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3800" w:type="dxa"/>
        <w:jc w:val="center"/>
        <w:tblLayout w:type="fixed"/>
        <w:tblCellMar>
          <w:top w:w="0" w:type="dxa"/>
          <w:left w:w="0" w:type="dxa"/>
          <w:bottom w:w="0" w:type="dxa"/>
          <w:right w:w="0" w:type="dxa"/>
        </w:tblCellMar>
      </w:tblPr>
      <w:tblGrid>
        <w:gridCol w:w="1052"/>
        <w:gridCol w:w="2796"/>
        <w:gridCol w:w="3116"/>
        <w:gridCol w:w="3204"/>
        <w:gridCol w:w="3632"/>
      </w:tblGrid>
      <w:tr>
        <w:tblPrEx>
          <w:tblCellMar>
            <w:top w:w="0" w:type="dxa"/>
            <w:left w:w="0" w:type="dxa"/>
            <w:bottom w:w="0" w:type="dxa"/>
            <w:right w:w="0" w:type="dxa"/>
          </w:tblCellMar>
        </w:tblPrEx>
        <w:trPr>
          <w:trHeight w:val="574" w:hRule="atLeast"/>
          <w:jc w:val="center"/>
        </w:trPr>
        <w:tc>
          <w:tcPr>
            <w:tcW w:w="10168" w:type="dxa"/>
            <w:gridSpan w:val="4"/>
            <w:tcBorders>
              <w:top w:val="nil"/>
              <w:left w:val="nil"/>
              <w:bottom w:val="nil"/>
              <w:right w:val="nil"/>
            </w:tcBorders>
            <w:noWrap w:val="0"/>
            <w:tcMar>
              <w:top w:w="15" w:type="dxa"/>
              <w:left w:w="15" w:type="dxa"/>
              <w:right w:w="15" w:type="dxa"/>
            </w:tcMar>
            <w:vAlign w:val="top"/>
          </w:tcPr>
          <w:p>
            <w:pPr>
              <w:keepNext w:val="0"/>
              <w:keepLines w:val="0"/>
              <w:pageBreakBefore w:val="0"/>
              <w:widowControl/>
              <w:kinsoku/>
              <w:wordWrap/>
              <w:overflowPunct/>
              <w:topLinePunct w:val="0"/>
              <w:bidi w:val="0"/>
              <w:snapToGrid/>
              <w:spacing w:line="600" w:lineRule="exact"/>
              <w:ind w:left="0" w:leftChars="0"/>
              <w:jc w:val="left"/>
              <w:textAlignment w:val="top"/>
              <w:rPr>
                <w:rFonts w:ascii="宋体" w:hAnsi="宋体" w:cs="黑体"/>
                <w:sz w:val="32"/>
                <w:szCs w:val="32"/>
              </w:rPr>
            </w:pPr>
            <w:r>
              <w:rPr>
                <w:rFonts w:hint="eastAsia" w:ascii="黑体" w:hAnsi="黑体" w:eastAsia="黑体" w:cs="黑体"/>
                <w:kern w:val="0"/>
                <w:sz w:val="32"/>
                <w:szCs w:val="32"/>
                <w:lang w:eastAsia="zh-CN" w:bidi="ar"/>
              </w:rPr>
              <w:t>附件3</w:t>
            </w:r>
            <w:r>
              <w:rPr>
                <w:rFonts w:hint="eastAsia" w:ascii="宋体" w:hAnsi="宋体" w:cs="黑体"/>
                <w:kern w:val="0"/>
                <w:sz w:val="32"/>
                <w:szCs w:val="32"/>
                <w:lang w:bidi="ar"/>
              </w:rPr>
              <w:t xml:space="preserve">                      </w:t>
            </w:r>
          </w:p>
        </w:tc>
        <w:tc>
          <w:tcPr>
            <w:tcW w:w="3632" w:type="dxa"/>
            <w:tcBorders>
              <w:top w:val="nil"/>
              <w:left w:val="nil"/>
              <w:bottom w:val="nil"/>
              <w:right w:val="nil"/>
            </w:tcBorders>
            <w:noWrap w:val="0"/>
            <w:tcMar>
              <w:top w:w="15" w:type="dxa"/>
              <w:left w:w="15" w:type="dxa"/>
              <w:right w:w="15" w:type="dxa"/>
            </w:tcMar>
            <w:vAlign w:val="top"/>
          </w:tcPr>
          <w:p>
            <w:pPr>
              <w:keepNext w:val="0"/>
              <w:keepLines w:val="0"/>
              <w:pageBreakBefore w:val="0"/>
              <w:widowControl/>
              <w:kinsoku/>
              <w:wordWrap/>
              <w:overflowPunct/>
              <w:topLinePunct w:val="0"/>
              <w:bidi w:val="0"/>
              <w:snapToGrid/>
              <w:spacing w:line="600" w:lineRule="exact"/>
              <w:ind w:left="0" w:leftChars="0"/>
              <w:jc w:val="left"/>
              <w:textAlignment w:val="top"/>
              <w:rPr>
                <w:rFonts w:hint="eastAsia" w:ascii="宋体" w:hAnsi="宋体" w:cs="黑体"/>
                <w:kern w:val="0"/>
                <w:sz w:val="32"/>
                <w:szCs w:val="32"/>
                <w:lang w:bidi="ar"/>
              </w:rPr>
            </w:pPr>
          </w:p>
        </w:tc>
      </w:tr>
      <w:tr>
        <w:tblPrEx>
          <w:tblCellMar>
            <w:top w:w="0" w:type="dxa"/>
            <w:left w:w="0" w:type="dxa"/>
            <w:bottom w:w="0" w:type="dxa"/>
            <w:right w:w="0" w:type="dxa"/>
          </w:tblCellMar>
        </w:tblPrEx>
        <w:trPr>
          <w:trHeight w:val="879" w:hRule="atLeast"/>
          <w:jc w:val="center"/>
        </w:trPr>
        <w:tc>
          <w:tcPr>
            <w:tcW w:w="13800" w:type="dxa"/>
            <w:gridSpan w:val="5"/>
            <w:tcBorders>
              <w:top w:val="nil"/>
              <w:left w:val="nil"/>
              <w:bottom w:val="nil"/>
              <w:right w:val="nil"/>
            </w:tcBorders>
            <w:noWrap w:val="0"/>
            <w:tcMar>
              <w:top w:w="15" w:type="dxa"/>
              <w:left w:w="15" w:type="dxa"/>
              <w:right w:w="15" w:type="dxa"/>
            </w:tcMar>
            <w:vAlign w:val="center"/>
          </w:tcPr>
          <w:p>
            <w:pPr>
              <w:keepNext w:val="0"/>
              <w:keepLines w:val="0"/>
              <w:pageBreakBefore w:val="0"/>
              <w:kinsoku/>
              <w:wordWrap/>
              <w:overflowPunct/>
              <w:topLinePunct w:val="0"/>
              <w:bidi w:val="0"/>
              <w:snapToGrid/>
              <w:spacing w:line="600" w:lineRule="exact"/>
              <w:ind w:left="0" w:leftChars="0"/>
              <w:jc w:val="center"/>
              <w:rPr>
                <w:rFonts w:hint="eastAsia" w:ascii="宋体" w:hAnsi="宋体" w:eastAsia="宋体"/>
                <w:sz w:val="32"/>
                <w:szCs w:val="32"/>
                <w:lang w:bidi="ar"/>
              </w:rPr>
            </w:pPr>
            <w:bookmarkStart w:id="0" w:name="_GoBack"/>
            <w:r>
              <w:rPr>
                <w:rFonts w:hint="eastAsia" w:ascii="方正小标宋简体" w:hAnsi="方正小标宋简体" w:eastAsia="方正小标宋简体" w:cs="方正小标宋简体"/>
                <w:kern w:val="0"/>
                <w:sz w:val="40"/>
                <w:szCs w:val="40"/>
                <w:lang w:bidi="ar"/>
              </w:rPr>
              <w:t>地质灾害气象风险预警级别及预警措施</w:t>
            </w:r>
            <w:bookmarkEnd w:id="0"/>
          </w:p>
        </w:tc>
      </w:tr>
      <w:tr>
        <w:tblPrEx>
          <w:tblCellMar>
            <w:top w:w="0" w:type="dxa"/>
            <w:left w:w="0" w:type="dxa"/>
            <w:bottom w:w="0" w:type="dxa"/>
            <w:right w:w="0" w:type="dxa"/>
          </w:tblCellMar>
        </w:tblPrEx>
        <w:trPr>
          <w:trHeight w:val="969" w:hRule="atLeast"/>
          <w:jc w:val="center"/>
        </w:trPr>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val="0"/>
              <w:keepLines w:val="0"/>
              <w:pageBreakBefore w:val="0"/>
              <w:kinsoku/>
              <w:wordWrap/>
              <w:overflowPunct/>
              <w:topLinePunct w:val="0"/>
              <w:bidi w:val="0"/>
              <w:snapToGrid/>
              <w:spacing w:line="600" w:lineRule="exact"/>
              <w:ind w:left="0" w:leftChars="0"/>
              <w:jc w:val="center"/>
              <w:rPr>
                <w:rFonts w:hint="eastAsia" w:ascii="黑体" w:hAnsi="黑体" w:eastAsia="黑体" w:cs="黑体"/>
                <w:kern w:val="0"/>
                <w:sz w:val="32"/>
                <w:szCs w:val="32"/>
                <w:lang w:bidi="ar"/>
              </w:rPr>
            </w:pPr>
            <w:r>
              <w:rPr>
                <w:rFonts w:hint="eastAsia" w:ascii="黑体" w:hAnsi="黑体" w:eastAsia="黑体" w:cs="黑体"/>
                <w:kern w:val="0"/>
                <w:sz w:val="32"/>
                <w:szCs w:val="32"/>
                <w:lang w:bidi="ar"/>
              </w:rPr>
              <w:t>预警</w:t>
            </w:r>
          </w:p>
          <w:p>
            <w:pPr>
              <w:pStyle w:val="6"/>
              <w:keepNext w:val="0"/>
              <w:keepLines w:val="0"/>
              <w:pageBreakBefore w:val="0"/>
              <w:kinsoku/>
              <w:wordWrap/>
              <w:overflowPunct/>
              <w:topLinePunct w:val="0"/>
              <w:bidi w:val="0"/>
              <w:snapToGrid/>
              <w:spacing w:line="600" w:lineRule="exact"/>
              <w:ind w:left="0" w:leftChars="0"/>
              <w:jc w:val="center"/>
              <w:rPr>
                <w:rFonts w:hint="default" w:eastAsia="黑体"/>
                <w:sz w:val="32"/>
                <w:szCs w:val="32"/>
                <w:lang w:val="en-US" w:eastAsia="zh-CN"/>
              </w:rPr>
            </w:pPr>
            <w:r>
              <w:rPr>
                <w:rFonts w:hint="eastAsia" w:ascii="黑体" w:hAnsi="黑体" w:eastAsia="黑体" w:cs="黑体"/>
                <w:kern w:val="0"/>
                <w:sz w:val="32"/>
                <w:szCs w:val="32"/>
                <w:lang w:val="en-US" w:eastAsia="zh-CN" w:bidi="ar"/>
              </w:rPr>
              <w:t>级别</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snapToGrid/>
              <w:spacing w:line="600" w:lineRule="exact"/>
              <w:ind w:left="0" w:leftChars="0"/>
              <w:jc w:val="center"/>
              <w:textAlignment w:val="center"/>
              <w:rPr>
                <w:rFonts w:hint="eastAsia" w:ascii="黑体" w:hAnsi="黑体" w:eastAsia="黑体" w:cs="黑体"/>
                <w:kern w:val="0"/>
                <w:sz w:val="32"/>
                <w:szCs w:val="32"/>
                <w:lang w:bidi="ar"/>
              </w:rPr>
            </w:pPr>
            <w:r>
              <w:rPr>
                <w:rFonts w:hint="eastAsia" w:ascii="黑体" w:hAnsi="黑体" w:eastAsia="黑体" w:cs="黑体"/>
                <w:kern w:val="0"/>
                <w:sz w:val="32"/>
                <w:szCs w:val="32"/>
                <w:lang w:bidi="ar"/>
              </w:rPr>
              <w:t>四级（蓝色）</w:t>
            </w:r>
          </w:p>
        </w:tc>
        <w:tc>
          <w:tcPr>
            <w:tcW w:w="3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snapToGrid/>
              <w:spacing w:line="600" w:lineRule="exact"/>
              <w:ind w:left="0" w:leftChars="0"/>
              <w:jc w:val="center"/>
              <w:textAlignment w:val="center"/>
              <w:rPr>
                <w:rFonts w:hint="eastAsia" w:ascii="黑体" w:hAnsi="黑体" w:eastAsia="黑体" w:cs="黑体"/>
                <w:kern w:val="0"/>
                <w:sz w:val="32"/>
                <w:szCs w:val="32"/>
                <w:lang w:bidi="ar"/>
              </w:rPr>
            </w:pPr>
            <w:r>
              <w:rPr>
                <w:rFonts w:hint="eastAsia" w:ascii="黑体" w:hAnsi="黑体" w:eastAsia="黑体" w:cs="黑体"/>
                <w:kern w:val="0"/>
                <w:sz w:val="32"/>
                <w:szCs w:val="32"/>
                <w:lang w:bidi="ar"/>
              </w:rPr>
              <w:t>三级（黄色）</w:t>
            </w:r>
          </w:p>
        </w:tc>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snapToGrid/>
              <w:spacing w:line="600" w:lineRule="exact"/>
              <w:ind w:left="0" w:leftChars="0"/>
              <w:jc w:val="center"/>
              <w:textAlignment w:val="center"/>
              <w:rPr>
                <w:rFonts w:hint="eastAsia" w:ascii="黑体" w:hAnsi="黑体" w:eastAsia="黑体" w:cs="黑体"/>
                <w:kern w:val="0"/>
                <w:sz w:val="32"/>
                <w:szCs w:val="32"/>
                <w:lang w:bidi="ar"/>
              </w:rPr>
            </w:pPr>
            <w:r>
              <w:rPr>
                <w:rFonts w:hint="eastAsia" w:ascii="黑体" w:hAnsi="黑体" w:eastAsia="黑体" w:cs="黑体"/>
                <w:kern w:val="0"/>
                <w:sz w:val="32"/>
                <w:szCs w:val="32"/>
                <w:lang w:bidi="ar"/>
              </w:rPr>
              <w:t>二级（橙色）</w:t>
            </w:r>
          </w:p>
        </w:tc>
        <w:tc>
          <w:tcPr>
            <w:tcW w:w="3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snapToGrid/>
              <w:spacing w:line="600" w:lineRule="exact"/>
              <w:ind w:left="0" w:leftChars="0"/>
              <w:jc w:val="center"/>
              <w:textAlignment w:val="center"/>
              <w:rPr>
                <w:rFonts w:hint="eastAsia" w:ascii="黑体" w:hAnsi="黑体" w:eastAsia="黑体" w:cs="黑体"/>
                <w:kern w:val="0"/>
                <w:sz w:val="32"/>
                <w:szCs w:val="32"/>
                <w:lang w:bidi="ar"/>
              </w:rPr>
            </w:pPr>
            <w:r>
              <w:rPr>
                <w:rFonts w:hint="eastAsia" w:ascii="黑体" w:hAnsi="黑体" w:eastAsia="黑体" w:cs="黑体"/>
                <w:kern w:val="0"/>
                <w:sz w:val="32"/>
                <w:szCs w:val="32"/>
                <w:lang w:bidi="ar"/>
              </w:rPr>
              <w:t>一级（红色）</w:t>
            </w:r>
          </w:p>
        </w:tc>
      </w:tr>
      <w:tr>
        <w:tblPrEx>
          <w:tblCellMar>
            <w:top w:w="0" w:type="dxa"/>
            <w:left w:w="0" w:type="dxa"/>
            <w:bottom w:w="0" w:type="dxa"/>
            <w:right w:w="0" w:type="dxa"/>
          </w:tblCellMar>
        </w:tblPrEx>
        <w:trPr>
          <w:trHeight w:val="1687" w:hRule="atLeast"/>
          <w:jc w:val="center"/>
        </w:trPr>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_GB2312" w:hAnsi="仿宋_GB2312" w:eastAsia="仿宋_GB2312" w:cs="仿宋_GB2312"/>
                <w:b w:val="0"/>
                <w:bCs w:val="0"/>
                <w:kern w:val="0"/>
                <w:sz w:val="28"/>
                <w:szCs w:val="28"/>
                <w:lang w:bidi="ar"/>
              </w:rPr>
            </w:pPr>
            <w:r>
              <w:rPr>
                <w:rFonts w:hint="eastAsia" w:ascii="仿宋_GB2312" w:hAnsi="仿宋_GB2312" w:eastAsia="仿宋_GB2312" w:cs="仿宋_GB2312"/>
                <w:b w:val="0"/>
                <w:bCs w:val="0"/>
                <w:kern w:val="0"/>
                <w:sz w:val="28"/>
                <w:szCs w:val="28"/>
                <w:lang w:bidi="ar"/>
              </w:rPr>
              <w:t>含义</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预计因气象因素致突发地质灾害发生有一定风险。</w:t>
            </w:r>
          </w:p>
        </w:tc>
        <w:tc>
          <w:tcPr>
            <w:tcW w:w="3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预计因气象因素致突发地质灾害发生的风险较高。</w:t>
            </w:r>
          </w:p>
        </w:tc>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预计因气象因素致突发地质灾害发生的风险高。</w:t>
            </w:r>
          </w:p>
        </w:tc>
        <w:tc>
          <w:tcPr>
            <w:tcW w:w="3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预计因气象因素致突发地质灾害发生的风险很高。</w:t>
            </w:r>
          </w:p>
        </w:tc>
      </w:tr>
      <w:tr>
        <w:tblPrEx>
          <w:tblCellMar>
            <w:top w:w="0" w:type="dxa"/>
            <w:left w:w="0" w:type="dxa"/>
            <w:bottom w:w="0" w:type="dxa"/>
            <w:right w:w="0" w:type="dxa"/>
          </w:tblCellMar>
        </w:tblPrEx>
        <w:trPr>
          <w:trHeight w:val="3885" w:hRule="atLeast"/>
          <w:jc w:val="center"/>
        </w:trPr>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_GB2312" w:hAnsi="仿宋_GB2312" w:eastAsia="仿宋_GB2312" w:cs="仿宋_GB2312"/>
                <w:b w:val="0"/>
                <w:bCs w:val="0"/>
                <w:kern w:val="0"/>
                <w:sz w:val="28"/>
                <w:szCs w:val="28"/>
                <w:lang w:bidi="ar"/>
              </w:rPr>
            </w:pPr>
            <w:r>
              <w:rPr>
                <w:rFonts w:hint="eastAsia" w:ascii="仿宋_GB2312" w:hAnsi="仿宋_GB2312" w:eastAsia="仿宋_GB2312" w:cs="仿宋_GB2312"/>
                <w:b w:val="0"/>
                <w:bCs w:val="0"/>
                <w:kern w:val="0"/>
                <w:sz w:val="28"/>
                <w:szCs w:val="28"/>
                <w:lang w:bidi="ar"/>
              </w:rPr>
              <w:t>预警</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_GB2312" w:hAnsi="仿宋_GB2312" w:eastAsia="仿宋_GB2312" w:cs="仿宋_GB2312"/>
                <w:b w:val="0"/>
                <w:bCs w:val="0"/>
                <w:kern w:val="0"/>
                <w:sz w:val="28"/>
                <w:szCs w:val="28"/>
                <w:lang w:bidi="ar"/>
              </w:rPr>
            </w:pPr>
            <w:r>
              <w:rPr>
                <w:rFonts w:hint="eastAsia" w:ascii="仿宋_GB2312" w:hAnsi="仿宋_GB2312" w:eastAsia="仿宋_GB2312" w:cs="仿宋_GB2312"/>
                <w:b w:val="0"/>
                <w:bCs w:val="0"/>
                <w:kern w:val="0"/>
                <w:sz w:val="28"/>
                <w:szCs w:val="28"/>
                <w:lang w:bidi="ar"/>
              </w:rPr>
              <w:t>措施</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做好值守工作，保持通信联络畅通，相关部门密切关注雨情、水情变化。</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rPr>
            </w:pPr>
          </w:p>
        </w:tc>
        <w:tc>
          <w:tcPr>
            <w:tcW w:w="3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做好隐患点的巡查、排查和监测工作，每天巡查监测不少于2次，特别是房前屋后边坡要进行重点巡查。</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rPr>
            </w:pPr>
          </w:p>
        </w:tc>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暂停灾害隐患点附近的户外作业</w:t>
            </w:r>
            <w:r>
              <w:rPr>
                <w:rFonts w:hint="eastAsia" w:ascii="仿宋_GB2312" w:hAnsi="仿宋_GB2312" w:eastAsia="仿宋_GB2312" w:cs="仿宋_GB2312"/>
                <w:bCs/>
                <w:sz w:val="28"/>
                <w:szCs w:val="28"/>
                <w:lang w:eastAsia="zh-CN"/>
              </w:rPr>
              <w:t>；</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2.严密巡查监测</w:t>
            </w:r>
            <w:r>
              <w:rPr>
                <w:rFonts w:hint="eastAsia" w:ascii="仿宋_GB2312" w:hAnsi="仿宋_GB2312" w:eastAsia="仿宋_GB2312" w:cs="仿宋_GB2312"/>
                <w:bCs/>
                <w:sz w:val="28"/>
                <w:szCs w:val="28"/>
                <w:lang w:eastAsia="zh-CN"/>
              </w:rPr>
              <w:t>；</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3.做好应急抢险准备工作，发现异常采取避让措施。</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rPr>
            </w:pPr>
          </w:p>
        </w:tc>
        <w:tc>
          <w:tcPr>
            <w:tcW w:w="3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当地人民政府根据实际情况，将可能发生地质灾害的重点隐患点受威胁的人员转移避让</w:t>
            </w:r>
            <w:r>
              <w:rPr>
                <w:rFonts w:hint="eastAsia" w:ascii="仿宋_GB2312" w:hAnsi="仿宋_GB2312" w:eastAsia="仿宋_GB2312" w:cs="仿宋_GB2312"/>
                <w:bCs/>
                <w:sz w:val="28"/>
                <w:szCs w:val="28"/>
                <w:lang w:eastAsia="zh-CN"/>
              </w:rPr>
              <w:t>；</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做好抢险准备，实行24小时不间断巡查监测</w:t>
            </w:r>
            <w:r>
              <w:rPr>
                <w:rFonts w:hint="eastAsia" w:ascii="仿宋_GB2312" w:hAnsi="仿宋_GB2312" w:eastAsia="仿宋_GB2312" w:cs="仿宋_GB2312"/>
                <w:bCs/>
                <w:sz w:val="28"/>
                <w:szCs w:val="28"/>
                <w:lang w:eastAsia="zh-CN"/>
              </w:rPr>
              <w:t>；</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3.各级人民政府及相关部门对预警区域预警措施落实情况进行督促检查。</w:t>
            </w:r>
          </w:p>
        </w:tc>
      </w:tr>
    </w:tbl>
    <w:p>
      <w:pPr>
        <w:pStyle w:val="6"/>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仿宋_GB2312" w:hAnsi="仿宋_GB2312" w:eastAsia="仿宋_GB2312" w:cs="仿宋_GB2312"/>
          <w:sz w:val="32"/>
          <w:szCs w:val="32"/>
          <w:lang w:val="zh-CN"/>
        </w:rPr>
      </w:pPr>
    </w:p>
    <w:p>
      <w:pPr>
        <w:pStyle w:val="6"/>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仿宋_GB2312" w:hAnsi="仿宋_GB2312" w:eastAsia="仿宋_GB2312" w:cs="仿宋_GB2312"/>
          <w:sz w:val="32"/>
          <w:szCs w:val="32"/>
          <w:lang w:val="zh-CN"/>
        </w:rPr>
      </w:pPr>
    </w:p>
    <w:p>
      <w:pPr>
        <w:pStyle w:val="6"/>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仿宋_GB2312" w:hAnsi="仿宋_GB2312" w:eastAsia="仿宋_GB2312" w:cs="仿宋_GB2312"/>
          <w:sz w:val="32"/>
          <w:szCs w:val="32"/>
          <w:lang w:val="zh-CN" w:eastAsia="zh-CN"/>
        </w:rPr>
      </w:pPr>
    </w:p>
    <w:sectPr>
      <w:footerReference r:id="rId3" w:type="default"/>
      <w:pgSz w:w="16838" w:h="11906" w:orient="landscape"/>
      <w:pgMar w:top="1701" w:right="2268" w:bottom="1701" w:left="1701" w:header="851" w:footer="992" w:gutter="0"/>
      <w:pgNumType w:fmt="numberInDash" w:start="28"/>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6622"/>
        <w:tab w:val="clear" w:pos="4153"/>
      </w:tabs>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36</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LCmUV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XLCmUVAgAAF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36</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32D46"/>
    <w:rsid w:val="01480F2D"/>
    <w:rsid w:val="05C019E8"/>
    <w:rsid w:val="07003108"/>
    <w:rsid w:val="072A053C"/>
    <w:rsid w:val="08E8163C"/>
    <w:rsid w:val="0A383563"/>
    <w:rsid w:val="0D7D082B"/>
    <w:rsid w:val="10E4760A"/>
    <w:rsid w:val="13CC6F0C"/>
    <w:rsid w:val="13DA0486"/>
    <w:rsid w:val="150831D0"/>
    <w:rsid w:val="15100FA0"/>
    <w:rsid w:val="170432DD"/>
    <w:rsid w:val="172D4F6E"/>
    <w:rsid w:val="18155226"/>
    <w:rsid w:val="1ACD12D9"/>
    <w:rsid w:val="1CD665EF"/>
    <w:rsid w:val="1D9E4AE3"/>
    <w:rsid w:val="21232A67"/>
    <w:rsid w:val="21343E18"/>
    <w:rsid w:val="25732D46"/>
    <w:rsid w:val="262B4048"/>
    <w:rsid w:val="2C147316"/>
    <w:rsid w:val="2D0747AA"/>
    <w:rsid w:val="2D1E1469"/>
    <w:rsid w:val="2E34101F"/>
    <w:rsid w:val="2E6F5284"/>
    <w:rsid w:val="2FF54546"/>
    <w:rsid w:val="30B16D77"/>
    <w:rsid w:val="392A74A7"/>
    <w:rsid w:val="396F1E33"/>
    <w:rsid w:val="3A0D0A2F"/>
    <w:rsid w:val="3D0B6495"/>
    <w:rsid w:val="3F426D05"/>
    <w:rsid w:val="43E81636"/>
    <w:rsid w:val="4586289F"/>
    <w:rsid w:val="482E2179"/>
    <w:rsid w:val="49093C94"/>
    <w:rsid w:val="49491229"/>
    <w:rsid w:val="4A284D9E"/>
    <w:rsid w:val="4BE65E58"/>
    <w:rsid w:val="4CB01AC6"/>
    <w:rsid w:val="52472B3A"/>
    <w:rsid w:val="533A1D88"/>
    <w:rsid w:val="549A77BA"/>
    <w:rsid w:val="57BC010B"/>
    <w:rsid w:val="58D43957"/>
    <w:rsid w:val="59D047A2"/>
    <w:rsid w:val="63500AFC"/>
    <w:rsid w:val="64C76F57"/>
    <w:rsid w:val="66363F00"/>
    <w:rsid w:val="6676100D"/>
    <w:rsid w:val="66D2501B"/>
    <w:rsid w:val="6945316A"/>
    <w:rsid w:val="6A63075C"/>
    <w:rsid w:val="6C0F6B24"/>
    <w:rsid w:val="6C463F99"/>
    <w:rsid w:val="6D535020"/>
    <w:rsid w:val="6F795399"/>
    <w:rsid w:val="717B735A"/>
    <w:rsid w:val="74B01BA8"/>
    <w:rsid w:val="76290DFC"/>
    <w:rsid w:val="76EF165F"/>
    <w:rsid w:val="78AC4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240" w:lineRule="auto"/>
      <w:outlineLvl w:val="1"/>
    </w:pPr>
    <w:rPr>
      <w:rFonts w:ascii="Arial" w:hAnsi="Arial" w:eastAsia="黑体"/>
    </w:rPr>
  </w:style>
  <w:style w:type="paragraph" w:styleId="4">
    <w:name w:val="heading 3"/>
    <w:basedOn w:val="1"/>
    <w:next w:val="1"/>
    <w:link w:val="20"/>
    <w:qFormat/>
    <w:uiPriority w:val="0"/>
    <w:pPr>
      <w:keepNext/>
      <w:keepLines/>
      <w:spacing w:before="260" w:beforeLines="0" w:beforeAutospacing="0" w:after="260" w:afterLines="0" w:afterAutospacing="0" w:line="240" w:lineRule="auto"/>
      <w:outlineLvl w:val="2"/>
    </w:pPr>
    <w:rPr>
      <w:rFonts w:eastAsia="楷体"/>
    </w:rPr>
  </w:style>
  <w:style w:type="paragraph" w:styleId="5">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仿宋"/>
      <w:b/>
      <w:sz w:val="32"/>
    </w:rPr>
  </w:style>
  <w:style w:type="paragraph" w:styleId="2">
    <w:name w:val="heading 5"/>
    <w:basedOn w:val="1"/>
    <w:next w:val="1"/>
    <w:semiHidden/>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Plain Text"/>
    <w:basedOn w:val="1"/>
    <w:unhideWhenUsed/>
    <w:qFormat/>
    <w:uiPriority w:val="99"/>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rPr>
      <w:i/>
    </w:rPr>
  </w:style>
  <w:style w:type="character" w:styleId="15">
    <w:name w:val="Hyperlink"/>
    <w:basedOn w:val="11"/>
    <w:qFormat/>
    <w:uiPriority w:val="0"/>
    <w:rPr>
      <w:color w:val="333333"/>
      <w:u w:val="none"/>
    </w:rPr>
  </w:style>
  <w:style w:type="character" w:styleId="16">
    <w:name w:val="HTML Cite"/>
    <w:basedOn w:val="11"/>
    <w:qFormat/>
    <w:uiPriority w:val="0"/>
    <w:rPr>
      <w:i/>
    </w:rPr>
  </w:style>
  <w:style w:type="paragraph" w:customStyle="1" w:styleId="17">
    <w:name w:val="正文首行缩进 21"/>
    <w:basedOn w:val="18"/>
    <w:next w:val="9"/>
    <w:qFormat/>
    <w:uiPriority w:val="0"/>
    <w:pPr>
      <w:widowControl/>
      <w:ind w:firstLine="200" w:firstLineChars="200"/>
      <w:jc w:val="left"/>
    </w:pPr>
    <w:rPr>
      <w:rFonts w:ascii="Calibri" w:hAnsi="Calibri" w:eastAsia="仿宋_GB2312" w:cs="Calibri"/>
      <w:kern w:val="0"/>
      <w:sz w:val="24"/>
      <w:szCs w:val="24"/>
    </w:rPr>
  </w:style>
  <w:style w:type="paragraph" w:customStyle="1" w:styleId="18">
    <w:name w:val="正文文本缩进1"/>
    <w:basedOn w:val="1"/>
    <w:qFormat/>
    <w:uiPriority w:val="0"/>
    <w:pPr>
      <w:ind w:left="200" w:leftChars="200"/>
    </w:pPr>
    <w:rPr>
      <w:rFonts w:ascii="Calibri" w:hAnsi="Calibri" w:eastAsia="宋体" w:cs="Times New Roman"/>
    </w:rPr>
  </w:style>
  <w:style w:type="character" w:customStyle="1" w:styleId="19">
    <w:name w:val="searcharrow"/>
    <w:basedOn w:val="11"/>
    <w:qFormat/>
    <w:uiPriority w:val="0"/>
  </w:style>
  <w:style w:type="character" w:customStyle="1" w:styleId="20">
    <w:name w:val="标题 3 字符"/>
    <w:link w:val="4"/>
    <w:qFormat/>
    <w:uiPriority w:val="0"/>
    <w:rPr>
      <w:rFonts w:eastAsia="楷体"/>
    </w:rPr>
  </w:style>
  <w:style w:type="character" w:customStyle="1" w:styleId="21">
    <w:name w:val="font31"/>
    <w:qFormat/>
    <w:uiPriority w:val="0"/>
    <w:rPr>
      <w:rFonts w:hint="eastAsia" w:ascii="黑体" w:hAnsi="宋体" w:eastAsia="黑体" w:cs="黑体"/>
      <w:b/>
      <w:color w:val="000000"/>
      <w:sz w:val="24"/>
      <w:szCs w:val="24"/>
      <w:u w:val="none"/>
    </w:rPr>
  </w:style>
  <w:style w:type="character" w:customStyle="1" w:styleId="22">
    <w:name w:val="font51"/>
    <w:basedOn w:val="11"/>
    <w:qFormat/>
    <w:uiPriority w:val="0"/>
    <w:rPr>
      <w:rFonts w:hint="eastAsia" w:ascii="宋体" w:hAnsi="宋体" w:eastAsia="宋体" w:cs="宋体"/>
      <w:b/>
      <w:color w:val="000000"/>
      <w:sz w:val="22"/>
      <w:szCs w:val="22"/>
      <w:u w:val="none"/>
    </w:rPr>
  </w:style>
  <w:style w:type="paragraph" w:customStyle="1" w:styleId="23">
    <w:name w:val="Body Text First Indent 2"/>
    <w:basedOn w:val="24"/>
    <w:qFormat/>
    <w:uiPriority w:val="0"/>
    <w:pPr>
      <w:ind w:firstLine="420" w:firstLineChars="200"/>
    </w:pPr>
  </w:style>
  <w:style w:type="paragraph" w:customStyle="1" w:styleId="24">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l\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2019-03-28T13:12:00Z</dcterms:created>
  <dc:creator>dill</dc:creator>
  <cp:lastModifiedBy>左</cp:lastModifiedBy>
  <cp:lastPrinted>2020-06-19T02:53:00Z</cp:lastPrinted>
  <dcterms:modified xsi:type="dcterms:W3CDTF">2020-06-22T02:44:46Z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