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val="0"/>
        <w:shd w:val="clear" w:color="auto" w:fill="auto"/>
        <w:bidi w:val="0"/>
        <w:spacing w:before="0" w:after="160" w:line="240" w:lineRule="auto"/>
        <w:ind w:left="0" w:leftChars="0" w:right="0" w:firstLine="0" w:firstLineChars="0"/>
        <w:jc w:val="left"/>
        <w:rPr>
          <w:rFonts w:hint="eastAsia" w:ascii="黑体" w:hAnsi="黑体" w:eastAsia="黑体" w:cs="黑体"/>
        </w:rPr>
      </w:pPr>
      <w:r>
        <w:rPr>
          <w:rFonts w:hint="eastAsia" w:ascii="黑体" w:hAnsi="黑体" w:eastAsia="黑体" w:cs="黑体"/>
          <w:color w:val="000000"/>
          <w:spacing w:val="0"/>
          <w:w w:val="100"/>
          <w:position w:val="0"/>
        </w:rPr>
        <w:t>附表</w:t>
      </w:r>
      <w:r>
        <w:rPr>
          <w:rFonts w:hint="eastAsia" w:ascii="黑体" w:hAnsi="黑体" w:eastAsia="黑体" w:cs="黑体"/>
          <w:color w:val="000000"/>
          <w:spacing w:val="0"/>
          <w:w w:val="100"/>
          <w:position w:val="0"/>
          <w:lang w:eastAsia="zh-CN"/>
        </w:rPr>
        <w:t>：</w:t>
      </w:r>
    </w:p>
    <w:p>
      <w:pPr>
        <w:pStyle w:val="10"/>
        <w:keepNext/>
        <w:keepLines/>
        <w:widowControl w:val="0"/>
        <w:shd w:val="clear" w:color="auto" w:fill="auto"/>
        <w:bidi w:val="0"/>
        <w:spacing w:before="0" w:after="640" w:line="240" w:lineRule="auto"/>
        <w:ind w:left="0" w:leftChars="0" w:right="0" w:firstLine="0" w:firstLineChars="0"/>
        <w:jc w:val="center"/>
        <w:rPr>
          <w:rFonts w:hint="eastAsia" w:ascii="方正小标宋简体" w:hAnsi="方正小标宋简体" w:eastAsia="方正小标宋简体" w:cs="方正小标宋简体"/>
        </w:rPr>
      </w:pPr>
      <w:bookmarkStart w:id="3" w:name="_GoBack"/>
      <w:bookmarkStart w:id="0" w:name="bookmark21"/>
      <w:bookmarkStart w:id="1" w:name="bookmark19"/>
      <w:bookmarkStart w:id="2" w:name="bookmark20"/>
      <w:r>
        <w:rPr>
          <w:rFonts w:hint="eastAsia" w:ascii="方正小标宋简体" w:hAnsi="方正小标宋简体" w:eastAsia="方正小标宋简体" w:cs="方正小标宋简体"/>
          <w:color w:val="000000"/>
          <w:spacing w:val="0"/>
          <w:w w:val="100"/>
          <w:position w:val="0"/>
          <w:lang w:eastAsia="zh-CN"/>
        </w:rPr>
        <w:t>繁峙县</w:t>
      </w:r>
      <w:r>
        <w:rPr>
          <w:rFonts w:hint="eastAsia" w:ascii="方正小标宋简体" w:hAnsi="方正小标宋简体" w:eastAsia="方正小标宋简体" w:cs="方正小标宋简体"/>
          <w:color w:val="000000"/>
          <w:spacing w:val="0"/>
          <w:w w:val="100"/>
          <w:position w:val="0"/>
        </w:rPr>
        <w:t>中小微企业金融服务评价办法</w:t>
      </w:r>
      <w:r>
        <w:rPr>
          <w:rFonts w:hint="eastAsia" w:ascii="方正小标宋简体" w:hAnsi="方正小标宋简体" w:eastAsia="方正小标宋简体" w:cs="方正小标宋简体"/>
          <w:color w:val="000000"/>
          <w:spacing w:val="0"/>
          <w:w w:val="100"/>
          <w:position w:val="0"/>
          <w:lang w:eastAsia="zh-CN"/>
        </w:rPr>
        <w:t>（</w:t>
      </w:r>
      <w:r>
        <w:rPr>
          <w:rFonts w:hint="eastAsia" w:ascii="方正小标宋简体" w:hAnsi="方正小标宋简体" w:eastAsia="方正小标宋简体" w:cs="方正小标宋简体"/>
          <w:color w:val="000000"/>
          <w:spacing w:val="0"/>
          <w:w w:val="100"/>
          <w:position w:val="0"/>
        </w:rPr>
        <w:t>试行</w:t>
      </w:r>
      <w:r>
        <w:rPr>
          <w:rFonts w:hint="eastAsia" w:ascii="方正小标宋简体" w:hAnsi="方正小标宋简体" w:eastAsia="方正小标宋简体" w:cs="方正小标宋简体"/>
          <w:color w:val="000000"/>
          <w:spacing w:val="0"/>
          <w:w w:val="100"/>
          <w:position w:val="0"/>
          <w:lang w:eastAsia="zh-CN"/>
        </w:rPr>
        <w:t>）</w:t>
      </w:r>
      <w:r>
        <w:rPr>
          <w:rFonts w:hint="eastAsia" w:ascii="方正小标宋简体" w:hAnsi="方正小标宋简体" w:eastAsia="方正小标宋简体" w:cs="方正小标宋简体"/>
          <w:color w:val="000000"/>
          <w:spacing w:val="0"/>
          <w:w w:val="100"/>
          <w:position w:val="0"/>
        </w:rPr>
        <w:t>评价内容和评分标准</w:t>
      </w:r>
      <w:bookmarkEnd w:id="3"/>
      <w:bookmarkEnd w:id="0"/>
      <w:bookmarkEnd w:id="1"/>
      <w:bookmarkEnd w:id="2"/>
    </w:p>
    <w:tbl>
      <w:tblPr>
        <w:tblStyle w:val="6"/>
        <w:tblW w:w="14901" w:type="dxa"/>
        <w:jc w:val="center"/>
        <w:tblLayout w:type="fixed"/>
        <w:tblCellMar>
          <w:top w:w="0" w:type="dxa"/>
          <w:left w:w="10" w:type="dxa"/>
          <w:bottom w:w="0" w:type="dxa"/>
          <w:right w:w="10" w:type="dxa"/>
        </w:tblCellMar>
      </w:tblPr>
      <w:tblGrid>
        <w:gridCol w:w="1848"/>
        <w:gridCol w:w="2165"/>
        <w:gridCol w:w="1766"/>
        <w:gridCol w:w="9122"/>
      </w:tblGrid>
      <w:tr>
        <w:tblPrEx>
          <w:tblCellMar>
            <w:top w:w="0" w:type="dxa"/>
            <w:left w:w="10" w:type="dxa"/>
            <w:bottom w:w="0" w:type="dxa"/>
            <w:right w:w="10" w:type="dxa"/>
          </w:tblCellMar>
        </w:tblPrEx>
        <w:trPr>
          <w:trHeight w:val="917" w:hRule="exact"/>
          <w:jc w:val="center"/>
        </w:trPr>
        <w:tc>
          <w:tcPr>
            <w:tcW w:w="1848"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项目</w:t>
            </w:r>
          </w:p>
        </w:tc>
        <w:tc>
          <w:tcPr>
            <w:tcW w:w="2165"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评价内容</w:t>
            </w:r>
          </w:p>
        </w:tc>
        <w:tc>
          <w:tcPr>
            <w:tcW w:w="1766"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基础分值</w:t>
            </w:r>
          </w:p>
        </w:tc>
        <w:tc>
          <w:tcPr>
            <w:tcW w:w="9122" w:type="dxa"/>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评分标准</w:t>
            </w:r>
          </w:p>
        </w:tc>
      </w:tr>
      <w:tr>
        <w:tblPrEx>
          <w:tblCellMar>
            <w:top w:w="0" w:type="dxa"/>
            <w:left w:w="10" w:type="dxa"/>
            <w:bottom w:w="0" w:type="dxa"/>
            <w:right w:w="10" w:type="dxa"/>
          </w:tblCellMar>
        </w:tblPrEx>
        <w:trPr>
          <w:trHeight w:val="1805" w:hRule="exact"/>
          <w:jc w:val="center"/>
        </w:trPr>
        <w:tc>
          <w:tcPr>
            <w:tcW w:w="1848" w:type="dxa"/>
            <w:tcBorders>
              <w:top w:val="single" w:color="auto" w:sz="4" w:space="0"/>
              <w:left w:val="single" w:color="auto" w:sz="4" w:space="0"/>
            </w:tcBorders>
            <w:shd w:val="clear" w:color="auto" w:fill="FFFFFF"/>
            <w:vAlign w:val="top"/>
          </w:tcPr>
          <w:p>
            <w:pPr>
              <w:widowControl w:val="0"/>
              <w:rPr>
                <w:sz w:val="10"/>
                <w:szCs w:val="10"/>
              </w:rPr>
            </w:pPr>
          </w:p>
        </w:tc>
        <w:tc>
          <w:tcPr>
            <w:tcW w:w="2165"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180"/>
              <w:jc w:val="left"/>
              <w:rPr>
                <w:sz w:val="20"/>
                <w:szCs w:val="20"/>
              </w:rPr>
            </w:pPr>
            <w:r>
              <w:rPr>
                <w:rFonts w:ascii="Times New Roman" w:hAnsi="Times New Roman" w:eastAsia="Times New Roman" w:cs="Times New Roman"/>
                <w:color w:val="000000"/>
                <w:spacing w:val="0"/>
                <w:w w:val="100"/>
                <w:position w:val="0"/>
                <w:sz w:val="20"/>
                <w:szCs w:val="20"/>
              </w:rPr>
              <w:t>1</w:t>
            </w:r>
            <w:r>
              <w:rPr>
                <w:color w:val="000000"/>
                <w:spacing w:val="0"/>
                <w:w w:val="100"/>
                <w:position w:val="0"/>
                <w:sz w:val="20"/>
                <w:szCs w:val="20"/>
              </w:rPr>
              <w:t>.中型企业信贷投放</w:t>
            </w:r>
          </w:p>
        </w:tc>
        <w:tc>
          <w:tcPr>
            <w:tcW w:w="1766"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rPr>
              <w:t>15</w:t>
            </w:r>
            <w:r>
              <w:rPr>
                <w:color w:val="000000"/>
                <w:spacing w:val="0"/>
                <w:w w:val="100"/>
                <w:position w:val="0"/>
                <w:sz w:val="20"/>
                <w:szCs w:val="20"/>
              </w:rPr>
              <w:t>分</w:t>
            </w:r>
          </w:p>
        </w:tc>
        <w:tc>
          <w:tcPr>
            <w:tcW w:w="9122" w:type="dxa"/>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312" w:lineRule="exact"/>
              <w:ind w:left="0" w:leftChars="0" w:right="0" w:firstLine="200" w:firstLineChars="100"/>
              <w:jc w:val="both"/>
              <w:rPr>
                <w:sz w:val="20"/>
                <w:szCs w:val="20"/>
              </w:rPr>
            </w:pPr>
            <w:r>
              <w:rPr>
                <w:rFonts w:hint="eastAsia"/>
                <w:color w:val="000000"/>
                <w:spacing w:val="0"/>
                <w:w w:val="100"/>
                <w:position w:val="0"/>
                <w:sz w:val="20"/>
                <w:szCs w:val="20"/>
                <w:lang w:eastAsia="zh-CN"/>
              </w:rPr>
              <w:t>（</w:t>
            </w:r>
            <w:r>
              <w:rPr>
                <w:rFonts w:hint="eastAsia"/>
                <w:color w:val="000000"/>
                <w:spacing w:val="0"/>
                <w:w w:val="100"/>
                <w:position w:val="0"/>
                <w:sz w:val="20"/>
                <w:szCs w:val="20"/>
                <w:lang w:val="en-US" w:eastAsia="zh-CN"/>
              </w:rPr>
              <w:t>1</w:t>
            </w:r>
            <w:r>
              <w:rPr>
                <w:rFonts w:hint="eastAsia"/>
                <w:color w:val="000000"/>
                <w:spacing w:val="0"/>
                <w:w w:val="100"/>
                <w:position w:val="0"/>
                <w:sz w:val="20"/>
                <w:szCs w:val="20"/>
                <w:lang w:eastAsia="zh-CN"/>
              </w:rPr>
              <w:t>）</w:t>
            </w:r>
            <w:r>
              <w:rPr>
                <w:color w:val="000000"/>
                <w:spacing w:val="0"/>
                <w:w w:val="100"/>
                <w:position w:val="0"/>
                <w:sz w:val="20"/>
                <w:szCs w:val="20"/>
              </w:rPr>
              <w:t>全年中型企业贷款较上年末增速与各项贷款增速比较，不低于各项贷款增速的，得</w:t>
            </w:r>
            <w:r>
              <w:rPr>
                <w:rFonts w:ascii="Times New Roman" w:hAnsi="Times New Roman" w:eastAsia="Times New Roman" w:cs="Times New Roman"/>
                <w:color w:val="000000"/>
                <w:spacing w:val="0"/>
                <w:w w:val="100"/>
                <w:position w:val="0"/>
                <w:sz w:val="20"/>
                <w:szCs w:val="20"/>
              </w:rPr>
              <w:t>5</w:t>
            </w:r>
            <w:r>
              <w:rPr>
                <w:color w:val="000000"/>
                <w:spacing w:val="0"/>
                <w:w w:val="100"/>
                <w:position w:val="0"/>
                <w:sz w:val="20"/>
                <w:szCs w:val="20"/>
              </w:rPr>
              <w:t>分</w:t>
            </w:r>
            <w:r>
              <w:rPr>
                <w:rFonts w:hint="eastAsia"/>
                <w:color w:val="000000"/>
                <w:spacing w:val="0"/>
                <w:w w:val="100"/>
                <w:position w:val="0"/>
                <w:sz w:val="20"/>
                <w:szCs w:val="20"/>
                <w:lang w:eastAsia="zh-CN"/>
              </w:rPr>
              <w:t>；</w:t>
            </w:r>
            <w:r>
              <w:rPr>
                <w:color w:val="000000"/>
                <w:spacing w:val="0"/>
                <w:w w:val="100"/>
                <w:position w:val="0"/>
                <w:sz w:val="20"/>
                <w:szCs w:val="20"/>
              </w:rPr>
              <w:t>低于各项贷款增速的，以实际增速与各项贷款增速之比，按比例得分</w:t>
            </w:r>
            <w:r>
              <w:rPr>
                <w:rFonts w:hint="eastAsia"/>
                <w:color w:val="000000"/>
                <w:spacing w:val="0"/>
                <w:w w:val="100"/>
                <w:position w:val="0"/>
                <w:sz w:val="20"/>
                <w:szCs w:val="20"/>
                <w:lang w:val="en-US" w:eastAsia="zh-CN" w:bidi="en-US"/>
              </w:rPr>
              <w:t>。</w:t>
            </w:r>
          </w:p>
          <w:p>
            <w:pPr>
              <w:pStyle w:val="11"/>
              <w:keepNext w:val="0"/>
              <w:keepLines w:val="0"/>
              <w:widowControl w:val="0"/>
              <w:numPr>
                <w:ilvl w:val="0"/>
                <w:numId w:val="0"/>
              </w:numPr>
              <w:shd w:val="clear" w:color="auto" w:fill="auto"/>
              <w:tabs>
                <w:tab w:val="left" w:pos="662"/>
              </w:tabs>
              <w:bidi w:val="0"/>
              <w:spacing w:before="0" w:after="0" w:line="326" w:lineRule="exact"/>
              <w:ind w:right="0" w:rightChars="0" w:firstLine="200" w:firstLineChars="100"/>
              <w:jc w:val="both"/>
              <w:rPr>
                <w:sz w:val="20"/>
                <w:szCs w:val="20"/>
              </w:rPr>
            </w:pPr>
            <w:r>
              <w:rPr>
                <w:rFonts w:hint="eastAsia"/>
                <w:color w:val="000000"/>
                <w:spacing w:val="0"/>
                <w:w w:val="100"/>
                <w:position w:val="0"/>
                <w:sz w:val="20"/>
                <w:szCs w:val="20"/>
                <w:lang w:eastAsia="zh-CN"/>
              </w:rPr>
              <w:t>（</w:t>
            </w:r>
            <w:r>
              <w:rPr>
                <w:rFonts w:hint="eastAsia"/>
                <w:color w:val="000000"/>
                <w:spacing w:val="0"/>
                <w:w w:val="100"/>
                <w:position w:val="0"/>
                <w:sz w:val="20"/>
                <w:szCs w:val="20"/>
                <w:lang w:val="en-US" w:eastAsia="zh-CN"/>
              </w:rPr>
              <w:t>2</w:t>
            </w:r>
            <w:r>
              <w:rPr>
                <w:rFonts w:hint="eastAsia"/>
                <w:color w:val="000000"/>
                <w:spacing w:val="0"/>
                <w:w w:val="100"/>
                <w:position w:val="0"/>
                <w:sz w:val="20"/>
                <w:szCs w:val="20"/>
                <w:lang w:eastAsia="zh-CN"/>
              </w:rPr>
              <w:t>）</w:t>
            </w:r>
            <w:r>
              <w:rPr>
                <w:color w:val="000000"/>
                <w:spacing w:val="0"/>
                <w:w w:val="100"/>
                <w:position w:val="0"/>
                <w:sz w:val="20"/>
                <w:szCs w:val="20"/>
              </w:rPr>
              <w:t>全年中型企业贷款余额户数与上年末比较，不低于上年末的，得</w:t>
            </w:r>
            <w:r>
              <w:rPr>
                <w:rFonts w:ascii="Times New Roman" w:hAnsi="Times New Roman" w:eastAsia="Times New Roman" w:cs="Times New Roman"/>
                <w:color w:val="000000"/>
                <w:spacing w:val="0"/>
                <w:w w:val="100"/>
                <w:position w:val="0"/>
                <w:sz w:val="20"/>
                <w:szCs w:val="20"/>
              </w:rPr>
              <w:t>5</w:t>
            </w:r>
            <w:r>
              <w:rPr>
                <w:color w:val="000000"/>
                <w:spacing w:val="0"/>
                <w:w w:val="100"/>
                <w:position w:val="0"/>
                <w:sz w:val="20"/>
                <w:szCs w:val="20"/>
              </w:rPr>
              <w:t>分</w:t>
            </w:r>
            <w:r>
              <w:rPr>
                <w:rFonts w:hint="eastAsia"/>
                <w:color w:val="000000"/>
                <w:spacing w:val="0"/>
                <w:w w:val="100"/>
                <w:position w:val="0"/>
                <w:sz w:val="20"/>
                <w:szCs w:val="20"/>
                <w:lang w:eastAsia="zh-CN"/>
              </w:rPr>
              <w:t>；</w:t>
            </w:r>
            <w:r>
              <w:rPr>
                <w:color w:val="000000"/>
                <w:spacing w:val="0"/>
                <w:w w:val="100"/>
                <w:position w:val="0"/>
                <w:sz w:val="20"/>
                <w:szCs w:val="20"/>
              </w:rPr>
              <w:t>低于上年末的，不得分。</w:t>
            </w:r>
          </w:p>
          <w:p>
            <w:pPr>
              <w:pStyle w:val="11"/>
              <w:keepNext w:val="0"/>
              <w:keepLines w:val="0"/>
              <w:pageBreakBefore w:val="0"/>
              <w:widowControl w:val="0"/>
              <w:numPr>
                <w:ilvl w:val="0"/>
                <w:numId w:val="0"/>
              </w:numPr>
              <w:shd w:val="clear" w:color="auto" w:fill="auto"/>
              <w:tabs>
                <w:tab w:val="left" w:pos="658"/>
              </w:tabs>
              <w:kinsoku/>
              <w:wordWrap/>
              <w:overflowPunct/>
              <w:topLinePunct w:val="0"/>
              <w:autoSpaceDE/>
              <w:autoSpaceDN/>
              <w:bidi w:val="0"/>
              <w:adjustRightInd/>
              <w:snapToGrid/>
              <w:spacing w:before="0" w:after="0" w:line="298" w:lineRule="exact"/>
              <w:ind w:right="0" w:rightChars="0" w:firstLine="200" w:firstLineChars="100"/>
              <w:jc w:val="both"/>
              <w:textAlignment w:val="auto"/>
              <w:rPr>
                <w:sz w:val="20"/>
                <w:szCs w:val="20"/>
              </w:rPr>
            </w:pPr>
            <w:r>
              <w:rPr>
                <w:rFonts w:hint="eastAsia"/>
                <w:color w:val="000000"/>
                <w:spacing w:val="0"/>
                <w:w w:val="100"/>
                <w:position w:val="0"/>
                <w:sz w:val="20"/>
                <w:szCs w:val="20"/>
                <w:lang w:eastAsia="zh-CN"/>
              </w:rPr>
              <w:t>（</w:t>
            </w:r>
            <w:r>
              <w:rPr>
                <w:rFonts w:hint="eastAsia"/>
                <w:color w:val="000000"/>
                <w:spacing w:val="0"/>
                <w:w w:val="100"/>
                <w:position w:val="0"/>
                <w:sz w:val="20"/>
                <w:szCs w:val="20"/>
                <w:lang w:val="en-US" w:eastAsia="zh-CN"/>
              </w:rPr>
              <w:t>3</w:t>
            </w:r>
            <w:r>
              <w:rPr>
                <w:rFonts w:hint="eastAsia"/>
                <w:color w:val="000000"/>
                <w:spacing w:val="0"/>
                <w:w w:val="100"/>
                <w:position w:val="0"/>
                <w:sz w:val="20"/>
                <w:szCs w:val="20"/>
                <w:lang w:eastAsia="zh-CN"/>
              </w:rPr>
              <w:t>）</w:t>
            </w:r>
            <w:r>
              <w:rPr>
                <w:color w:val="000000"/>
                <w:spacing w:val="0"/>
                <w:w w:val="100"/>
                <w:position w:val="0"/>
                <w:sz w:val="20"/>
                <w:szCs w:val="20"/>
              </w:rPr>
              <w:t>全年中型企业贷款余额占本行各项贷款比例与上年比较，不低于上年度的，得</w:t>
            </w:r>
            <w:r>
              <w:rPr>
                <w:rFonts w:ascii="Times New Roman" w:hAnsi="Times New Roman" w:eastAsia="Times New Roman" w:cs="Times New Roman"/>
                <w:color w:val="000000"/>
                <w:spacing w:val="0"/>
                <w:w w:val="100"/>
                <w:position w:val="0"/>
                <w:sz w:val="20"/>
                <w:szCs w:val="20"/>
              </w:rPr>
              <w:t>5</w:t>
            </w:r>
            <w:r>
              <w:rPr>
                <w:color w:val="000000"/>
                <w:spacing w:val="0"/>
                <w:w w:val="100"/>
                <w:position w:val="0"/>
                <w:sz w:val="20"/>
                <w:szCs w:val="20"/>
              </w:rPr>
              <w:t>分</w:t>
            </w:r>
            <w:r>
              <w:rPr>
                <w:rFonts w:hint="eastAsia"/>
                <w:color w:val="000000"/>
                <w:spacing w:val="0"/>
                <w:w w:val="100"/>
                <w:position w:val="0"/>
                <w:sz w:val="20"/>
                <w:szCs w:val="20"/>
                <w:lang w:eastAsia="zh-CN"/>
              </w:rPr>
              <w:t>；</w:t>
            </w:r>
            <w:r>
              <w:rPr>
                <w:color w:val="000000"/>
                <w:spacing w:val="0"/>
                <w:w w:val="100"/>
                <w:position w:val="0"/>
                <w:sz w:val="20"/>
                <w:szCs w:val="20"/>
              </w:rPr>
              <w:t>出现下降但当年中型企业累计发放金额不低于上年度的，得</w:t>
            </w:r>
            <w:r>
              <w:rPr>
                <w:rFonts w:ascii="Times New Roman" w:hAnsi="Times New Roman" w:eastAsia="Times New Roman" w:cs="Times New Roman"/>
                <w:color w:val="000000"/>
                <w:spacing w:val="0"/>
                <w:w w:val="100"/>
                <w:position w:val="0"/>
                <w:sz w:val="20"/>
                <w:szCs w:val="20"/>
                <w:lang w:val="en-US" w:eastAsia="en-US" w:bidi="en-US"/>
              </w:rPr>
              <w:t>2.5</w:t>
            </w:r>
            <w:r>
              <w:rPr>
                <w:color w:val="000000"/>
                <w:spacing w:val="0"/>
                <w:w w:val="100"/>
                <w:position w:val="0"/>
                <w:sz w:val="20"/>
                <w:szCs w:val="20"/>
              </w:rPr>
              <w:t>分</w:t>
            </w:r>
            <w:r>
              <w:rPr>
                <w:rFonts w:hint="eastAsia"/>
                <w:color w:val="000000"/>
                <w:spacing w:val="0"/>
                <w:w w:val="100"/>
                <w:position w:val="0"/>
                <w:sz w:val="20"/>
                <w:szCs w:val="20"/>
                <w:lang w:eastAsia="zh-CN"/>
              </w:rPr>
              <w:t>；</w:t>
            </w:r>
            <w:r>
              <w:rPr>
                <w:color w:val="000000"/>
                <w:spacing w:val="0"/>
                <w:w w:val="100"/>
                <w:position w:val="0"/>
                <w:sz w:val="20"/>
                <w:szCs w:val="20"/>
              </w:rPr>
              <w:t>上</w:t>
            </w:r>
            <w:r>
              <w:rPr>
                <w:rFonts w:hint="eastAsia"/>
                <w:color w:val="000000"/>
                <w:spacing w:val="0"/>
                <w:w w:val="100"/>
                <w:position w:val="0"/>
                <w:sz w:val="20"/>
                <w:szCs w:val="20"/>
                <w:lang w:eastAsia="zh-CN"/>
              </w:rPr>
              <w:t>述</w:t>
            </w:r>
            <w:r>
              <w:rPr>
                <w:color w:val="000000"/>
                <w:spacing w:val="0"/>
                <w:w w:val="100"/>
                <w:position w:val="0"/>
                <w:sz w:val="20"/>
                <w:szCs w:val="20"/>
              </w:rPr>
              <w:t>两条均未实现的，不得分。</w:t>
            </w:r>
          </w:p>
        </w:tc>
      </w:tr>
      <w:tr>
        <w:tblPrEx>
          <w:tblCellMar>
            <w:top w:w="0" w:type="dxa"/>
            <w:left w:w="10" w:type="dxa"/>
            <w:bottom w:w="0" w:type="dxa"/>
            <w:right w:w="10" w:type="dxa"/>
          </w:tblCellMar>
        </w:tblPrEx>
        <w:trPr>
          <w:trHeight w:val="4234" w:hRule="exact"/>
          <w:jc w:val="center"/>
        </w:trPr>
        <w:tc>
          <w:tcPr>
            <w:tcW w:w="1848" w:type="dxa"/>
            <w:tcBorders>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800" w:after="60" w:line="240" w:lineRule="auto"/>
              <w:ind w:left="0" w:right="0" w:firstLine="0"/>
              <w:jc w:val="center"/>
              <w:rPr>
                <w:sz w:val="20"/>
                <w:szCs w:val="20"/>
              </w:rPr>
            </w:pPr>
            <w:r>
              <w:rPr>
                <w:color w:val="000000"/>
                <w:spacing w:val="0"/>
                <w:w w:val="100"/>
                <w:position w:val="0"/>
                <w:sz w:val="20"/>
                <w:szCs w:val="20"/>
              </w:rPr>
              <w:t>信贷投放</w:t>
            </w:r>
          </w:p>
          <w:p>
            <w:pPr>
              <w:pStyle w:val="11"/>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rPr>
              <w:t>45</w:t>
            </w:r>
            <w:r>
              <w:rPr>
                <w:color w:val="000000"/>
                <w:spacing w:val="0"/>
                <w:w w:val="100"/>
                <w:position w:val="0"/>
                <w:sz w:val="20"/>
                <w:szCs w:val="20"/>
              </w:rPr>
              <w:t>分</w:t>
            </w:r>
          </w:p>
        </w:tc>
        <w:tc>
          <w:tcPr>
            <w:tcW w:w="2165" w:type="dxa"/>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180"/>
              <w:jc w:val="left"/>
              <w:rPr>
                <w:sz w:val="20"/>
                <w:szCs w:val="20"/>
              </w:rPr>
            </w:pPr>
            <w:r>
              <w:rPr>
                <w:rFonts w:ascii="Times New Roman" w:hAnsi="Times New Roman" w:eastAsia="Times New Roman" w:cs="Times New Roman"/>
                <w:color w:val="000000"/>
                <w:spacing w:val="0"/>
                <w:w w:val="100"/>
                <w:position w:val="0"/>
                <w:sz w:val="20"/>
                <w:szCs w:val="20"/>
              </w:rPr>
              <w:t>2</w:t>
            </w:r>
            <w:r>
              <w:rPr>
                <w:color w:val="000000"/>
                <w:spacing w:val="0"/>
                <w:w w:val="100"/>
                <w:position w:val="0"/>
                <w:sz w:val="20"/>
                <w:szCs w:val="20"/>
              </w:rPr>
              <w:t>.小微企业信贷投放</w:t>
            </w:r>
          </w:p>
        </w:tc>
        <w:tc>
          <w:tcPr>
            <w:tcW w:w="1766" w:type="dxa"/>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rPr>
              <w:t>30</w:t>
            </w:r>
            <w:r>
              <w:rPr>
                <w:color w:val="000000"/>
                <w:spacing w:val="0"/>
                <w:w w:val="100"/>
                <w:position w:val="0"/>
                <w:sz w:val="20"/>
                <w:szCs w:val="20"/>
              </w:rPr>
              <w:t>分</w:t>
            </w:r>
          </w:p>
        </w:tc>
        <w:tc>
          <w:tcPr>
            <w:tcW w:w="91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numPr>
                <w:ilvl w:val="0"/>
                <w:numId w:val="0"/>
              </w:numPr>
              <w:shd w:val="clear" w:color="auto" w:fill="auto"/>
              <w:tabs>
                <w:tab w:val="left" w:pos="662"/>
              </w:tabs>
              <w:kinsoku/>
              <w:wordWrap/>
              <w:overflowPunct/>
              <w:topLinePunct w:val="0"/>
              <w:autoSpaceDE/>
              <w:autoSpaceDN/>
              <w:bidi w:val="0"/>
              <w:adjustRightInd/>
              <w:snapToGrid/>
              <w:spacing w:before="0" w:after="0" w:line="312" w:lineRule="exact"/>
              <w:ind w:right="0" w:rightChars="0" w:firstLine="200" w:firstLineChars="100"/>
              <w:jc w:val="both"/>
              <w:textAlignment w:val="auto"/>
              <w:rPr>
                <w:sz w:val="20"/>
                <w:szCs w:val="20"/>
              </w:rPr>
            </w:pPr>
            <w:r>
              <w:rPr>
                <w:rFonts w:hint="eastAsia"/>
                <w:color w:val="000000"/>
                <w:spacing w:val="0"/>
                <w:w w:val="100"/>
                <w:position w:val="0"/>
                <w:sz w:val="20"/>
                <w:szCs w:val="20"/>
                <w:lang w:eastAsia="zh-CN"/>
              </w:rPr>
              <w:t>（</w:t>
            </w:r>
            <w:r>
              <w:rPr>
                <w:rFonts w:hint="eastAsia"/>
                <w:color w:val="000000"/>
                <w:spacing w:val="0"/>
                <w:w w:val="100"/>
                <w:position w:val="0"/>
                <w:sz w:val="20"/>
                <w:szCs w:val="20"/>
                <w:lang w:val="en-US" w:eastAsia="zh-CN"/>
              </w:rPr>
              <w:t>1</w:t>
            </w:r>
            <w:r>
              <w:rPr>
                <w:rFonts w:hint="eastAsia"/>
                <w:color w:val="000000"/>
                <w:spacing w:val="0"/>
                <w:w w:val="100"/>
                <w:position w:val="0"/>
                <w:sz w:val="20"/>
                <w:szCs w:val="20"/>
                <w:lang w:eastAsia="zh-CN"/>
              </w:rPr>
              <w:t>）</w:t>
            </w:r>
            <w:r>
              <w:rPr>
                <w:color w:val="000000"/>
                <w:spacing w:val="0"/>
                <w:w w:val="100"/>
                <w:position w:val="0"/>
                <w:sz w:val="20"/>
                <w:szCs w:val="20"/>
              </w:rPr>
              <w:t>全年普惠型小微企业贷款较上年末增速与各项贷款增速比较，不低于各项贷款增速的， 得</w:t>
            </w:r>
            <w:r>
              <w:rPr>
                <w:rFonts w:ascii="Times New Roman" w:hAnsi="Times New Roman" w:eastAsia="Times New Roman" w:cs="Times New Roman"/>
                <w:color w:val="000000"/>
                <w:spacing w:val="0"/>
                <w:w w:val="100"/>
                <w:position w:val="0"/>
                <w:sz w:val="20"/>
                <w:szCs w:val="20"/>
              </w:rPr>
              <w:t>10</w:t>
            </w:r>
            <w:r>
              <w:rPr>
                <w:color w:val="000000"/>
                <w:spacing w:val="0"/>
                <w:w w:val="100"/>
                <w:position w:val="0"/>
                <w:sz w:val="20"/>
                <w:szCs w:val="20"/>
              </w:rPr>
              <w:t>分</w:t>
            </w:r>
            <w:r>
              <w:rPr>
                <w:rFonts w:hint="eastAsia"/>
                <w:color w:val="000000"/>
                <w:spacing w:val="0"/>
                <w:w w:val="100"/>
                <w:position w:val="0"/>
                <w:sz w:val="20"/>
                <w:szCs w:val="20"/>
                <w:lang w:eastAsia="zh-CN"/>
              </w:rPr>
              <w:t>；</w:t>
            </w:r>
            <w:r>
              <w:rPr>
                <w:color w:val="000000"/>
                <w:spacing w:val="0"/>
                <w:w w:val="100"/>
                <w:position w:val="0"/>
                <w:sz w:val="20"/>
                <w:szCs w:val="20"/>
              </w:rPr>
              <w:t>低于各项贷款增速的，以实际增速与各项贷款增速之比，按比例得分。</w:t>
            </w:r>
          </w:p>
          <w:p>
            <w:pPr>
              <w:pStyle w:val="11"/>
              <w:keepNext w:val="0"/>
              <w:keepLines w:val="0"/>
              <w:pageBreakBefore w:val="0"/>
              <w:widowControl w:val="0"/>
              <w:numPr>
                <w:ilvl w:val="0"/>
                <w:numId w:val="0"/>
              </w:numPr>
              <w:shd w:val="clear" w:color="auto" w:fill="auto"/>
              <w:tabs>
                <w:tab w:val="left" w:pos="648"/>
              </w:tabs>
              <w:kinsoku/>
              <w:wordWrap/>
              <w:overflowPunct/>
              <w:topLinePunct w:val="0"/>
              <w:autoSpaceDE/>
              <w:autoSpaceDN/>
              <w:bidi w:val="0"/>
              <w:adjustRightInd/>
              <w:snapToGrid/>
              <w:spacing w:before="0" w:after="0" w:line="312" w:lineRule="exact"/>
              <w:ind w:left="0" w:leftChars="0" w:right="0" w:rightChars="0" w:firstLine="200" w:firstLineChars="100"/>
              <w:jc w:val="both"/>
              <w:textAlignment w:val="auto"/>
              <w:rPr>
                <w:sz w:val="20"/>
                <w:szCs w:val="20"/>
              </w:rPr>
            </w:pPr>
            <w:r>
              <w:rPr>
                <w:rFonts w:hint="eastAsia"/>
                <w:color w:val="000000"/>
                <w:spacing w:val="0"/>
                <w:w w:val="100"/>
                <w:position w:val="0"/>
                <w:sz w:val="20"/>
                <w:szCs w:val="20"/>
                <w:lang w:eastAsia="zh-CN"/>
              </w:rPr>
              <w:t>（</w:t>
            </w:r>
            <w:r>
              <w:rPr>
                <w:rFonts w:hint="eastAsia"/>
                <w:color w:val="000000"/>
                <w:spacing w:val="0"/>
                <w:w w:val="100"/>
                <w:position w:val="0"/>
                <w:sz w:val="20"/>
                <w:szCs w:val="20"/>
                <w:lang w:val="en-US" w:eastAsia="zh-CN"/>
              </w:rPr>
              <w:t>2</w:t>
            </w:r>
            <w:r>
              <w:rPr>
                <w:rFonts w:hint="eastAsia"/>
                <w:color w:val="000000"/>
                <w:spacing w:val="0"/>
                <w:w w:val="100"/>
                <w:position w:val="0"/>
                <w:sz w:val="20"/>
                <w:szCs w:val="20"/>
                <w:lang w:eastAsia="zh-CN"/>
              </w:rPr>
              <w:t>）</w:t>
            </w:r>
            <w:r>
              <w:rPr>
                <w:color w:val="000000"/>
                <w:spacing w:val="0"/>
                <w:w w:val="100"/>
                <w:position w:val="0"/>
                <w:sz w:val="20"/>
                <w:szCs w:val="20"/>
              </w:rPr>
              <w:t>全年普惠型小微企业贷款余额户数与上年末比较，不低于上年末的，得</w:t>
            </w:r>
            <w:r>
              <w:rPr>
                <w:rFonts w:ascii="Times New Roman" w:hAnsi="Times New Roman" w:eastAsia="Times New Roman" w:cs="Times New Roman"/>
                <w:color w:val="000000"/>
                <w:spacing w:val="0"/>
                <w:w w:val="100"/>
                <w:position w:val="0"/>
                <w:sz w:val="20"/>
                <w:szCs w:val="20"/>
              </w:rPr>
              <w:t>5</w:t>
            </w:r>
            <w:r>
              <w:rPr>
                <w:color w:val="000000"/>
                <w:spacing w:val="0"/>
                <w:w w:val="100"/>
                <w:position w:val="0"/>
                <w:sz w:val="20"/>
                <w:szCs w:val="20"/>
              </w:rPr>
              <w:t>分</w:t>
            </w:r>
            <w:r>
              <w:rPr>
                <w:rFonts w:hint="eastAsia"/>
                <w:color w:val="000000"/>
                <w:spacing w:val="0"/>
                <w:w w:val="100"/>
                <w:position w:val="0"/>
                <w:sz w:val="20"/>
                <w:szCs w:val="20"/>
                <w:lang w:eastAsia="zh-CN"/>
              </w:rPr>
              <w:t>；</w:t>
            </w:r>
            <w:r>
              <w:rPr>
                <w:color w:val="000000"/>
                <w:spacing w:val="0"/>
                <w:w w:val="100"/>
                <w:position w:val="0"/>
                <w:sz w:val="20"/>
                <w:szCs w:val="20"/>
              </w:rPr>
              <w:t>低于上年末 的，不得分。</w:t>
            </w:r>
          </w:p>
          <w:p>
            <w:pPr>
              <w:pStyle w:val="11"/>
              <w:keepNext w:val="0"/>
              <w:keepLines w:val="0"/>
              <w:pageBreakBefore w:val="0"/>
              <w:widowControl w:val="0"/>
              <w:numPr>
                <w:ilvl w:val="0"/>
                <w:numId w:val="0"/>
              </w:numPr>
              <w:shd w:val="clear" w:color="auto" w:fill="auto"/>
              <w:tabs>
                <w:tab w:val="left" w:pos="677"/>
              </w:tabs>
              <w:kinsoku/>
              <w:wordWrap/>
              <w:overflowPunct/>
              <w:topLinePunct w:val="0"/>
              <w:autoSpaceDE/>
              <w:autoSpaceDN/>
              <w:bidi w:val="0"/>
              <w:adjustRightInd/>
              <w:snapToGrid/>
              <w:spacing w:before="0" w:after="0" w:line="302" w:lineRule="exact"/>
              <w:ind w:left="0" w:leftChars="0" w:right="0" w:rightChars="0" w:firstLine="200" w:firstLineChars="100"/>
              <w:jc w:val="both"/>
              <w:textAlignment w:val="auto"/>
              <w:rPr>
                <w:sz w:val="20"/>
                <w:szCs w:val="20"/>
              </w:rPr>
            </w:pPr>
            <w:r>
              <w:rPr>
                <w:rFonts w:hint="eastAsia"/>
                <w:color w:val="000000"/>
                <w:spacing w:val="0"/>
                <w:w w:val="100"/>
                <w:position w:val="0"/>
                <w:sz w:val="20"/>
                <w:szCs w:val="20"/>
                <w:lang w:eastAsia="zh-CN"/>
              </w:rPr>
              <w:t>（</w:t>
            </w:r>
            <w:r>
              <w:rPr>
                <w:rFonts w:hint="eastAsia"/>
                <w:color w:val="000000"/>
                <w:spacing w:val="0"/>
                <w:w w:val="100"/>
                <w:position w:val="0"/>
                <w:sz w:val="20"/>
                <w:szCs w:val="20"/>
                <w:lang w:val="en-US" w:eastAsia="zh-CN"/>
              </w:rPr>
              <w:t>3</w:t>
            </w:r>
            <w:r>
              <w:rPr>
                <w:rFonts w:hint="eastAsia"/>
                <w:color w:val="000000"/>
                <w:spacing w:val="0"/>
                <w:w w:val="100"/>
                <w:position w:val="0"/>
                <w:sz w:val="20"/>
                <w:szCs w:val="20"/>
                <w:lang w:eastAsia="zh-CN"/>
              </w:rPr>
              <w:t>）</w:t>
            </w:r>
            <w:r>
              <w:rPr>
                <w:color w:val="000000"/>
                <w:spacing w:val="0"/>
                <w:w w:val="100"/>
                <w:position w:val="0"/>
                <w:sz w:val="20"/>
                <w:szCs w:val="20"/>
              </w:rPr>
              <w:t>全年普惠型小微企业贷款余额占本行各项贷款比例与上年比较，不低于上年度的，得</w:t>
            </w:r>
            <w:r>
              <w:rPr>
                <w:rFonts w:ascii="Times New Roman" w:hAnsi="Times New Roman" w:eastAsia="Times New Roman" w:cs="Times New Roman"/>
                <w:color w:val="000000"/>
                <w:spacing w:val="0"/>
                <w:w w:val="100"/>
                <w:position w:val="0"/>
                <w:sz w:val="20"/>
                <w:szCs w:val="20"/>
              </w:rPr>
              <w:t xml:space="preserve">5 </w:t>
            </w:r>
            <w:r>
              <w:rPr>
                <w:color w:val="000000"/>
                <w:spacing w:val="0"/>
                <w:w w:val="100"/>
                <w:position w:val="0"/>
                <w:sz w:val="20"/>
                <w:szCs w:val="20"/>
              </w:rPr>
              <w:t>分</w:t>
            </w:r>
            <w:r>
              <w:rPr>
                <w:rFonts w:hint="eastAsia"/>
                <w:color w:val="000000"/>
                <w:spacing w:val="0"/>
                <w:w w:val="100"/>
                <w:position w:val="0"/>
                <w:sz w:val="20"/>
                <w:szCs w:val="20"/>
                <w:lang w:eastAsia="zh-CN"/>
              </w:rPr>
              <w:t>；</w:t>
            </w:r>
            <w:r>
              <w:rPr>
                <w:color w:val="000000"/>
                <w:spacing w:val="0"/>
                <w:w w:val="100"/>
                <w:position w:val="0"/>
                <w:sz w:val="20"/>
                <w:szCs w:val="20"/>
              </w:rPr>
              <w:t>出现下降，但当年小微企业累计发放金额不低于上年度的，得</w:t>
            </w:r>
            <w:r>
              <w:rPr>
                <w:rFonts w:ascii="Times New Roman" w:hAnsi="Times New Roman" w:eastAsia="Times New Roman" w:cs="Times New Roman"/>
                <w:color w:val="000000"/>
                <w:spacing w:val="0"/>
                <w:w w:val="100"/>
                <w:position w:val="0"/>
                <w:sz w:val="20"/>
                <w:szCs w:val="20"/>
                <w:lang w:val="en-US" w:eastAsia="en-US" w:bidi="en-US"/>
              </w:rPr>
              <w:t>2.5</w:t>
            </w:r>
            <w:r>
              <w:rPr>
                <w:color w:val="000000"/>
                <w:spacing w:val="0"/>
                <w:w w:val="100"/>
                <w:position w:val="0"/>
                <w:sz w:val="20"/>
                <w:szCs w:val="20"/>
              </w:rPr>
              <w:t>分；上述两条均未实现的，不得分。</w:t>
            </w:r>
          </w:p>
          <w:p>
            <w:pPr>
              <w:pStyle w:val="11"/>
              <w:keepNext w:val="0"/>
              <w:keepLines w:val="0"/>
              <w:pageBreakBefore w:val="0"/>
              <w:widowControl w:val="0"/>
              <w:numPr>
                <w:ilvl w:val="0"/>
                <w:numId w:val="0"/>
              </w:numPr>
              <w:shd w:val="clear" w:color="auto" w:fill="auto"/>
              <w:tabs>
                <w:tab w:val="left" w:pos="677"/>
              </w:tabs>
              <w:kinsoku/>
              <w:wordWrap/>
              <w:overflowPunct/>
              <w:topLinePunct w:val="0"/>
              <w:autoSpaceDE/>
              <w:autoSpaceDN/>
              <w:bidi w:val="0"/>
              <w:adjustRightInd/>
              <w:snapToGrid/>
              <w:spacing w:before="0" w:after="0" w:line="302" w:lineRule="exact"/>
              <w:ind w:right="0" w:rightChars="0" w:firstLine="200" w:firstLineChars="100"/>
              <w:jc w:val="both"/>
              <w:textAlignment w:val="auto"/>
              <w:rPr>
                <w:sz w:val="20"/>
                <w:szCs w:val="20"/>
              </w:rPr>
            </w:pPr>
            <w:r>
              <w:rPr>
                <w:rFonts w:hint="eastAsia"/>
                <w:color w:val="000000"/>
                <w:spacing w:val="0"/>
                <w:w w:val="100"/>
                <w:position w:val="0"/>
                <w:sz w:val="20"/>
                <w:szCs w:val="20"/>
                <w:lang w:eastAsia="zh-CN"/>
              </w:rPr>
              <w:t>（</w:t>
            </w:r>
            <w:r>
              <w:rPr>
                <w:rFonts w:hint="eastAsia"/>
                <w:color w:val="000000"/>
                <w:spacing w:val="0"/>
                <w:w w:val="100"/>
                <w:position w:val="0"/>
                <w:sz w:val="20"/>
                <w:szCs w:val="20"/>
                <w:lang w:val="en-US" w:eastAsia="zh-CN"/>
              </w:rPr>
              <w:t>4</w:t>
            </w:r>
            <w:r>
              <w:rPr>
                <w:rFonts w:hint="eastAsia"/>
                <w:color w:val="000000"/>
                <w:spacing w:val="0"/>
                <w:w w:val="100"/>
                <w:position w:val="0"/>
                <w:sz w:val="20"/>
                <w:szCs w:val="20"/>
                <w:lang w:eastAsia="zh-CN"/>
              </w:rPr>
              <w:t>）</w:t>
            </w:r>
            <w:r>
              <w:rPr>
                <w:color w:val="000000"/>
                <w:spacing w:val="0"/>
                <w:w w:val="100"/>
                <w:position w:val="0"/>
                <w:sz w:val="20"/>
                <w:szCs w:val="20"/>
              </w:rPr>
              <w:t>全年普惠型小微企业贷款成本控制完成当年银保监部门监管目标</w:t>
            </w:r>
            <w:r>
              <w:rPr>
                <w:rFonts w:hint="eastAsia"/>
                <w:color w:val="000000"/>
                <w:spacing w:val="0"/>
                <w:w w:val="100"/>
                <w:position w:val="0"/>
                <w:sz w:val="20"/>
                <w:szCs w:val="20"/>
                <w:lang w:eastAsia="zh-CN"/>
              </w:rPr>
              <w:t>情况</w:t>
            </w:r>
            <w:r>
              <w:rPr>
                <w:color w:val="000000"/>
                <w:spacing w:val="0"/>
                <w:w w:val="100"/>
                <w:position w:val="0"/>
                <w:sz w:val="20"/>
                <w:szCs w:val="20"/>
              </w:rPr>
              <w:t>。贷款成本包括贷 款利率和贷款相关环节产生的费用</w:t>
            </w:r>
            <w:r>
              <w:rPr>
                <w:rFonts w:hint="eastAsia"/>
                <w:color w:val="000000"/>
                <w:spacing w:val="0"/>
                <w:w w:val="100"/>
                <w:position w:val="0"/>
                <w:sz w:val="20"/>
                <w:szCs w:val="20"/>
                <w:lang w:eastAsia="zh-CN"/>
              </w:rPr>
              <w:t>。</w:t>
            </w:r>
            <w:r>
              <w:rPr>
                <w:color w:val="000000"/>
                <w:spacing w:val="0"/>
                <w:w w:val="100"/>
                <w:position w:val="0"/>
                <w:sz w:val="20"/>
                <w:szCs w:val="20"/>
              </w:rPr>
              <w:t>当年监管目标以银保监部门当年有关政策文件及工作部署 要求为准.成本控制完成当年监管目标的，得</w:t>
            </w:r>
            <w:r>
              <w:rPr>
                <w:rFonts w:ascii="Times New Roman" w:hAnsi="Times New Roman" w:eastAsia="Times New Roman" w:cs="Times New Roman"/>
                <w:color w:val="000000"/>
                <w:spacing w:val="0"/>
                <w:w w:val="100"/>
                <w:position w:val="0"/>
                <w:sz w:val="20"/>
                <w:szCs w:val="20"/>
              </w:rPr>
              <w:t>5</w:t>
            </w:r>
            <w:r>
              <w:rPr>
                <w:color w:val="000000"/>
                <w:spacing w:val="0"/>
                <w:w w:val="100"/>
                <w:position w:val="0"/>
                <w:sz w:val="20"/>
                <w:szCs w:val="20"/>
              </w:rPr>
              <w:t>分</w:t>
            </w:r>
            <w:r>
              <w:rPr>
                <w:rFonts w:hint="eastAsia"/>
                <w:color w:val="000000"/>
                <w:spacing w:val="0"/>
                <w:w w:val="100"/>
                <w:position w:val="0"/>
                <w:sz w:val="20"/>
                <w:szCs w:val="20"/>
                <w:lang w:eastAsia="zh-CN"/>
              </w:rPr>
              <w:t>；</w:t>
            </w:r>
            <w:r>
              <w:rPr>
                <w:color w:val="000000"/>
                <w:spacing w:val="0"/>
                <w:w w:val="100"/>
                <w:position w:val="0"/>
                <w:sz w:val="20"/>
                <w:szCs w:val="20"/>
              </w:rPr>
              <w:t>未实现、但较上年水平未上升的，按实际贷 款成本与监管目标之比，相应扣减得分</w:t>
            </w:r>
            <w:r>
              <w:rPr>
                <w:rFonts w:hint="eastAsia"/>
                <w:color w:val="000000"/>
                <w:spacing w:val="0"/>
                <w:w w:val="100"/>
                <w:position w:val="0"/>
                <w:sz w:val="20"/>
                <w:szCs w:val="20"/>
                <w:lang w:eastAsia="zh-CN"/>
              </w:rPr>
              <w:t>；</w:t>
            </w:r>
            <w:r>
              <w:rPr>
                <w:color w:val="000000"/>
                <w:spacing w:val="0"/>
                <w:w w:val="100"/>
                <w:position w:val="0"/>
                <w:sz w:val="20"/>
                <w:szCs w:val="20"/>
              </w:rPr>
              <w:t>上述两条均未实现的，不得分</w:t>
            </w:r>
            <w:r>
              <w:rPr>
                <w:rFonts w:hint="eastAsia"/>
                <w:color w:val="000000"/>
                <w:spacing w:val="0"/>
                <w:w w:val="100"/>
                <w:position w:val="0"/>
                <w:sz w:val="20"/>
                <w:szCs w:val="20"/>
                <w:lang w:eastAsia="zh-CN"/>
              </w:rPr>
              <w:t>。</w:t>
            </w:r>
          </w:p>
          <w:p>
            <w:pPr>
              <w:pStyle w:val="11"/>
              <w:keepNext w:val="0"/>
              <w:keepLines w:val="0"/>
              <w:pageBreakBefore w:val="0"/>
              <w:widowControl w:val="0"/>
              <w:numPr>
                <w:ilvl w:val="0"/>
                <w:numId w:val="0"/>
              </w:numPr>
              <w:shd w:val="clear" w:color="auto" w:fill="auto"/>
              <w:tabs>
                <w:tab w:val="left" w:pos="672"/>
              </w:tabs>
              <w:kinsoku/>
              <w:wordWrap/>
              <w:overflowPunct/>
              <w:topLinePunct w:val="0"/>
              <w:autoSpaceDE/>
              <w:autoSpaceDN/>
              <w:bidi w:val="0"/>
              <w:adjustRightInd/>
              <w:snapToGrid/>
              <w:spacing w:before="0" w:after="0" w:line="302" w:lineRule="exact"/>
              <w:ind w:left="0" w:leftChars="0" w:right="0" w:rightChars="0" w:firstLine="200" w:firstLineChars="100"/>
              <w:jc w:val="both"/>
              <w:textAlignment w:val="auto"/>
              <w:rPr>
                <w:sz w:val="20"/>
                <w:szCs w:val="20"/>
              </w:rPr>
            </w:pPr>
            <w:r>
              <w:rPr>
                <w:rFonts w:hint="eastAsia"/>
                <w:color w:val="000000"/>
                <w:spacing w:val="0"/>
                <w:w w:val="100"/>
                <w:position w:val="0"/>
                <w:sz w:val="20"/>
                <w:szCs w:val="20"/>
                <w:lang w:eastAsia="zh-CN"/>
              </w:rPr>
              <w:t>（</w:t>
            </w:r>
            <w:r>
              <w:rPr>
                <w:rFonts w:hint="eastAsia"/>
                <w:color w:val="000000"/>
                <w:spacing w:val="0"/>
                <w:w w:val="100"/>
                <w:position w:val="0"/>
                <w:sz w:val="20"/>
                <w:szCs w:val="20"/>
                <w:lang w:val="en-US" w:eastAsia="zh-CN"/>
              </w:rPr>
              <w:t>5</w:t>
            </w:r>
            <w:r>
              <w:rPr>
                <w:rFonts w:hint="eastAsia"/>
                <w:color w:val="000000"/>
                <w:spacing w:val="0"/>
                <w:w w:val="100"/>
                <w:position w:val="0"/>
                <w:sz w:val="20"/>
                <w:szCs w:val="20"/>
                <w:lang w:eastAsia="zh-CN"/>
              </w:rPr>
              <w:t>）</w:t>
            </w:r>
            <w:r>
              <w:rPr>
                <w:color w:val="000000"/>
                <w:spacing w:val="0"/>
                <w:w w:val="100"/>
                <w:position w:val="0"/>
                <w:sz w:val="20"/>
                <w:szCs w:val="20"/>
              </w:rPr>
              <w:t>小型微型企业首贷户服务情况</w:t>
            </w:r>
            <w:r>
              <w:rPr>
                <w:rFonts w:hint="eastAsia"/>
                <w:color w:val="000000"/>
                <w:spacing w:val="0"/>
                <w:w w:val="100"/>
                <w:position w:val="0"/>
                <w:sz w:val="20"/>
                <w:szCs w:val="20"/>
                <w:lang w:val="en-US" w:eastAsia="zh-CN" w:bidi="en-US"/>
              </w:rPr>
              <w:t>。</w:t>
            </w:r>
            <w:r>
              <w:rPr>
                <w:color w:val="000000"/>
                <w:spacing w:val="0"/>
                <w:w w:val="100"/>
                <w:position w:val="0"/>
                <w:sz w:val="20"/>
                <w:szCs w:val="20"/>
              </w:rPr>
              <w:t>全年小型微型企业贷款客户中，当年新增首贷户数占比不低于同类机构占比，或完成了银保监部门提出的首贷户量化目标的，得</w:t>
            </w:r>
            <w:r>
              <w:rPr>
                <w:rFonts w:ascii="Times New Roman" w:hAnsi="Times New Roman" w:eastAsia="Times New Roman" w:cs="Times New Roman"/>
                <w:color w:val="000000"/>
                <w:spacing w:val="0"/>
                <w:w w:val="100"/>
                <w:position w:val="0"/>
                <w:sz w:val="20"/>
                <w:szCs w:val="20"/>
              </w:rPr>
              <w:t>5</w:t>
            </w:r>
            <w:r>
              <w:rPr>
                <w:color w:val="000000"/>
                <w:spacing w:val="0"/>
                <w:w w:val="100"/>
                <w:position w:val="0"/>
                <w:sz w:val="20"/>
                <w:szCs w:val="20"/>
              </w:rPr>
              <w:t>分</w:t>
            </w:r>
            <w:r>
              <w:rPr>
                <w:rFonts w:hint="eastAsia"/>
                <w:color w:val="000000"/>
                <w:spacing w:val="0"/>
                <w:w w:val="100"/>
                <w:position w:val="0"/>
                <w:sz w:val="20"/>
                <w:szCs w:val="20"/>
                <w:lang w:eastAsia="zh-CN"/>
              </w:rPr>
              <w:t>；</w:t>
            </w:r>
            <w:r>
              <w:rPr>
                <w:color w:val="000000"/>
                <w:spacing w:val="0"/>
                <w:w w:val="100"/>
                <w:position w:val="0"/>
                <w:sz w:val="20"/>
                <w:szCs w:val="20"/>
              </w:rPr>
              <w:t>未实现，但当年有新增首贷户的，得</w:t>
            </w:r>
            <w:r>
              <w:rPr>
                <w:rFonts w:ascii="Times New Roman" w:hAnsi="Times New Roman" w:eastAsia="Times New Roman" w:cs="Times New Roman"/>
                <w:color w:val="000000"/>
                <w:spacing w:val="0"/>
                <w:w w:val="100"/>
                <w:position w:val="0"/>
                <w:sz w:val="20"/>
                <w:szCs w:val="20"/>
                <w:lang w:val="en-US" w:eastAsia="en-US" w:bidi="en-US"/>
              </w:rPr>
              <w:t>2.5</w:t>
            </w:r>
            <w:r>
              <w:rPr>
                <w:color w:val="000000"/>
                <w:spacing w:val="0"/>
                <w:w w:val="100"/>
                <w:position w:val="0"/>
                <w:sz w:val="20"/>
                <w:szCs w:val="20"/>
              </w:rPr>
              <w:t>分</w:t>
            </w:r>
            <w:r>
              <w:rPr>
                <w:rFonts w:hint="eastAsia"/>
                <w:color w:val="000000"/>
                <w:spacing w:val="0"/>
                <w:w w:val="100"/>
                <w:position w:val="0"/>
                <w:sz w:val="20"/>
                <w:szCs w:val="20"/>
                <w:lang w:eastAsia="zh-CN"/>
              </w:rPr>
              <w:t>；</w:t>
            </w:r>
            <w:r>
              <w:rPr>
                <w:color w:val="000000"/>
                <w:spacing w:val="0"/>
                <w:w w:val="100"/>
                <w:position w:val="0"/>
                <w:sz w:val="20"/>
                <w:szCs w:val="20"/>
              </w:rPr>
              <w:t>无新增首贷户的，不得分。</w:t>
            </w:r>
          </w:p>
        </w:tc>
      </w:tr>
    </w:tbl>
    <w:p>
      <w:pPr>
        <w:spacing w:line="1" w:lineRule="exact"/>
        <w:rPr>
          <w:sz w:val="2"/>
          <w:szCs w:val="2"/>
        </w:rPr>
      </w:pPr>
      <w:r>
        <w:br w:type="page"/>
      </w:r>
    </w:p>
    <w:tbl>
      <w:tblPr>
        <w:tblStyle w:val="6"/>
        <w:tblW w:w="15073" w:type="dxa"/>
        <w:jc w:val="center"/>
        <w:tblLayout w:type="fixed"/>
        <w:tblCellMar>
          <w:top w:w="0" w:type="dxa"/>
          <w:left w:w="10" w:type="dxa"/>
          <w:bottom w:w="0" w:type="dxa"/>
          <w:right w:w="10" w:type="dxa"/>
        </w:tblCellMar>
      </w:tblPr>
      <w:tblGrid>
        <w:gridCol w:w="1877"/>
        <w:gridCol w:w="3053"/>
        <w:gridCol w:w="859"/>
        <w:gridCol w:w="9284"/>
      </w:tblGrid>
      <w:tr>
        <w:tblPrEx>
          <w:tblCellMar>
            <w:top w:w="0" w:type="dxa"/>
            <w:left w:w="10" w:type="dxa"/>
            <w:bottom w:w="0" w:type="dxa"/>
            <w:right w:w="10" w:type="dxa"/>
          </w:tblCellMar>
        </w:tblPrEx>
        <w:trPr>
          <w:trHeight w:val="1402" w:hRule="exact"/>
          <w:jc w:val="center"/>
        </w:trPr>
        <w:tc>
          <w:tcPr>
            <w:tcW w:w="1877" w:type="dxa"/>
            <w:vMerge w:val="restart"/>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80" w:line="293" w:lineRule="exact"/>
              <w:ind w:left="0" w:right="0" w:firstLine="0"/>
              <w:jc w:val="center"/>
              <w:rPr>
                <w:sz w:val="20"/>
                <w:szCs w:val="20"/>
              </w:rPr>
            </w:pPr>
            <w:r>
              <w:rPr>
                <w:color w:val="000000"/>
                <w:spacing w:val="0"/>
                <w:w w:val="100"/>
                <w:position w:val="0"/>
                <w:sz w:val="20"/>
                <w:szCs w:val="20"/>
              </w:rPr>
              <w:t>重点监管政策落实</w:t>
            </w:r>
          </w:p>
          <w:p>
            <w:pPr>
              <w:pStyle w:val="11"/>
              <w:keepNext w:val="0"/>
              <w:keepLines w:val="0"/>
              <w:widowControl w:val="0"/>
              <w:shd w:val="clear" w:color="auto" w:fill="auto"/>
              <w:bidi w:val="0"/>
              <w:spacing w:before="0" w:after="0" w:line="305" w:lineRule="auto"/>
              <w:ind w:left="0" w:right="0" w:firstLine="700"/>
              <w:jc w:val="left"/>
              <w:rPr>
                <w:sz w:val="20"/>
                <w:szCs w:val="20"/>
              </w:rPr>
            </w:pPr>
            <w:r>
              <w:rPr>
                <w:rFonts w:ascii="Times New Roman" w:hAnsi="Times New Roman" w:eastAsia="Times New Roman" w:cs="Times New Roman"/>
                <w:color w:val="000000"/>
                <w:spacing w:val="0"/>
                <w:w w:val="100"/>
                <w:position w:val="0"/>
                <w:sz w:val="20"/>
                <w:szCs w:val="20"/>
              </w:rPr>
              <w:t>30</w:t>
            </w:r>
            <w:r>
              <w:rPr>
                <w:color w:val="000000"/>
                <w:spacing w:val="0"/>
                <w:w w:val="100"/>
                <w:position w:val="0"/>
                <w:sz w:val="20"/>
                <w:szCs w:val="20"/>
              </w:rPr>
              <w:t>分</w:t>
            </w:r>
          </w:p>
        </w:tc>
        <w:tc>
          <w:tcPr>
            <w:tcW w:w="3053"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00"/>
              <w:jc w:val="left"/>
              <w:rPr>
                <w:sz w:val="20"/>
                <w:szCs w:val="20"/>
              </w:rPr>
            </w:pPr>
            <w:r>
              <w:rPr>
                <w:rFonts w:ascii="Times New Roman" w:hAnsi="Times New Roman" w:eastAsia="Times New Roman" w:cs="Times New Roman"/>
                <w:color w:val="000000"/>
                <w:spacing w:val="0"/>
                <w:w w:val="100"/>
                <w:position w:val="0"/>
                <w:sz w:val="20"/>
                <w:szCs w:val="20"/>
              </w:rPr>
              <w:t>1</w:t>
            </w:r>
            <w:r>
              <w:rPr>
                <w:color w:val="000000"/>
                <w:spacing w:val="0"/>
                <w:w w:val="100"/>
                <w:position w:val="0"/>
                <w:sz w:val="20"/>
                <w:szCs w:val="20"/>
              </w:rPr>
              <w:t>.企业续贷</w:t>
            </w:r>
          </w:p>
        </w:tc>
        <w:tc>
          <w:tcPr>
            <w:tcW w:w="859"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firstLine="0" w:firstLineChars="0"/>
              <w:jc w:val="center"/>
              <w:rPr>
                <w:sz w:val="20"/>
                <w:szCs w:val="20"/>
              </w:rPr>
            </w:pPr>
            <w:r>
              <w:rPr>
                <w:rFonts w:ascii="Times New Roman" w:hAnsi="Times New Roman" w:eastAsia="Times New Roman" w:cs="Times New Roman"/>
                <w:color w:val="000000"/>
                <w:spacing w:val="0"/>
                <w:w w:val="100"/>
                <w:position w:val="0"/>
                <w:sz w:val="20"/>
                <w:szCs w:val="20"/>
              </w:rPr>
              <w:t>10</w:t>
            </w:r>
            <w:r>
              <w:rPr>
                <w:color w:val="000000"/>
                <w:spacing w:val="0"/>
                <w:w w:val="100"/>
                <w:position w:val="0"/>
                <w:sz w:val="20"/>
                <w:szCs w:val="20"/>
              </w:rPr>
              <w:t>分</w:t>
            </w:r>
          </w:p>
        </w:tc>
        <w:tc>
          <w:tcPr>
            <w:tcW w:w="9284" w:type="dxa"/>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98" w:lineRule="exact"/>
              <w:ind w:left="0" w:right="0" w:firstLine="420"/>
              <w:jc w:val="both"/>
              <w:rPr>
                <w:sz w:val="20"/>
                <w:szCs w:val="20"/>
              </w:rPr>
            </w:pPr>
            <w:r>
              <w:rPr>
                <w:color w:val="000000"/>
                <w:spacing w:val="0"/>
                <w:w w:val="100"/>
                <w:position w:val="0"/>
                <w:sz w:val="20"/>
                <w:szCs w:val="20"/>
              </w:rPr>
              <w:t>全年小微企业续贷累计发放金额占小微企业贷款累计发放金额的比重，不</w:t>
            </w:r>
            <w:r>
              <w:rPr>
                <w:rFonts w:hint="eastAsia"/>
                <w:color w:val="000000"/>
                <w:spacing w:val="0"/>
                <w:w w:val="100"/>
                <w:position w:val="0"/>
                <w:sz w:val="20"/>
                <w:szCs w:val="20"/>
                <w:lang w:eastAsia="zh-CN"/>
              </w:rPr>
              <w:t>低于</w:t>
            </w:r>
            <w:r>
              <w:rPr>
                <w:color w:val="000000"/>
                <w:spacing w:val="0"/>
                <w:w w:val="100"/>
                <w:position w:val="0"/>
                <w:sz w:val="20"/>
                <w:szCs w:val="20"/>
              </w:rPr>
              <w:t>上年度的， 得</w:t>
            </w:r>
            <w:r>
              <w:rPr>
                <w:rFonts w:ascii="Times New Roman" w:hAnsi="Times New Roman" w:eastAsia="Times New Roman" w:cs="Times New Roman"/>
                <w:color w:val="000000"/>
                <w:spacing w:val="0"/>
                <w:w w:val="100"/>
                <w:position w:val="0"/>
                <w:sz w:val="20"/>
                <w:szCs w:val="20"/>
              </w:rPr>
              <w:t>10</w:t>
            </w:r>
            <w:r>
              <w:rPr>
                <w:color w:val="000000"/>
                <w:spacing w:val="0"/>
                <w:w w:val="100"/>
                <w:position w:val="0"/>
                <w:sz w:val="20"/>
                <w:szCs w:val="20"/>
              </w:rPr>
              <w:t>分</w:t>
            </w:r>
            <w:r>
              <w:rPr>
                <w:rFonts w:hint="eastAsia"/>
                <w:color w:val="000000"/>
                <w:spacing w:val="0"/>
                <w:w w:val="100"/>
                <w:position w:val="0"/>
                <w:sz w:val="20"/>
                <w:szCs w:val="20"/>
                <w:lang w:eastAsia="zh-CN"/>
              </w:rPr>
              <w:t>；</w:t>
            </w:r>
            <w:r>
              <w:rPr>
                <w:color w:val="000000"/>
                <w:spacing w:val="0"/>
                <w:w w:val="100"/>
                <w:position w:val="0"/>
                <w:sz w:val="20"/>
                <w:szCs w:val="20"/>
              </w:rPr>
              <w:t>出现下降，但全年小微企业续贷累计发放金额不低于上年度金额的，得</w:t>
            </w:r>
            <w:r>
              <w:rPr>
                <w:rFonts w:ascii="Times New Roman" w:hAnsi="Times New Roman" w:eastAsia="Times New Roman" w:cs="Times New Roman"/>
                <w:color w:val="000000"/>
                <w:spacing w:val="0"/>
                <w:w w:val="100"/>
                <w:position w:val="0"/>
                <w:sz w:val="20"/>
                <w:szCs w:val="20"/>
              </w:rPr>
              <w:t>5</w:t>
            </w:r>
            <w:r>
              <w:rPr>
                <w:color w:val="000000"/>
                <w:spacing w:val="0"/>
                <w:w w:val="100"/>
                <w:position w:val="0"/>
                <w:sz w:val="20"/>
                <w:szCs w:val="20"/>
              </w:rPr>
              <w:t>分</w:t>
            </w:r>
            <w:r>
              <w:rPr>
                <w:rFonts w:hint="eastAsia"/>
                <w:color w:val="000000"/>
                <w:spacing w:val="0"/>
                <w:w w:val="100"/>
                <w:position w:val="0"/>
                <w:sz w:val="20"/>
                <w:szCs w:val="20"/>
                <w:lang w:eastAsia="zh-CN"/>
              </w:rPr>
              <w:t>；</w:t>
            </w:r>
            <w:r>
              <w:rPr>
                <w:color w:val="000000"/>
                <w:spacing w:val="0"/>
                <w:w w:val="100"/>
                <w:position w:val="0"/>
                <w:sz w:val="20"/>
                <w:szCs w:val="20"/>
              </w:rPr>
              <w:t>上述两条均未</w:t>
            </w:r>
            <w:r>
              <w:rPr>
                <w:rFonts w:hint="eastAsia"/>
                <w:color w:val="000000"/>
                <w:spacing w:val="0"/>
                <w:w w:val="100"/>
                <w:position w:val="0"/>
                <w:sz w:val="20"/>
                <w:szCs w:val="20"/>
                <w:lang w:eastAsia="zh-CN"/>
              </w:rPr>
              <w:t>实现的不</w:t>
            </w:r>
            <w:r>
              <w:rPr>
                <w:color w:val="000000"/>
                <w:spacing w:val="0"/>
                <w:w w:val="100"/>
                <w:position w:val="0"/>
                <w:sz w:val="20"/>
                <w:szCs w:val="20"/>
              </w:rPr>
              <w:t>得分。</w:t>
            </w:r>
          </w:p>
        </w:tc>
      </w:tr>
      <w:tr>
        <w:tblPrEx>
          <w:tblCellMar>
            <w:top w:w="0" w:type="dxa"/>
            <w:left w:w="10" w:type="dxa"/>
            <w:bottom w:w="0" w:type="dxa"/>
            <w:right w:w="10" w:type="dxa"/>
          </w:tblCellMar>
        </w:tblPrEx>
        <w:trPr>
          <w:trHeight w:val="1152" w:hRule="exact"/>
          <w:jc w:val="center"/>
        </w:trPr>
        <w:tc>
          <w:tcPr>
            <w:tcW w:w="1877" w:type="dxa"/>
            <w:vMerge w:val="continue"/>
            <w:tcBorders>
              <w:left w:val="single" w:color="auto" w:sz="4" w:space="0"/>
            </w:tcBorders>
            <w:shd w:val="clear" w:color="auto" w:fill="FFFFFF"/>
            <w:vAlign w:val="center"/>
          </w:tcPr>
          <w:p/>
        </w:tc>
        <w:tc>
          <w:tcPr>
            <w:tcW w:w="3053"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00"/>
              <w:jc w:val="left"/>
              <w:rPr>
                <w:sz w:val="20"/>
                <w:szCs w:val="20"/>
              </w:rPr>
            </w:pPr>
            <w:r>
              <w:rPr>
                <w:rFonts w:ascii="Times New Roman" w:hAnsi="Times New Roman" w:eastAsia="Times New Roman" w:cs="Times New Roman"/>
                <w:color w:val="000000"/>
                <w:spacing w:val="0"/>
                <w:w w:val="100"/>
                <w:position w:val="0"/>
                <w:sz w:val="20"/>
                <w:szCs w:val="20"/>
              </w:rPr>
              <w:t>2</w:t>
            </w:r>
            <w:r>
              <w:rPr>
                <w:color w:val="000000"/>
                <w:spacing w:val="0"/>
                <w:w w:val="100"/>
                <w:position w:val="0"/>
                <w:sz w:val="20"/>
                <w:szCs w:val="20"/>
              </w:rPr>
              <w:t>.企业信用贷款</w:t>
            </w:r>
          </w:p>
        </w:tc>
        <w:tc>
          <w:tcPr>
            <w:tcW w:w="859"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rPr>
              <w:t>10</w:t>
            </w:r>
            <w:r>
              <w:rPr>
                <w:color w:val="000000"/>
                <w:spacing w:val="0"/>
                <w:w w:val="100"/>
                <w:position w:val="0"/>
                <w:sz w:val="20"/>
                <w:szCs w:val="20"/>
              </w:rPr>
              <w:t>分</w:t>
            </w:r>
          </w:p>
        </w:tc>
        <w:tc>
          <w:tcPr>
            <w:tcW w:w="9284" w:type="dxa"/>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305" w:lineRule="exact"/>
              <w:ind w:left="0" w:right="0" w:firstLine="420"/>
              <w:jc w:val="both"/>
              <w:rPr>
                <w:sz w:val="20"/>
                <w:szCs w:val="20"/>
              </w:rPr>
            </w:pPr>
            <w:r>
              <w:rPr>
                <w:color w:val="000000"/>
                <w:spacing w:val="0"/>
                <w:w w:val="100"/>
                <w:position w:val="0"/>
                <w:sz w:val="20"/>
                <w:szCs w:val="20"/>
              </w:rPr>
              <w:t>全年小微企业贷款中信用贷款占比与上年末比较，不低于上年末的，得</w:t>
            </w:r>
            <w:r>
              <w:rPr>
                <w:rFonts w:ascii="Times New Roman" w:hAnsi="Times New Roman" w:eastAsia="Times New Roman" w:cs="Times New Roman"/>
                <w:color w:val="000000"/>
                <w:spacing w:val="0"/>
                <w:w w:val="100"/>
                <w:position w:val="0"/>
                <w:sz w:val="20"/>
                <w:szCs w:val="20"/>
              </w:rPr>
              <w:t>10</w:t>
            </w:r>
            <w:r>
              <w:rPr>
                <w:color w:val="000000"/>
                <w:spacing w:val="0"/>
                <w:w w:val="100"/>
                <w:position w:val="0"/>
                <w:sz w:val="20"/>
                <w:szCs w:val="20"/>
              </w:rPr>
              <w:t>分</w:t>
            </w:r>
            <w:r>
              <w:rPr>
                <w:rFonts w:hint="eastAsia"/>
                <w:color w:val="000000"/>
                <w:spacing w:val="0"/>
                <w:w w:val="100"/>
                <w:position w:val="0"/>
                <w:sz w:val="20"/>
                <w:szCs w:val="20"/>
                <w:lang w:eastAsia="zh-CN"/>
              </w:rPr>
              <w:t>；</w:t>
            </w:r>
            <w:r>
              <w:rPr>
                <w:color w:val="000000"/>
                <w:spacing w:val="0"/>
                <w:w w:val="100"/>
                <w:position w:val="0"/>
                <w:sz w:val="20"/>
                <w:szCs w:val="20"/>
              </w:rPr>
              <w:t>出现下降，但全年小微企业贷款中信用贷款累放金额不低于上年度金额的，得</w:t>
            </w:r>
            <w:r>
              <w:rPr>
                <w:rFonts w:ascii="Times New Roman" w:hAnsi="Times New Roman" w:eastAsia="Times New Roman" w:cs="Times New Roman"/>
                <w:color w:val="000000"/>
                <w:spacing w:val="0"/>
                <w:w w:val="100"/>
                <w:position w:val="0"/>
                <w:sz w:val="20"/>
                <w:szCs w:val="20"/>
              </w:rPr>
              <w:t>5</w:t>
            </w:r>
            <w:r>
              <w:rPr>
                <w:color w:val="000000"/>
                <w:spacing w:val="0"/>
                <w:w w:val="100"/>
                <w:position w:val="0"/>
                <w:sz w:val="20"/>
                <w:szCs w:val="20"/>
              </w:rPr>
              <w:t>分</w:t>
            </w:r>
            <w:r>
              <w:rPr>
                <w:rFonts w:hint="eastAsia"/>
                <w:color w:val="000000"/>
                <w:spacing w:val="0"/>
                <w:w w:val="100"/>
                <w:position w:val="0"/>
                <w:sz w:val="20"/>
                <w:szCs w:val="20"/>
                <w:lang w:eastAsia="zh-CN"/>
              </w:rPr>
              <w:t>；</w:t>
            </w:r>
            <w:r>
              <w:rPr>
                <w:color w:val="000000"/>
                <w:spacing w:val="0"/>
                <w:w w:val="100"/>
                <w:position w:val="0"/>
                <w:sz w:val="20"/>
                <w:szCs w:val="20"/>
              </w:rPr>
              <w:t>上述两条均未实现的，不得分.</w:t>
            </w:r>
          </w:p>
        </w:tc>
      </w:tr>
      <w:tr>
        <w:tblPrEx>
          <w:tblCellMar>
            <w:top w:w="0" w:type="dxa"/>
            <w:left w:w="10" w:type="dxa"/>
            <w:bottom w:w="0" w:type="dxa"/>
            <w:right w:w="10" w:type="dxa"/>
          </w:tblCellMar>
        </w:tblPrEx>
        <w:trPr>
          <w:trHeight w:val="1123" w:hRule="exact"/>
          <w:jc w:val="center"/>
        </w:trPr>
        <w:tc>
          <w:tcPr>
            <w:tcW w:w="1877" w:type="dxa"/>
            <w:vMerge w:val="continue"/>
            <w:tcBorders>
              <w:left w:val="single" w:color="auto" w:sz="4" w:space="0"/>
            </w:tcBorders>
            <w:shd w:val="clear" w:color="auto" w:fill="FFFFFF"/>
            <w:vAlign w:val="center"/>
          </w:tcPr>
          <w:p/>
        </w:tc>
        <w:tc>
          <w:tcPr>
            <w:tcW w:w="3053"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00"/>
              <w:jc w:val="left"/>
              <w:rPr>
                <w:sz w:val="20"/>
                <w:szCs w:val="20"/>
              </w:rPr>
            </w:pPr>
            <w:r>
              <w:rPr>
                <w:rFonts w:ascii="Times New Roman" w:hAnsi="Times New Roman" w:eastAsia="Times New Roman" w:cs="Times New Roman"/>
                <w:color w:val="000000"/>
                <w:spacing w:val="0"/>
                <w:w w:val="100"/>
                <w:position w:val="0"/>
                <w:sz w:val="20"/>
                <w:szCs w:val="20"/>
              </w:rPr>
              <w:t>3</w:t>
            </w:r>
            <w:r>
              <w:rPr>
                <w:color w:val="000000"/>
                <w:spacing w:val="0"/>
                <w:w w:val="100"/>
                <w:position w:val="0"/>
                <w:sz w:val="20"/>
                <w:szCs w:val="20"/>
              </w:rPr>
              <w:t>.企业中长期贷款</w:t>
            </w:r>
          </w:p>
        </w:tc>
        <w:tc>
          <w:tcPr>
            <w:tcW w:w="859"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rPr>
              <w:t>10</w:t>
            </w:r>
            <w:r>
              <w:rPr>
                <w:color w:val="000000"/>
                <w:spacing w:val="0"/>
                <w:w w:val="100"/>
                <w:position w:val="0"/>
                <w:sz w:val="20"/>
                <w:szCs w:val="20"/>
              </w:rPr>
              <w:t>分</w:t>
            </w:r>
          </w:p>
        </w:tc>
        <w:tc>
          <w:tcPr>
            <w:tcW w:w="9284" w:type="dxa"/>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95" w:lineRule="exact"/>
              <w:ind w:left="0" w:right="0" w:firstLine="420"/>
              <w:jc w:val="both"/>
              <w:rPr>
                <w:sz w:val="20"/>
                <w:szCs w:val="20"/>
              </w:rPr>
            </w:pPr>
            <w:r>
              <w:rPr>
                <w:color w:val="000000"/>
                <w:spacing w:val="0"/>
                <w:w w:val="100"/>
                <w:position w:val="0"/>
                <w:sz w:val="20"/>
                <w:szCs w:val="20"/>
              </w:rPr>
              <w:t>全年小微企业贷款中中长期贷款占比与上年末比较，不低于上年末的，得</w:t>
            </w:r>
            <w:r>
              <w:rPr>
                <w:rFonts w:ascii="Times New Roman" w:hAnsi="Times New Roman" w:eastAsia="Times New Roman" w:cs="Times New Roman"/>
                <w:color w:val="000000"/>
                <w:spacing w:val="0"/>
                <w:w w:val="100"/>
                <w:position w:val="0"/>
                <w:sz w:val="20"/>
                <w:szCs w:val="20"/>
              </w:rPr>
              <w:t>10</w:t>
            </w:r>
            <w:r>
              <w:rPr>
                <w:color w:val="000000"/>
                <w:spacing w:val="0"/>
                <w:w w:val="100"/>
                <w:position w:val="0"/>
                <w:sz w:val="20"/>
                <w:szCs w:val="20"/>
              </w:rPr>
              <w:t>分</w:t>
            </w:r>
            <w:r>
              <w:rPr>
                <w:rFonts w:hint="eastAsia"/>
                <w:color w:val="000000"/>
                <w:spacing w:val="0"/>
                <w:w w:val="100"/>
                <w:position w:val="0"/>
                <w:sz w:val="20"/>
                <w:szCs w:val="20"/>
                <w:lang w:eastAsia="zh-CN"/>
              </w:rPr>
              <w:t>；</w:t>
            </w:r>
            <w:r>
              <w:rPr>
                <w:color w:val="000000"/>
                <w:spacing w:val="0"/>
                <w:w w:val="100"/>
                <w:position w:val="0"/>
                <w:sz w:val="20"/>
                <w:szCs w:val="20"/>
              </w:rPr>
              <w:t>出现下降，但全年小微企业贷款中中长期贷款累放金额不低于上年度金额的，得</w:t>
            </w:r>
            <w:r>
              <w:rPr>
                <w:rFonts w:ascii="Times New Roman" w:hAnsi="Times New Roman" w:eastAsia="Times New Roman" w:cs="Times New Roman"/>
                <w:color w:val="000000"/>
                <w:spacing w:val="0"/>
                <w:w w:val="100"/>
                <w:position w:val="0"/>
                <w:sz w:val="20"/>
                <w:szCs w:val="20"/>
              </w:rPr>
              <w:t>5</w:t>
            </w:r>
            <w:r>
              <w:rPr>
                <w:color w:val="000000"/>
                <w:spacing w:val="0"/>
                <w:w w:val="100"/>
                <w:position w:val="0"/>
                <w:sz w:val="20"/>
                <w:szCs w:val="20"/>
              </w:rPr>
              <w:t>分</w:t>
            </w:r>
            <w:r>
              <w:rPr>
                <w:rFonts w:hint="eastAsia"/>
                <w:color w:val="000000"/>
                <w:spacing w:val="0"/>
                <w:w w:val="100"/>
                <w:position w:val="0"/>
                <w:sz w:val="20"/>
                <w:szCs w:val="20"/>
                <w:lang w:eastAsia="zh-CN"/>
              </w:rPr>
              <w:t>；</w:t>
            </w:r>
            <w:r>
              <w:rPr>
                <w:color w:val="000000"/>
                <w:spacing w:val="0"/>
                <w:w w:val="100"/>
                <w:position w:val="0"/>
                <w:sz w:val="20"/>
                <w:szCs w:val="20"/>
              </w:rPr>
              <w:t>上述两条均未实现的，不得分。</w:t>
            </w:r>
          </w:p>
        </w:tc>
      </w:tr>
      <w:tr>
        <w:tblPrEx>
          <w:tblCellMar>
            <w:top w:w="0" w:type="dxa"/>
            <w:left w:w="10" w:type="dxa"/>
            <w:bottom w:w="0" w:type="dxa"/>
            <w:right w:w="10" w:type="dxa"/>
          </w:tblCellMar>
        </w:tblPrEx>
        <w:trPr>
          <w:trHeight w:val="1107" w:hRule="exact"/>
          <w:jc w:val="center"/>
        </w:trPr>
        <w:tc>
          <w:tcPr>
            <w:tcW w:w="1877" w:type="dxa"/>
            <w:vMerge w:val="restart"/>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80" w:line="293" w:lineRule="exact"/>
              <w:ind w:left="0" w:right="0" w:firstLine="0"/>
              <w:jc w:val="center"/>
              <w:rPr>
                <w:sz w:val="20"/>
                <w:szCs w:val="20"/>
              </w:rPr>
            </w:pPr>
            <w:r>
              <w:rPr>
                <w:color w:val="000000"/>
                <w:spacing w:val="0"/>
                <w:w w:val="100"/>
                <w:position w:val="0"/>
                <w:sz w:val="20"/>
                <w:szCs w:val="20"/>
              </w:rPr>
              <w:t>落实工作部署情况</w:t>
            </w:r>
          </w:p>
          <w:p>
            <w:pPr>
              <w:pStyle w:val="11"/>
              <w:keepNext w:val="0"/>
              <w:keepLines w:val="0"/>
              <w:widowControl w:val="0"/>
              <w:shd w:val="clear" w:color="auto" w:fill="auto"/>
              <w:bidi w:val="0"/>
              <w:spacing w:before="0" w:after="0" w:line="305"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rPr>
              <w:t>10</w:t>
            </w:r>
            <w:r>
              <w:rPr>
                <w:color w:val="000000"/>
                <w:spacing w:val="0"/>
                <w:w w:val="100"/>
                <w:position w:val="0"/>
                <w:sz w:val="20"/>
                <w:szCs w:val="20"/>
              </w:rPr>
              <w:t>分</w:t>
            </w:r>
          </w:p>
        </w:tc>
        <w:tc>
          <w:tcPr>
            <w:tcW w:w="3053"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78" w:lineRule="exact"/>
              <w:ind w:left="0" w:leftChars="0" w:right="0" w:firstLine="200" w:firstLineChars="100"/>
              <w:jc w:val="left"/>
              <w:rPr>
                <w:sz w:val="20"/>
                <w:szCs w:val="20"/>
              </w:rPr>
            </w:pPr>
            <w:r>
              <w:rPr>
                <w:rFonts w:ascii="Times New Roman" w:hAnsi="Times New Roman" w:eastAsia="Times New Roman" w:cs="Times New Roman"/>
                <w:color w:val="000000"/>
                <w:spacing w:val="0"/>
                <w:w w:val="100"/>
                <w:position w:val="0"/>
                <w:sz w:val="20"/>
                <w:szCs w:val="20"/>
              </w:rPr>
              <w:t>1</w:t>
            </w:r>
            <w:r>
              <w:rPr>
                <w:color w:val="000000"/>
                <w:spacing w:val="0"/>
                <w:w w:val="100"/>
                <w:position w:val="0"/>
                <w:sz w:val="20"/>
                <w:szCs w:val="20"/>
              </w:rPr>
              <w:t>.落实</w:t>
            </w:r>
            <w:r>
              <w:rPr>
                <w:rFonts w:hint="eastAsia"/>
                <w:color w:val="000000"/>
                <w:spacing w:val="0"/>
                <w:w w:val="100"/>
                <w:position w:val="0"/>
                <w:sz w:val="20"/>
                <w:szCs w:val="20"/>
                <w:lang w:eastAsia="zh-CN"/>
              </w:rPr>
              <w:t>县</w:t>
            </w:r>
            <w:r>
              <w:rPr>
                <w:color w:val="000000"/>
                <w:spacing w:val="0"/>
                <w:w w:val="100"/>
                <w:position w:val="0"/>
                <w:sz w:val="20"/>
                <w:szCs w:val="20"/>
              </w:rPr>
              <w:t>委、</w:t>
            </w:r>
            <w:r>
              <w:rPr>
                <w:rFonts w:hint="eastAsia"/>
                <w:color w:val="000000"/>
                <w:spacing w:val="0"/>
                <w:w w:val="100"/>
                <w:position w:val="0"/>
                <w:sz w:val="20"/>
                <w:szCs w:val="20"/>
                <w:lang w:eastAsia="zh-CN"/>
              </w:rPr>
              <w:t>县</w:t>
            </w:r>
            <w:r>
              <w:rPr>
                <w:color w:val="000000"/>
                <w:spacing w:val="0"/>
                <w:w w:val="100"/>
                <w:position w:val="0"/>
                <w:sz w:val="20"/>
                <w:szCs w:val="20"/>
              </w:rPr>
              <w:t>政府工作部署</w:t>
            </w:r>
          </w:p>
        </w:tc>
        <w:tc>
          <w:tcPr>
            <w:tcW w:w="859"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rPr>
              <w:t>5</w:t>
            </w:r>
            <w:r>
              <w:rPr>
                <w:color w:val="000000"/>
                <w:spacing w:val="0"/>
                <w:w w:val="100"/>
                <w:position w:val="0"/>
                <w:sz w:val="20"/>
                <w:szCs w:val="20"/>
              </w:rPr>
              <w:t>分</w:t>
            </w:r>
          </w:p>
        </w:tc>
        <w:tc>
          <w:tcPr>
            <w:tcW w:w="9284" w:type="dxa"/>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98" w:lineRule="exact"/>
              <w:ind w:left="0" w:right="0" w:firstLine="420"/>
              <w:jc w:val="both"/>
              <w:rPr>
                <w:sz w:val="20"/>
                <w:szCs w:val="20"/>
              </w:rPr>
            </w:pPr>
            <w:r>
              <w:rPr>
                <w:color w:val="000000"/>
                <w:spacing w:val="0"/>
                <w:w w:val="100"/>
                <w:position w:val="0"/>
                <w:sz w:val="20"/>
                <w:szCs w:val="20"/>
              </w:rPr>
              <w:t>贯彻落实</w:t>
            </w:r>
            <w:r>
              <w:rPr>
                <w:rFonts w:hint="eastAsia"/>
                <w:color w:val="000000"/>
                <w:spacing w:val="0"/>
                <w:w w:val="100"/>
                <w:position w:val="0"/>
                <w:sz w:val="20"/>
                <w:szCs w:val="20"/>
                <w:lang w:eastAsia="zh-CN"/>
              </w:rPr>
              <w:t>县</w:t>
            </w:r>
            <w:r>
              <w:rPr>
                <w:color w:val="000000"/>
                <w:spacing w:val="0"/>
                <w:w w:val="100"/>
                <w:position w:val="0"/>
                <w:sz w:val="20"/>
                <w:szCs w:val="20"/>
              </w:rPr>
              <w:t>委、</w:t>
            </w:r>
            <w:r>
              <w:rPr>
                <w:rFonts w:hint="eastAsia"/>
                <w:color w:val="000000"/>
                <w:spacing w:val="0"/>
                <w:w w:val="100"/>
                <w:position w:val="0"/>
                <w:sz w:val="20"/>
                <w:szCs w:val="20"/>
                <w:lang w:eastAsia="zh-CN"/>
              </w:rPr>
              <w:t>县</w:t>
            </w:r>
            <w:r>
              <w:rPr>
                <w:color w:val="000000"/>
                <w:spacing w:val="0"/>
                <w:w w:val="100"/>
                <w:position w:val="0"/>
                <w:sz w:val="20"/>
                <w:szCs w:val="20"/>
              </w:rPr>
              <w:t>政府关于支持中小微企业发展的决策部署情况，涉及中小微企业金融服务相关信息、资料报送等情况，根据各银行提供资料和金融管理部门掌握的工作</w:t>
            </w:r>
            <w:r>
              <w:rPr>
                <w:rFonts w:hint="eastAsia"/>
                <w:color w:val="000000"/>
                <w:spacing w:val="0"/>
                <w:w w:val="100"/>
                <w:position w:val="0"/>
                <w:sz w:val="20"/>
                <w:szCs w:val="20"/>
                <w:lang w:eastAsia="zh-CN"/>
              </w:rPr>
              <w:t>情况</w:t>
            </w:r>
            <w:r>
              <w:rPr>
                <w:color w:val="000000"/>
                <w:spacing w:val="0"/>
                <w:w w:val="100"/>
                <w:position w:val="0"/>
                <w:sz w:val="20"/>
                <w:szCs w:val="20"/>
              </w:rPr>
              <w:t>打分</w:t>
            </w:r>
            <w:r>
              <w:rPr>
                <w:rFonts w:hint="eastAsia"/>
                <w:color w:val="000000"/>
                <w:spacing w:val="0"/>
                <w:w w:val="100"/>
                <w:position w:val="0"/>
                <w:sz w:val="20"/>
                <w:szCs w:val="20"/>
                <w:lang w:eastAsia="zh-CN"/>
              </w:rPr>
              <w:t>。</w:t>
            </w:r>
          </w:p>
        </w:tc>
      </w:tr>
      <w:tr>
        <w:tblPrEx>
          <w:tblCellMar>
            <w:top w:w="0" w:type="dxa"/>
            <w:left w:w="10" w:type="dxa"/>
            <w:bottom w:w="0" w:type="dxa"/>
            <w:right w:w="10" w:type="dxa"/>
          </w:tblCellMar>
        </w:tblPrEx>
        <w:trPr>
          <w:trHeight w:val="979" w:hRule="exact"/>
          <w:jc w:val="center"/>
        </w:trPr>
        <w:tc>
          <w:tcPr>
            <w:tcW w:w="1877" w:type="dxa"/>
            <w:vMerge w:val="continue"/>
            <w:tcBorders>
              <w:left w:val="single" w:color="auto" w:sz="4" w:space="0"/>
            </w:tcBorders>
            <w:shd w:val="clear" w:color="auto" w:fill="FFFFFF"/>
            <w:vAlign w:val="center"/>
          </w:tcPr>
          <w:p/>
        </w:tc>
        <w:tc>
          <w:tcPr>
            <w:tcW w:w="3053"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78" w:lineRule="exact"/>
              <w:ind w:left="0" w:leftChars="0" w:right="0" w:firstLine="200" w:firstLineChars="100"/>
              <w:jc w:val="left"/>
              <w:rPr>
                <w:rFonts w:ascii="Times New Roman" w:hAnsi="Times New Roman" w:eastAsia="Times New Roman" w:cs="Times New Roman"/>
                <w:color w:val="000000"/>
                <w:spacing w:val="0"/>
                <w:w w:val="100"/>
                <w:position w:val="0"/>
                <w:sz w:val="20"/>
                <w:szCs w:val="20"/>
              </w:rPr>
            </w:pPr>
            <w:r>
              <w:rPr>
                <w:rFonts w:ascii="Times New Roman" w:hAnsi="Times New Roman" w:eastAsia="Times New Roman" w:cs="Times New Roman"/>
                <w:color w:val="000000"/>
                <w:spacing w:val="0"/>
                <w:w w:val="100"/>
                <w:position w:val="0"/>
                <w:sz w:val="20"/>
                <w:szCs w:val="20"/>
              </w:rPr>
              <w:t>2.落实金融管理工作安排</w:t>
            </w:r>
          </w:p>
        </w:tc>
        <w:tc>
          <w:tcPr>
            <w:tcW w:w="859" w:type="dxa"/>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78" w:lineRule="exact"/>
              <w:ind w:left="0" w:leftChars="0" w:right="0" w:firstLine="200" w:firstLineChars="100"/>
              <w:jc w:val="left"/>
              <w:rPr>
                <w:rFonts w:ascii="Times New Roman" w:hAnsi="Times New Roman" w:eastAsia="Times New Roman" w:cs="Times New Roman"/>
                <w:color w:val="000000"/>
                <w:spacing w:val="0"/>
                <w:w w:val="100"/>
                <w:position w:val="0"/>
                <w:sz w:val="20"/>
                <w:szCs w:val="20"/>
              </w:rPr>
            </w:pPr>
            <w:r>
              <w:rPr>
                <w:rFonts w:ascii="Times New Roman" w:hAnsi="Times New Roman" w:eastAsia="Times New Roman" w:cs="Times New Roman"/>
                <w:color w:val="000000"/>
                <w:spacing w:val="0"/>
                <w:w w:val="100"/>
                <w:position w:val="0"/>
                <w:sz w:val="20"/>
                <w:szCs w:val="20"/>
              </w:rPr>
              <w:t>5分</w:t>
            </w:r>
          </w:p>
        </w:tc>
        <w:tc>
          <w:tcPr>
            <w:tcW w:w="9284" w:type="dxa"/>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302" w:lineRule="exact"/>
              <w:ind w:left="0" w:right="0" w:firstLine="420"/>
              <w:jc w:val="both"/>
              <w:rPr>
                <w:sz w:val="20"/>
                <w:szCs w:val="20"/>
              </w:rPr>
            </w:pPr>
            <w:r>
              <w:rPr>
                <w:color w:val="000000"/>
                <w:spacing w:val="0"/>
                <w:w w:val="100"/>
                <w:position w:val="0"/>
                <w:sz w:val="20"/>
                <w:szCs w:val="20"/>
              </w:rPr>
              <w:t>落实金融管理部门围绕中小微企业</w:t>
            </w:r>
            <w:r>
              <w:rPr>
                <w:rFonts w:hint="eastAsia"/>
                <w:color w:val="000000"/>
                <w:spacing w:val="0"/>
                <w:w w:val="100"/>
                <w:position w:val="0"/>
                <w:sz w:val="20"/>
                <w:szCs w:val="20"/>
                <w:lang w:eastAsia="zh-CN"/>
              </w:rPr>
              <w:t>金融服务</w:t>
            </w:r>
            <w:r>
              <w:rPr>
                <w:color w:val="000000"/>
                <w:spacing w:val="0"/>
                <w:w w:val="100"/>
                <w:position w:val="0"/>
                <w:sz w:val="20"/>
                <w:szCs w:val="20"/>
              </w:rPr>
              <w:t>工作安排情况，涉及中小微企业金融服务相关信息、资料报送等情况，根据各银行提供资料和金融管理部门掌握的工作</w:t>
            </w:r>
            <w:r>
              <w:rPr>
                <w:rFonts w:hint="eastAsia"/>
                <w:color w:val="000000"/>
                <w:spacing w:val="0"/>
                <w:w w:val="100"/>
                <w:position w:val="0"/>
                <w:sz w:val="20"/>
                <w:szCs w:val="20"/>
                <w:lang w:eastAsia="zh-CN"/>
              </w:rPr>
              <w:t>情况</w:t>
            </w:r>
            <w:r>
              <w:rPr>
                <w:color w:val="000000"/>
                <w:spacing w:val="0"/>
                <w:w w:val="100"/>
                <w:position w:val="0"/>
                <w:sz w:val="20"/>
                <w:szCs w:val="20"/>
              </w:rPr>
              <w:t>打分</w:t>
            </w:r>
            <w:r>
              <w:rPr>
                <w:rFonts w:hint="eastAsia"/>
                <w:color w:val="000000"/>
                <w:spacing w:val="0"/>
                <w:w w:val="100"/>
                <w:position w:val="0"/>
                <w:sz w:val="20"/>
                <w:szCs w:val="20"/>
                <w:lang w:eastAsia="zh-CN"/>
              </w:rPr>
              <w:t>。</w:t>
            </w:r>
          </w:p>
        </w:tc>
      </w:tr>
      <w:tr>
        <w:tblPrEx>
          <w:tblCellMar>
            <w:top w:w="0" w:type="dxa"/>
            <w:left w:w="10" w:type="dxa"/>
            <w:bottom w:w="0" w:type="dxa"/>
            <w:right w:w="10" w:type="dxa"/>
          </w:tblCellMar>
        </w:tblPrEx>
        <w:trPr>
          <w:trHeight w:val="830" w:hRule="exact"/>
          <w:jc w:val="center"/>
        </w:trPr>
        <w:tc>
          <w:tcPr>
            <w:tcW w:w="1877" w:type="dxa"/>
            <w:vMerge w:val="restart"/>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83" w:lineRule="exact"/>
              <w:ind w:left="0" w:right="0" w:firstLine="0"/>
              <w:jc w:val="center"/>
              <w:rPr>
                <w:sz w:val="20"/>
                <w:szCs w:val="20"/>
              </w:rPr>
            </w:pPr>
            <w:r>
              <w:rPr>
                <w:color w:val="000000"/>
                <w:spacing w:val="0"/>
                <w:w w:val="100"/>
                <w:position w:val="0"/>
                <w:sz w:val="20"/>
                <w:szCs w:val="20"/>
              </w:rPr>
              <w:t>加分</w:t>
            </w:r>
            <w:r>
              <w:rPr>
                <w:rFonts w:ascii="Times New Roman" w:hAnsi="Times New Roman" w:eastAsia="Times New Roman" w:cs="Times New Roman"/>
                <w:color w:val="000000"/>
                <w:spacing w:val="0"/>
                <w:w w:val="100"/>
                <w:position w:val="0"/>
                <w:sz w:val="20"/>
                <w:szCs w:val="20"/>
              </w:rPr>
              <w:t>15</w:t>
            </w:r>
            <w:r>
              <w:rPr>
                <w:color w:val="000000"/>
                <w:spacing w:val="0"/>
                <w:w w:val="100"/>
                <w:position w:val="0"/>
                <w:sz w:val="20"/>
                <w:szCs w:val="20"/>
              </w:rPr>
              <w:t>分</w:t>
            </w:r>
          </w:p>
        </w:tc>
        <w:tc>
          <w:tcPr>
            <w:tcW w:w="3053"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78" w:lineRule="exact"/>
              <w:ind w:left="0" w:leftChars="0" w:right="0" w:firstLine="200" w:firstLineChars="100"/>
              <w:jc w:val="left"/>
              <w:rPr>
                <w:rFonts w:ascii="Times New Roman" w:hAnsi="Times New Roman" w:eastAsia="Times New Roman" w:cs="Times New Roman"/>
                <w:color w:val="000000"/>
                <w:spacing w:val="0"/>
                <w:w w:val="100"/>
                <w:position w:val="0"/>
                <w:sz w:val="20"/>
                <w:szCs w:val="20"/>
              </w:rPr>
            </w:pPr>
            <w:r>
              <w:rPr>
                <w:rFonts w:ascii="Times New Roman" w:hAnsi="Times New Roman" w:eastAsia="Times New Roman" w:cs="Times New Roman"/>
                <w:color w:val="000000"/>
                <w:spacing w:val="0"/>
                <w:w w:val="100"/>
                <w:position w:val="0"/>
                <w:sz w:val="20"/>
                <w:szCs w:val="20"/>
                <w:lang w:val="en-US" w:eastAsia="en-US"/>
              </w:rPr>
              <w:t>1.</w:t>
            </w:r>
            <w:r>
              <w:rPr>
                <w:rFonts w:ascii="Times New Roman" w:hAnsi="Times New Roman" w:eastAsia="Times New Roman" w:cs="Times New Roman"/>
                <w:color w:val="000000"/>
                <w:spacing w:val="0"/>
                <w:w w:val="100"/>
                <w:position w:val="0"/>
                <w:sz w:val="20"/>
                <w:szCs w:val="20"/>
              </w:rPr>
              <w:t>中型企业贷款</w:t>
            </w:r>
          </w:p>
        </w:tc>
        <w:tc>
          <w:tcPr>
            <w:tcW w:w="859"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78" w:lineRule="exact"/>
              <w:ind w:left="0" w:leftChars="0" w:right="0" w:firstLine="200" w:firstLineChars="100"/>
              <w:jc w:val="left"/>
              <w:rPr>
                <w:rFonts w:ascii="Times New Roman" w:hAnsi="Times New Roman" w:eastAsia="Times New Roman" w:cs="Times New Roman"/>
                <w:color w:val="000000"/>
                <w:spacing w:val="0"/>
                <w:w w:val="100"/>
                <w:position w:val="0"/>
                <w:sz w:val="20"/>
                <w:szCs w:val="20"/>
              </w:rPr>
            </w:pPr>
            <w:r>
              <w:rPr>
                <w:rFonts w:ascii="Times New Roman" w:hAnsi="Times New Roman" w:eastAsia="Times New Roman" w:cs="Times New Roman"/>
                <w:color w:val="000000"/>
                <w:spacing w:val="0"/>
                <w:w w:val="100"/>
                <w:position w:val="0"/>
                <w:sz w:val="20"/>
                <w:szCs w:val="20"/>
              </w:rPr>
              <w:t>5分</w:t>
            </w:r>
          </w:p>
        </w:tc>
        <w:tc>
          <w:tcPr>
            <w:tcW w:w="9284" w:type="dxa"/>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rPr>
              <w:t>对全年中型企业贷款较上年末增量前</w:t>
            </w:r>
            <w:r>
              <w:rPr>
                <w:rFonts w:ascii="Times New Roman" w:hAnsi="Times New Roman" w:eastAsia="Times New Roman" w:cs="Times New Roman"/>
                <w:color w:val="000000"/>
                <w:spacing w:val="0"/>
                <w:w w:val="100"/>
                <w:position w:val="0"/>
                <w:sz w:val="20"/>
                <w:szCs w:val="20"/>
              </w:rPr>
              <w:t>5</w:t>
            </w:r>
            <w:r>
              <w:rPr>
                <w:color w:val="000000"/>
                <w:spacing w:val="0"/>
                <w:w w:val="100"/>
                <w:position w:val="0"/>
                <w:sz w:val="20"/>
                <w:szCs w:val="20"/>
              </w:rPr>
              <w:t>名银行，依次序加</w:t>
            </w:r>
            <w:r>
              <w:rPr>
                <w:rFonts w:ascii="Times New Roman" w:hAnsi="Times New Roman" w:eastAsia="Times New Roman" w:cs="Times New Roman"/>
                <w:color w:val="000000"/>
                <w:spacing w:val="0"/>
                <w:w w:val="100"/>
                <w:position w:val="0"/>
                <w:sz w:val="20"/>
                <w:szCs w:val="20"/>
              </w:rPr>
              <w:t>5</w:t>
            </w:r>
            <w:r>
              <w:rPr>
                <w:color w:val="000000"/>
                <w:spacing w:val="0"/>
                <w:w w:val="100"/>
                <w:position w:val="0"/>
                <w:sz w:val="20"/>
                <w:szCs w:val="20"/>
              </w:rPr>
              <w:t>分、</w:t>
            </w:r>
            <w:r>
              <w:rPr>
                <w:rFonts w:ascii="Times New Roman" w:hAnsi="Times New Roman" w:eastAsia="Times New Roman" w:cs="Times New Roman"/>
                <w:color w:val="000000"/>
                <w:spacing w:val="0"/>
                <w:w w:val="100"/>
                <w:position w:val="0"/>
                <w:sz w:val="20"/>
                <w:szCs w:val="20"/>
              </w:rPr>
              <w:t>4</w:t>
            </w:r>
            <w:r>
              <w:rPr>
                <w:color w:val="000000"/>
                <w:spacing w:val="0"/>
                <w:w w:val="100"/>
                <w:position w:val="0"/>
                <w:sz w:val="20"/>
                <w:szCs w:val="20"/>
              </w:rPr>
              <w:t>分、</w:t>
            </w:r>
            <w:r>
              <w:rPr>
                <w:rFonts w:ascii="Times New Roman" w:hAnsi="Times New Roman" w:eastAsia="Times New Roman" w:cs="Times New Roman"/>
                <w:color w:val="000000"/>
                <w:spacing w:val="0"/>
                <w:w w:val="100"/>
                <w:position w:val="0"/>
                <w:sz w:val="20"/>
                <w:szCs w:val="20"/>
              </w:rPr>
              <w:t>3</w:t>
            </w:r>
            <w:r>
              <w:rPr>
                <w:color w:val="000000"/>
                <w:spacing w:val="0"/>
                <w:w w:val="100"/>
                <w:position w:val="0"/>
                <w:sz w:val="20"/>
                <w:szCs w:val="20"/>
              </w:rPr>
              <w:t>分、</w:t>
            </w:r>
            <w:r>
              <w:rPr>
                <w:rFonts w:ascii="Times New Roman" w:hAnsi="Times New Roman" w:eastAsia="Times New Roman" w:cs="Times New Roman"/>
                <w:color w:val="000000"/>
                <w:spacing w:val="0"/>
                <w:w w:val="100"/>
                <w:position w:val="0"/>
                <w:sz w:val="20"/>
                <w:szCs w:val="20"/>
              </w:rPr>
              <w:t>2</w:t>
            </w:r>
            <w:r>
              <w:rPr>
                <w:color w:val="000000"/>
                <w:spacing w:val="0"/>
                <w:w w:val="100"/>
                <w:position w:val="0"/>
                <w:sz w:val="20"/>
                <w:szCs w:val="20"/>
              </w:rPr>
              <w:t>分、</w:t>
            </w:r>
            <w:r>
              <w:rPr>
                <w:rFonts w:ascii="Times New Roman" w:hAnsi="Times New Roman" w:eastAsia="Times New Roman" w:cs="Times New Roman"/>
                <w:color w:val="000000"/>
                <w:spacing w:val="0"/>
                <w:w w:val="100"/>
                <w:position w:val="0"/>
                <w:sz w:val="20"/>
                <w:szCs w:val="20"/>
              </w:rPr>
              <w:t>1</w:t>
            </w:r>
            <w:r>
              <w:rPr>
                <w:color w:val="000000"/>
                <w:spacing w:val="0"/>
                <w:w w:val="100"/>
                <w:position w:val="0"/>
                <w:sz w:val="20"/>
                <w:szCs w:val="20"/>
              </w:rPr>
              <w:t>分</w:t>
            </w:r>
            <w:r>
              <w:rPr>
                <w:rFonts w:hint="eastAsia"/>
                <w:color w:val="000000"/>
                <w:spacing w:val="0"/>
                <w:w w:val="100"/>
                <w:position w:val="0"/>
                <w:sz w:val="20"/>
                <w:szCs w:val="20"/>
                <w:lang w:eastAsia="zh-CN"/>
              </w:rPr>
              <w:t>。</w:t>
            </w:r>
          </w:p>
        </w:tc>
      </w:tr>
      <w:tr>
        <w:tblPrEx>
          <w:tblCellMar>
            <w:top w:w="0" w:type="dxa"/>
            <w:left w:w="10" w:type="dxa"/>
            <w:bottom w:w="0" w:type="dxa"/>
            <w:right w:w="10" w:type="dxa"/>
          </w:tblCellMar>
        </w:tblPrEx>
        <w:trPr>
          <w:trHeight w:val="850" w:hRule="exact"/>
          <w:jc w:val="center"/>
        </w:trPr>
        <w:tc>
          <w:tcPr>
            <w:tcW w:w="1877" w:type="dxa"/>
            <w:vMerge w:val="continue"/>
            <w:tcBorders>
              <w:left w:val="single" w:color="auto" w:sz="4" w:space="0"/>
            </w:tcBorders>
            <w:shd w:val="clear" w:color="auto" w:fill="FFFFFF"/>
            <w:vAlign w:val="center"/>
          </w:tcPr>
          <w:p/>
        </w:tc>
        <w:tc>
          <w:tcPr>
            <w:tcW w:w="3053"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317" w:lineRule="exact"/>
              <w:ind w:left="0" w:right="0" w:firstLine="140"/>
              <w:jc w:val="both"/>
              <w:rPr>
                <w:sz w:val="20"/>
                <w:szCs w:val="20"/>
              </w:rPr>
            </w:pPr>
            <w:r>
              <w:rPr>
                <w:rFonts w:ascii="Times New Roman" w:hAnsi="Times New Roman" w:eastAsia="Times New Roman" w:cs="Times New Roman"/>
                <w:color w:val="000000"/>
                <w:spacing w:val="0"/>
                <w:w w:val="100"/>
                <w:position w:val="0"/>
                <w:sz w:val="20"/>
                <w:szCs w:val="20"/>
              </w:rPr>
              <w:t>2</w:t>
            </w:r>
            <w:r>
              <w:rPr>
                <w:color w:val="000000"/>
                <w:spacing w:val="0"/>
                <w:w w:val="100"/>
                <w:position w:val="0"/>
                <w:sz w:val="20"/>
                <w:szCs w:val="20"/>
              </w:rPr>
              <w:t>.普惠型小微企业贷款</w:t>
            </w:r>
          </w:p>
        </w:tc>
        <w:tc>
          <w:tcPr>
            <w:tcW w:w="859"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rPr>
              <w:t>5</w:t>
            </w:r>
            <w:r>
              <w:rPr>
                <w:color w:val="000000"/>
                <w:spacing w:val="0"/>
                <w:w w:val="100"/>
                <w:position w:val="0"/>
                <w:sz w:val="20"/>
                <w:szCs w:val="20"/>
              </w:rPr>
              <w:t>分</w:t>
            </w:r>
          </w:p>
        </w:tc>
        <w:tc>
          <w:tcPr>
            <w:tcW w:w="9284" w:type="dxa"/>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302" w:lineRule="exact"/>
              <w:ind w:left="0" w:right="0" w:firstLine="420"/>
              <w:jc w:val="both"/>
              <w:rPr>
                <w:sz w:val="20"/>
                <w:szCs w:val="20"/>
              </w:rPr>
            </w:pPr>
            <w:r>
              <w:rPr>
                <w:color w:val="000000"/>
                <w:spacing w:val="0"/>
                <w:w w:val="100"/>
                <w:position w:val="0"/>
                <w:sz w:val="20"/>
                <w:szCs w:val="20"/>
              </w:rPr>
              <w:t>对全年普惠型小微企业贷款较上年末</w:t>
            </w:r>
            <w:r>
              <w:rPr>
                <w:rFonts w:hint="eastAsia"/>
                <w:color w:val="000000"/>
                <w:spacing w:val="0"/>
                <w:w w:val="100"/>
                <w:position w:val="0"/>
                <w:sz w:val="20"/>
                <w:szCs w:val="20"/>
                <w:lang w:eastAsia="zh-CN"/>
              </w:rPr>
              <w:t>增量</w:t>
            </w:r>
            <w:r>
              <w:rPr>
                <w:color w:val="000000"/>
                <w:spacing w:val="0"/>
                <w:w w:val="100"/>
                <w:position w:val="0"/>
                <w:sz w:val="20"/>
                <w:szCs w:val="20"/>
              </w:rPr>
              <w:t>前</w:t>
            </w:r>
            <w:r>
              <w:rPr>
                <w:rFonts w:ascii="Times New Roman" w:hAnsi="Times New Roman" w:eastAsia="Times New Roman" w:cs="Times New Roman"/>
                <w:color w:val="000000"/>
                <w:spacing w:val="0"/>
                <w:w w:val="100"/>
                <w:position w:val="0"/>
                <w:sz w:val="20"/>
                <w:szCs w:val="20"/>
              </w:rPr>
              <w:t>5</w:t>
            </w:r>
            <w:r>
              <w:rPr>
                <w:color w:val="000000"/>
                <w:spacing w:val="0"/>
                <w:w w:val="100"/>
                <w:position w:val="0"/>
                <w:sz w:val="20"/>
                <w:szCs w:val="20"/>
              </w:rPr>
              <w:t>名银行，依次序加</w:t>
            </w:r>
            <w:r>
              <w:rPr>
                <w:rFonts w:ascii="Times New Roman" w:hAnsi="Times New Roman" w:eastAsia="Times New Roman" w:cs="Times New Roman"/>
                <w:color w:val="000000"/>
                <w:spacing w:val="0"/>
                <w:w w:val="100"/>
                <w:position w:val="0"/>
                <w:sz w:val="20"/>
                <w:szCs w:val="20"/>
              </w:rPr>
              <w:t>5</w:t>
            </w:r>
            <w:r>
              <w:rPr>
                <w:color w:val="000000"/>
                <w:spacing w:val="0"/>
                <w:w w:val="100"/>
                <w:position w:val="0"/>
                <w:sz w:val="20"/>
                <w:szCs w:val="20"/>
              </w:rPr>
              <w:t>分、</w:t>
            </w:r>
            <w:r>
              <w:rPr>
                <w:rFonts w:ascii="Times New Roman" w:hAnsi="Times New Roman" w:eastAsia="Times New Roman" w:cs="Times New Roman"/>
                <w:color w:val="000000"/>
                <w:spacing w:val="0"/>
                <w:w w:val="100"/>
                <w:position w:val="0"/>
                <w:sz w:val="20"/>
                <w:szCs w:val="20"/>
              </w:rPr>
              <w:t>4</w:t>
            </w:r>
            <w:r>
              <w:rPr>
                <w:color w:val="000000"/>
                <w:spacing w:val="0"/>
                <w:w w:val="100"/>
                <w:position w:val="0"/>
                <w:sz w:val="20"/>
                <w:szCs w:val="20"/>
              </w:rPr>
              <w:t>分、</w:t>
            </w:r>
            <w:r>
              <w:rPr>
                <w:rFonts w:ascii="Times New Roman" w:hAnsi="Times New Roman" w:eastAsia="Times New Roman" w:cs="Times New Roman"/>
                <w:color w:val="000000"/>
                <w:spacing w:val="0"/>
                <w:w w:val="100"/>
                <w:position w:val="0"/>
                <w:sz w:val="20"/>
                <w:szCs w:val="20"/>
              </w:rPr>
              <w:t>3</w:t>
            </w:r>
            <w:r>
              <w:rPr>
                <w:color w:val="000000"/>
                <w:spacing w:val="0"/>
                <w:w w:val="100"/>
                <w:position w:val="0"/>
                <w:sz w:val="20"/>
                <w:szCs w:val="20"/>
              </w:rPr>
              <w:t>分、</w:t>
            </w:r>
            <w:r>
              <w:rPr>
                <w:rFonts w:ascii="Times New Roman" w:hAnsi="Times New Roman" w:eastAsia="Times New Roman" w:cs="Times New Roman"/>
                <w:color w:val="000000"/>
                <w:spacing w:val="0"/>
                <w:w w:val="100"/>
                <w:position w:val="0"/>
                <w:sz w:val="20"/>
                <w:szCs w:val="20"/>
              </w:rPr>
              <w:t>2</w:t>
            </w:r>
            <w:r>
              <w:rPr>
                <w:color w:val="000000"/>
                <w:spacing w:val="0"/>
                <w:w w:val="100"/>
                <w:position w:val="0"/>
                <w:sz w:val="20"/>
                <w:szCs w:val="20"/>
              </w:rPr>
              <w:t>分、</w:t>
            </w:r>
            <w:r>
              <w:rPr>
                <w:rFonts w:ascii="Times New Roman" w:hAnsi="Times New Roman" w:eastAsia="Times New Roman" w:cs="Times New Roman"/>
                <w:color w:val="000000"/>
                <w:spacing w:val="0"/>
                <w:w w:val="100"/>
                <w:position w:val="0"/>
                <w:sz w:val="20"/>
                <w:szCs w:val="20"/>
              </w:rPr>
              <w:t xml:space="preserve">1 </w:t>
            </w:r>
            <w:r>
              <w:rPr>
                <w:color w:val="000000"/>
                <w:spacing w:val="0"/>
                <w:w w:val="100"/>
                <w:position w:val="0"/>
                <w:sz w:val="20"/>
                <w:szCs w:val="20"/>
              </w:rPr>
              <w:t>分</w:t>
            </w:r>
            <w:r>
              <w:rPr>
                <w:rFonts w:hint="eastAsia"/>
                <w:color w:val="000000"/>
                <w:spacing w:val="0"/>
                <w:w w:val="100"/>
                <w:position w:val="0"/>
                <w:sz w:val="20"/>
                <w:szCs w:val="20"/>
                <w:lang w:eastAsia="zh-CN"/>
              </w:rPr>
              <w:t>。</w:t>
            </w:r>
          </w:p>
        </w:tc>
      </w:tr>
      <w:tr>
        <w:tblPrEx>
          <w:tblCellMar>
            <w:top w:w="0" w:type="dxa"/>
            <w:left w:w="10" w:type="dxa"/>
            <w:bottom w:w="0" w:type="dxa"/>
            <w:right w:w="10" w:type="dxa"/>
          </w:tblCellMar>
        </w:tblPrEx>
        <w:trPr>
          <w:trHeight w:val="912" w:hRule="exact"/>
          <w:jc w:val="center"/>
        </w:trPr>
        <w:tc>
          <w:tcPr>
            <w:tcW w:w="1877" w:type="dxa"/>
            <w:vMerge w:val="continue"/>
            <w:tcBorders>
              <w:left w:val="single" w:color="auto" w:sz="4" w:space="0"/>
              <w:bottom w:val="single" w:color="auto" w:sz="4" w:space="0"/>
            </w:tcBorders>
            <w:shd w:val="clear" w:color="auto" w:fill="FFFFFF"/>
            <w:vAlign w:val="center"/>
          </w:tcPr>
          <w:p/>
        </w:tc>
        <w:tc>
          <w:tcPr>
            <w:tcW w:w="3053" w:type="dxa"/>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302" w:lineRule="exact"/>
              <w:ind w:left="140" w:right="0" w:firstLine="0"/>
              <w:jc w:val="left"/>
              <w:rPr>
                <w:sz w:val="20"/>
                <w:szCs w:val="20"/>
              </w:rPr>
            </w:pPr>
            <w:r>
              <w:rPr>
                <w:rFonts w:ascii="Times New Roman" w:hAnsi="Times New Roman" w:eastAsia="Times New Roman" w:cs="Times New Roman"/>
                <w:color w:val="000000"/>
                <w:spacing w:val="0"/>
                <w:w w:val="100"/>
                <w:position w:val="0"/>
                <w:sz w:val="20"/>
                <w:szCs w:val="20"/>
              </w:rPr>
              <w:t>3</w:t>
            </w:r>
            <w:r>
              <w:rPr>
                <w:color w:val="000000"/>
                <w:spacing w:val="0"/>
                <w:w w:val="100"/>
                <w:position w:val="0"/>
                <w:sz w:val="20"/>
                <w:szCs w:val="20"/>
              </w:rPr>
              <w:t>.普惠型小微企业贷款成本压降</w:t>
            </w:r>
          </w:p>
        </w:tc>
        <w:tc>
          <w:tcPr>
            <w:tcW w:w="859" w:type="dxa"/>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rPr>
              <w:t>5</w:t>
            </w:r>
            <w:r>
              <w:rPr>
                <w:color w:val="000000"/>
                <w:spacing w:val="0"/>
                <w:w w:val="100"/>
                <w:position w:val="0"/>
                <w:sz w:val="20"/>
                <w:szCs w:val="20"/>
              </w:rPr>
              <w:t>分</w:t>
            </w:r>
          </w:p>
        </w:tc>
        <w:tc>
          <w:tcPr>
            <w:tcW w:w="928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312" w:lineRule="exact"/>
              <w:ind w:left="0" w:right="0" w:firstLine="420"/>
              <w:jc w:val="both"/>
              <w:rPr>
                <w:sz w:val="20"/>
                <w:szCs w:val="20"/>
              </w:rPr>
            </w:pPr>
            <w:r>
              <w:rPr>
                <w:color w:val="000000"/>
                <w:spacing w:val="0"/>
                <w:w w:val="100"/>
                <w:position w:val="0"/>
                <w:sz w:val="20"/>
                <w:szCs w:val="20"/>
              </w:rPr>
              <w:t>对普惠型小徴企业贷款成本压降力度较大的前</w:t>
            </w:r>
            <w:r>
              <w:rPr>
                <w:rFonts w:ascii="Times New Roman" w:hAnsi="Times New Roman" w:eastAsia="Times New Roman" w:cs="Times New Roman"/>
                <w:color w:val="000000"/>
                <w:spacing w:val="0"/>
                <w:w w:val="100"/>
                <w:position w:val="0"/>
                <w:sz w:val="20"/>
                <w:szCs w:val="20"/>
              </w:rPr>
              <w:t>5</w:t>
            </w:r>
            <w:r>
              <w:rPr>
                <w:color w:val="000000"/>
                <w:spacing w:val="0"/>
                <w:w w:val="100"/>
                <w:position w:val="0"/>
                <w:sz w:val="20"/>
                <w:szCs w:val="20"/>
              </w:rPr>
              <w:t>名银行，依次序加</w:t>
            </w:r>
            <w:r>
              <w:rPr>
                <w:rFonts w:ascii="Times New Roman" w:hAnsi="Times New Roman" w:eastAsia="Times New Roman" w:cs="Times New Roman"/>
                <w:color w:val="000000"/>
                <w:spacing w:val="0"/>
                <w:w w:val="100"/>
                <w:position w:val="0"/>
                <w:sz w:val="20"/>
                <w:szCs w:val="20"/>
              </w:rPr>
              <w:t>5</w:t>
            </w:r>
            <w:r>
              <w:rPr>
                <w:color w:val="000000"/>
                <w:spacing w:val="0"/>
                <w:w w:val="100"/>
                <w:position w:val="0"/>
                <w:sz w:val="20"/>
                <w:szCs w:val="20"/>
              </w:rPr>
              <w:t>分、</w:t>
            </w:r>
            <w:r>
              <w:rPr>
                <w:rFonts w:ascii="Times New Roman" w:hAnsi="Times New Roman" w:eastAsia="Times New Roman" w:cs="Times New Roman"/>
                <w:color w:val="000000"/>
                <w:spacing w:val="0"/>
                <w:w w:val="100"/>
                <w:position w:val="0"/>
                <w:sz w:val="20"/>
                <w:szCs w:val="20"/>
              </w:rPr>
              <w:t>4</w:t>
            </w:r>
            <w:r>
              <w:rPr>
                <w:color w:val="000000"/>
                <w:spacing w:val="0"/>
                <w:w w:val="100"/>
                <w:position w:val="0"/>
                <w:sz w:val="20"/>
                <w:szCs w:val="20"/>
              </w:rPr>
              <w:t>分、</w:t>
            </w:r>
            <w:r>
              <w:rPr>
                <w:rFonts w:ascii="Times New Roman" w:hAnsi="Times New Roman" w:eastAsia="Times New Roman" w:cs="Times New Roman"/>
                <w:color w:val="000000"/>
                <w:spacing w:val="0"/>
                <w:w w:val="100"/>
                <w:position w:val="0"/>
                <w:sz w:val="20"/>
                <w:szCs w:val="20"/>
              </w:rPr>
              <w:t>3</w:t>
            </w:r>
            <w:r>
              <w:rPr>
                <w:color w:val="000000"/>
                <w:spacing w:val="0"/>
                <w:w w:val="100"/>
                <w:position w:val="0"/>
                <w:sz w:val="20"/>
                <w:szCs w:val="20"/>
              </w:rPr>
              <w:t>分、</w:t>
            </w:r>
            <w:r>
              <w:rPr>
                <w:rFonts w:ascii="Times New Roman" w:hAnsi="Times New Roman" w:eastAsia="Times New Roman" w:cs="Times New Roman"/>
                <w:color w:val="000000"/>
                <w:spacing w:val="0"/>
                <w:w w:val="100"/>
                <w:position w:val="0"/>
                <w:sz w:val="20"/>
                <w:szCs w:val="20"/>
              </w:rPr>
              <w:t>2</w:t>
            </w:r>
            <w:r>
              <w:rPr>
                <w:color w:val="000000"/>
                <w:spacing w:val="0"/>
                <w:w w:val="100"/>
                <w:position w:val="0"/>
                <w:sz w:val="20"/>
                <w:szCs w:val="20"/>
              </w:rPr>
              <w:t>分、</w:t>
            </w:r>
            <w:r>
              <w:rPr>
                <w:rFonts w:hint="eastAsia"/>
                <w:color w:val="000000"/>
                <w:spacing w:val="0"/>
                <w:w w:val="100"/>
                <w:position w:val="0"/>
                <w:sz w:val="20"/>
                <w:szCs w:val="20"/>
                <w:lang w:val="en-US" w:eastAsia="zh-CN"/>
              </w:rPr>
              <w:t>1</w:t>
            </w:r>
            <w:r>
              <w:rPr>
                <w:color w:val="000000"/>
                <w:spacing w:val="0"/>
                <w:w w:val="100"/>
                <w:position w:val="0"/>
                <w:sz w:val="20"/>
                <w:szCs w:val="20"/>
              </w:rPr>
              <w:t>分</w:t>
            </w:r>
            <w:r>
              <w:rPr>
                <w:rFonts w:hint="eastAsia"/>
                <w:color w:val="000000"/>
                <w:spacing w:val="0"/>
                <w:w w:val="100"/>
                <w:position w:val="0"/>
                <w:sz w:val="20"/>
                <w:szCs w:val="20"/>
                <w:lang w:eastAsia="zh-CN"/>
              </w:rPr>
              <w:t>。</w:t>
            </w:r>
          </w:p>
        </w:tc>
      </w:tr>
    </w:tbl>
    <w:p>
      <w:pPr>
        <w:sectPr>
          <w:footerReference r:id="rId5" w:type="default"/>
          <w:footnotePr>
            <w:numFmt w:val="decimal"/>
          </w:footnotePr>
          <w:pgSz w:w="16840" w:h="11900" w:orient="landscape"/>
          <w:pgMar w:top="1491" w:right="1222" w:bottom="1582" w:left="767" w:header="850" w:footer="992" w:gutter="0"/>
          <w:pgNumType w:fmt="numberInDash"/>
          <w:cols w:space="0" w:num="1"/>
          <w:rtlGutter w:val="0"/>
          <w:docGrid w:linePitch="360" w:charSpace="0"/>
        </w:sectPr>
      </w:pP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- 4 -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- 4 -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CC6C59"/>
    <w:rsid w:val="143D56D8"/>
    <w:rsid w:val="3ACB1E5D"/>
    <w:rsid w:val="3AD52443"/>
    <w:rsid w:val="50CC6C59"/>
    <w:rsid w:val="6CBC6EEC"/>
    <w:rsid w:val="7DB27B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方正小标宋简体" w:cs="宋体"/>
      <w:b/>
      <w:kern w:val="44"/>
      <w:sz w:val="44"/>
      <w:szCs w:val="48"/>
      <w:lang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keepNext w:val="0"/>
      <w:keepLines w:val="0"/>
      <w:widowControl w:val="0"/>
      <w:suppressLineNumbers w:val="0"/>
      <w:adjustRightInd w:val="0"/>
      <w:spacing w:before="0" w:beforeAutospacing="0" w:after="0" w:afterAutospacing="0" w:line="312" w:lineRule="atLeast"/>
      <w:ind w:left="0" w:right="0" w:firstLine="420"/>
      <w:jc w:val="both"/>
      <w:textAlignment w:val="baseline"/>
    </w:pPr>
    <w:rPr>
      <w:rFonts w:hint="default" w:ascii="Times New Roman" w:hAnsi="Times New Roman" w:cs="Times New Roman"/>
      <w:kern w:val="0"/>
      <w:sz w:val="21"/>
      <w:szCs w:val="21"/>
      <w:lang w:val="en-US" w:eastAsia="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rPr>
      <w:sz w:val="24"/>
    </w:rPr>
  </w:style>
  <w:style w:type="paragraph" w:customStyle="1" w:styleId="8">
    <w:name w:val="正文（公）"/>
    <w:basedOn w:val="5"/>
    <w:qFormat/>
    <w:uiPriority w:val="0"/>
    <w:pPr>
      <w:spacing w:after="39"/>
      <w:ind w:firstLine="880" w:firstLineChars="200"/>
    </w:pPr>
    <w:rPr>
      <w:kern w:val="0"/>
      <w:sz w:val="32"/>
      <w:lang w:bidi="ar"/>
    </w:rPr>
  </w:style>
  <w:style w:type="paragraph" w:customStyle="1" w:styleId="9">
    <w:name w:val="Body text|1"/>
    <w:basedOn w:val="1"/>
    <w:qFormat/>
    <w:uiPriority w:val="0"/>
    <w:pPr>
      <w:widowControl w:val="0"/>
      <w:shd w:val="clear" w:color="auto" w:fill="auto"/>
      <w:spacing w:line="403" w:lineRule="auto"/>
      <w:ind w:firstLine="400"/>
    </w:pPr>
    <w:rPr>
      <w:rFonts w:ascii="宋体" w:hAnsi="宋体" w:eastAsia="宋体" w:cs="宋体"/>
      <w:sz w:val="30"/>
      <w:szCs w:val="30"/>
      <w:u w:val="none"/>
      <w:shd w:val="clear" w:color="auto" w:fill="auto"/>
      <w:lang w:val="zh-TW" w:eastAsia="zh-TW" w:bidi="zh-TW"/>
    </w:rPr>
  </w:style>
  <w:style w:type="paragraph" w:customStyle="1" w:styleId="10">
    <w:name w:val="Heading #2|1"/>
    <w:basedOn w:val="1"/>
    <w:qFormat/>
    <w:uiPriority w:val="0"/>
    <w:pPr>
      <w:widowControl w:val="0"/>
      <w:shd w:val="clear" w:color="auto" w:fill="auto"/>
      <w:spacing w:after="540"/>
      <w:ind w:left="2040"/>
      <w:outlineLvl w:val="1"/>
    </w:pPr>
    <w:rPr>
      <w:rFonts w:ascii="宋体" w:hAnsi="宋体" w:eastAsia="宋体" w:cs="宋体"/>
      <w:sz w:val="42"/>
      <w:szCs w:val="42"/>
      <w:u w:val="none"/>
      <w:shd w:val="clear" w:color="auto" w:fill="auto"/>
      <w:lang w:val="zh-TW" w:eastAsia="zh-TW" w:bidi="zh-TW"/>
    </w:rPr>
  </w:style>
  <w:style w:type="paragraph" w:customStyle="1" w:styleId="11">
    <w:name w:val="Other|1"/>
    <w:basedOn w:val="1"/>
    <w:qFormat/>
    <w:uiPriority w:val="0"/>
    <w:pPr>
      <w:widowControl w:val="0"/>
      <w:shd w:val="clear" w:color="auto" w:fill="auto"/>
      <w:spacing w:line="403"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2021-09-03T11:10:00Z</dcterms:created>
  <dc:creator>左</dc:creator>
  <cp:lastModifiedBy>左</cp:lastModifiedBy>
  <dcterms:modified xsi:type="dcterms:W3CDTF">2021-09-03T11:11:13Z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D6D3435AF5AD4106962FFC048564DBC1</vt:lpwstr>
  </property>
</Properties>
</file>