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-513715</wp:posOffset>
                </wp:positionV>
                <wp:extent cx="870585" cy="455930"/>
                <wp:effectExtent l="0" t="0" r="5715" b="12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-40.45pt;height:35.9pt;width:68.55pt;z-index:251659264;mso-width-relative:page;mso-height-relative:page;" fillcolor="#CCE8CF [3201]" filled="t" stroked="f" coordsize="21600,21600" o:gfxdata="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qQ+PDXAAAACQEA&#10;AA8AAAAAAAAAAQAgAAAAIgAAAGRycy9kb3ducmV2LnhtbFBLAQIUABQAAAAIAIdO4kCltBFtVAIA&#10;AI4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  <w:t>繁峙县乡（镇）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行政执法事项清单管理制度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为促进依法行政，规范行政执法行为，根据《繁峙县人民政府办公室关于公布乡（镇）权责清单的通知》（繁政办发〔2020〕35号）精神，结合本县综合行政执法工作实际，制定本制度。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《繁峙县乡（镇）行政执法事项清单》的调整、管理适用本制度。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县司法局负责统一执法事项清单的管理工作。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《繁峙县乡（镇）行政执法事项清单》的具体内容包括事项名称、事项类型、设立依据和实施主体。其中事项类型分为行政许可、行政处罚、行政强制、行政征收、行政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40"/>
          <w:lang w:val="en-US" w:eastAsia="zh-CN"/>
        </w:rPr>
        <w:t>给付、行政检查、行政确认、行政奖励、行政裁决和其他权力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color w:val="FF0000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本县乡（镇）综合行政执法事项按《繁峙县乡（镇）行政执法事项清单》规定执行，实行统一管理；禁止擅自设置或行使行政权力。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《繁峙县乡（镇）行政执法事项清单》实行动态管理，具有下列情形之一的，应依法及时调整：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（一）依据的法律法规新立、修订、废止，事项需进行新增、变更或删除；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（二）依照程序设定、变更、删除的执法事项；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（三）行政主体因机构撤销、合并、分设的，由继续行使行政执法事项的行政主体申请变更、调整该行政执法事项的要素及依据；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（四）其他已经发生变化的情形。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涉及上述条款的执法事项清单（地方法规法定授权事项清单除外）需调整的，报由对应县级职能部门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或乡（镇）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提出、经县司法局审核报县政府同意后公布实施。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调整后的《繁峙县乡（镇）行政执法事项清单》应及时向社会公布。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本制度自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发布之日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起施行,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有效期两年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。《繁峙县乡（镇）行政执法事项清单管理制度》（繁法治办发〔2021〕7号）同时废止。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1B7A24AD"/>
    <w:rsid w:val="143D56D8"/>
    <w:rsid w:val="1B7A24AD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0" w:leftChars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2022-06-09T03:10:00Z</dcterms:created>
  <dc:creator>左</dc:creator>
  <cp:lastModifiedBy>左</cp:lastModifiedBy>
  <dcterms:modified xsi:type="dcterms:W3CDTF">2022-06-09T03:11:09Z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2BACE3D6D8C04BAEA7F4E806A901AA3B</vt:lpwstr>
  </property>
</Properties>
</file>