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snapToGrid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napToGrid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/>
          <w:spacing w:val="-6"/>
          <w:kern w:val="0"/>
          <w:sz w:val="44"/>
          <w:szCs w:val="44"/>
          <w:lang w:eastAsia="zh-CN"/>
        </w:rPr>
        <w:t>繁峙县</w:t>
      </w:r>
      <w:r>
        <w:rPr>
          <w:rFonts w:hint="eastAsia" w:ascii="方正小标宋简体" w:hAnsi="方正小标宋简体" w:eastAsia="方正小标宋简体" w:cs="方正小标宋简体"/>
          <w:snapToGrid/>
          <w:spacing w:val="-6"/>
          <w:kern w:val="0"/>
          <w:sz w:val="44"/>
          <w:szCs w:val="44"/>
        </w:rPr>
        <w:t>企业破产处置府院联动机制成员名单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snapToGrid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napToGrid/>
          <w:kern w:val="0"/>
          <w:sz w:val="32"/>
          <w:szCs w:val="32"/>
        </w:rPr>
        <w:t>总</w:t>
      </w:r>
      <w:r>
        <w:rPr>
          <w:rFonts w:hint="eastAsia" w:ascii="仿宋_GB2312" w:hAnsi="仿宋_GB2312" w:eastAsia="仿宋_GB2312" w:cs="仿宋_GB2312"/>
          <w:b/>
          <w:bCs/>
          <w:snapToGrid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napToGrid/>
          <w:kern w:val="0"/>
          <w:sz w:val="32"/>
          <w:szCs w:val="32"/>
        </w:rPr>
        <w:t>召集</w:t>
      </w:r>
      <w:r>
        <w:rPr>
          <w:rFonts w:hint="eastAsia" w:ascii="仿宋_GB2312" w:hAnsi="仿宋_GB2312" w:eastAsia="仿宋_GB2312" w:cs="仿宋_GB2312"/>
          <w:b/>
          <w:bCs/>
          <w:snapToGrid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napToGrid/>
          <w:kern w:val="0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岳俊庭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napToGrid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lang w:eastAsia="zh-CN"/>
        </w:rPr>
        <w:t>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/>
          <w:kern w:val="0"/>
          <w:sz w:val="32"/>
          <w:szCs w:val="32"/>
        </w:rPr>
        <w:t>副总召集人：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lang w:eastAsia="zh-CN"/>
        </w:rPr>
        <w:t>侯麟英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  <w:t>法院院长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/>
          <w:kern w:val="0"/>
          <w:sz w:val="32"/>
          <w:szCs w:val="32"/>
        </w:rPr>
        <w:t xml:space="preserve">成   </w:t>
      </w:r>
      <w:r>
        <w:rPr>
          <w:rFonts w:hint="eastAsia" w:ascii="仿宋_GB2312" w:hAnsi="仿宋_GB2312" w:eastAsia="仿宋_GB2312" w:cs="仿宋_GB2312"/>
          <w:b/>
          <w:bCs/>
          <w:snapToGrid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napToGrid/>
          <w:kern w:val="0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b/>
          <w:bCs/>
          <w:snapToGrid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樊政伟   县法院副院长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郭永秀   县检察院党组成员、副检察长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李万新   县工商联主席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朱  毅   县工信局副局长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杨小平   县司法局副局长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eastAsia="zh-CN"/>
        </w:rPr>
        <w:t>牛青春</w:t>
      </w: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 xml:space="preserve">   县人社局副局长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张东和   县住房城乡建设局副局长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杨俊海   县应急局副局长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原建国   县市场监管局副局长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任俊伟   县信访局副局长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侯利伟   县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-20"/>
          <w:w w:val="90"/>
          <w:kern w:val="0"/>
          <w:sz w:val="32"/>
          <w:szCs w:val="32"/>
          <w:lang w:val="en-US" w:eastAsia="zh-CN"/>
        </w:rPr>
        <w:t>公安局党委委员、繁城派出所所长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穆晓华   县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lang w:val="en-US" w:eastAsia="zh-CN"/>
        </w:rPr>
        <w:t>政府信息中心（金融事务服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firstLine="4057" w:firstLineChars="1268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lang w:val="en-US" w:eastAsia="zh-CN"/>
        </w:rPr>
        <w:t>务中心）主任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齐国樑   县发展改革局主任科员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张国伟   县财政局主任科员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段海红   县行政审批局二级主任科员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韩拥君   县自然资源局副主任科员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spacing w:val="-2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 xml:space="preserve">高  晋   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-20"/>
          <w:w w:val="90"/>
          <w:kern w:val="0"/>
          <w:sz w:val="32"/>
          <w:szCs w:val="32"/>
          <w:lang w:val="en-US" w:eastAsia="zh-CN"/>
        </w:rPr>
        <w:t>市生态环境局繁峙分局生态环境保护综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3968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spacing w:val="-20"/>
          <w:w w:val="90"/>
          <w:kern w:val="0"/>
          <w:sz w:val="32"/>
          <w:szCs w:val="32"/>
          <w:lang w:val="en-US" w:eastAsia="zh-CN"/>
        </w:rPr>
        <w:t>合行政执法队常务副队长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韩栋林   县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-23"/>
          <w:w w:val="95"/>
          <w:kern w:val="0"/>
          <w:sz w:val="32"/>
          <w:szCs w:val="32"/>
          <w:lang w:val="en-US" w:eastAsia="zh-CN"/>
        </w:rPr>
        <w:t>招商投资促进服务中心办公室主任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马忠亮   县税务局纪检组组长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 xml:space="preserve">何国良   </w:t>
      </w:r>
      <w:r>
        <w:rPr>
          <w:rFonts w:hint="eastAsia" w:ascii="仿宋_GB2312" w:hAnsi="仿宋_GB2312" w:eastAsia="仿宋_GB2312" w:cs="仿宋_GB2312"/>
          <w:snapToGrid/>
          <w:spacing w:val="-20"/>
          <w:kern w:val="0"/>
          <w:sz w:val="32"/>
          <w:szCs w:val="32"/>
          <w:lang w:val="en-US" w:eastAsia="zh-CN"/>
        </w:rPr>
        <w:t>忻州银保监分局繁峙监管组</w:t>
      </w:r>
      <w:r>
        <w:rPr>
          <w:rFonts w:hint="eastAsia" w:ascii="仿宋_GB2312" w:hAnsi="仿宋_GB2312" w:eastAsia="仿宋_GB2312" w:cs="仿宋_GB2312"/>
          <w:b w:val="0"/>
          <w:bCs w:val="0"/>
          <w:snapToGrid/>
          <w:spacing w:val="-20"/>
          <w:kern w:val="0"/>
          <w:sz w:val="32"/>
          <w:szCs w:val="32"/>
          <w:lang w:val="en-US" w:eastAsia="zh-CN"/>
        </w:rPr>
        <w:t>副组长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/>
          <w:kern w:val="0"/>
          <w:sz w:val="32"/>
          <w:szCs w:val="32"/>
          <w:lang w:val="en-US" w:eastAsia="zh-CN"/>
        </w:rPr>
        <w:t>侯舒飞   人行繁峙支行副行长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  <w:t>府院联动机制下设办公室，设在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</w:rPr>
        <w:t>院，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樊政伟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</w:rPr>
        <w:t>任办公室主任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</w:rPr>
        <w:t>兼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</w:rPr>
        <w:t>法院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  <w:lang w:val="en-US" w:eastAsia="zh-CN"/>
        </w:rPr>
        <w:t>综合审判庭庭长李景林</w:t>
      </w: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  <w:t>担任办公室副主任。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napToGrid/>
          <w:kern w:val="0"/>
          <w:sz w:val="32"/>
          <w:szCs w:val="32"/>
        </w:rPr>
        <w:t>府院联动机制组成人员如有变动,由现履职人员自行替补,府院联动机制办公室及时动态调整,不再另行发文。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7D0827BB"/>
    <w:rsid w:val="7D08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/>
      <w:color w:val="000000"/>
      <w:kern w:val="0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2023-02-23T08:56:00Z</dcterms:created>
  <dc:creator>左</dc:creator>
  <cp:lastModifiedBy>左</cp:lastModifiedBy>
  <dcterms:modified xsi:type="dcterms:W3CDTF">2023-02-23T08:57:41Z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EE4530C6703A4EAA85BA8C0900FBCD7F</vt:lpwstr>
  </property>
</Properties>
</file>