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5"/>
        <w:gridCol w:w="4037"/>
        <w:gridCol w:w="3706"/>
        <w:gridCol w:w="3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生产安全事故分级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</w:rPr>
              <w:t>特别重大事故</w:t>
            </w:r>
          </w:p>
        </w:tc>
        <w:tc>
          <w:tcPr>
            <w:tcW w:w="1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</w:rPr>
              <w:t>重大事故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</w:rPr>
              <w:t>较大事故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</w:rPr>
              <w:t>一般事故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指造成30人以上死亡，或者100人以上重伤（包括急性工业中毒），或者1亿元以上直接经济损失的事故。</w:t>
            </w:r>
          </w:p>
        </w:tc>
        <w:tc>
          <w:tcPr>
            <w:tcW w:w="1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指造成10人以上30人以下死亡，或者50人以上100人以下重伤（包括急性工业中毒），或者5000万元以上1亿元以下直接经济损失的事故。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指造成3人以上10人以下死亡，或者10以上50人以下重伤（包括急性工业中毒），或者1000万元以上5000万元以下直接经济损失的事故。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指造成3人以下死亡，或者10人以下重伤（包括急性工业中毒），或者1000万元以下直接经济损失的事故。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000000"/>
        </w:rPr>
      </w:pPr>
    </w:p>
    <w:p>
      <w:r>
        <w:rPr>
          <w:rFonts w:eastAsia="仿宋_GB2312"/>
          <w:b w:val="0"/>
          <w:bCs/>
          <w:color w:val="000000"/>
          <w:kern w:val="0"/>
          <w:sz w:val="28"/>
          <w:szCs w:val="28"/>
        </w:rPr>
        <w:t>上述所称“以上”包括本数，所称“以下”不包括本数。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0B7D5682"/>
    <w:rsid w:val="0B7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autoRedefine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2023-12-29T03:29:00Z</dcterms:created>
  <dc:creator>左</dc:creator>
  <cp:lastModifiedBy>左</cp:lastModifiedBy>
  <dcterms:modified xsi:type="dcterms:W3CDTF">2023-12-29T03:29:28Z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51A0F680F0ED4BADB56907264C974D6F_11</vt:lpwstr>
  </property>
</Properties>
</file>