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rPr>
      </w:pPr>
      <w:r>
        <w:rPr>
          <w:rFonts w:hint="eastAsia" w:ascii="方正小标宋简体" w:hAnsi="方正小标宋简体" w:eastAsia="方正小标宋简体" w:cs="方正小标宋简体"/>
          <w:sz w:val="44"/>
          <w:szCs w:val="44"/>
          <w:lang w:val="en-US" w:eastAsia="zh-CN"/>
        </w:rPr>
        <w:t>繁峙</w:t>
      </w:r>
      <w:r>
        <w:rPr>
          <w:rFonts w:hint="eastAsia" w:ascii="方正小标宋简体" w:hAnsi="方正小标宋简体" w:eastAsia="方正小标宋简体" w:cs="方正小标宋简体"/>
          <w:sz w:val="44"/>
          <w:szCs w:val="44"/>
        </w:rPr>
        <w:t>县</w:t>
      </w:r>
      <w:r>
        <w:rPr>
          <w:rFonts w:hint="eastAsia" w:ascii="方正小标宋简体" w:hAnsi="方正小标宋简体" w:eastAsia="方正小标宋简体" w:cs="方正小标宋简体"/>
          <w:sz w:val="44"/>
          <w:szCs w:val="44"/>
          <w:lang w:val="en-US" w:eastAsia="zh-CN"/>
        </w:rPr>
        <w:t>省级</w:t>
      </w:r>
      <w:r>
        <w:rPr>
          <w:rFonts w:hint="eastAsia" w:ascii="方正小标宋简体" w:hAnsi="方正小标宋简体" w:eastAsia="方正小标宋简体" w:cs="方正小标宋简体"/>
          <w:sz w:val="44"/>
          <w:szCs w:val="44"/>
        </w:rPr>
        <w:t>慢性病综合防控示范</w:t>
      </w:r>
      <w:r>
        <w:rPr>
          <w:rFonts w:hint="eastAsia" w:ascii="方正小标宋简体" w:hAnsi="方正小标宋简体" w:eastAsia="方正小标宋简体" w:cs="方正小标宋简体"/>
          <w:sz w:val="44"/>
          <w:szCs w:val="44"/>
          <w:lang w:val="en-US" w:eastAsia="zh-CN"/>
        </w:rPr>
        <w:t>区</w:t>
      </w:r>
      <w:r>
        <w:rPr>
          <w:rFonts w:hint="eastAsia" w:ascii="方正小标宋简体" w:hAnsi="方正小标宋简体" w:eastAsia="方正小标宋简体" w:cs="方正小标宋简体"/>
          <w:sz w:val="44"/>
          <w:szCs w:val="44"/>
        </w:rPr>
        <w:t>建设工作任务及责任分解表</w:t>
      </w:r>
    </w:p>
    <w:tbl>
      <w:tblPr>
        <w:tblStyle w:val="3"/>
        <w:tblW w:w="14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88"/>
        <w:gridCol w:w="1033"/>
        <w:gridCol w:w="1828"/>
        <w:gridCol w:w="3768"/>
        <w:gridCol w:w="1721"/>
        <w:gridCol w:w="1577"/>
        <w:gridCol w:w="1468"/>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9" w:hRule="atLeast"/>
          <w:jc w:val="center"/>
        </w:trPr>
        <w:tc>
          <w:tcPr>
            <w:tcW w:w="68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caps w:val="0"/>
                <w:spacing w:val="0"/>
                <w:sz w:val="24"/>
                <w:szCs w:val="24"/>
              </w:rPr>
              <w:t>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caps w:val="0"/>
                <w:spacing w:val="0"/>
                <w:sz w:val="24"/>
                <w:szCs w:val="24"/>
              </w:rPr>
              <w:t>分类</w:t>
            </w:r>
          </w:p>
        </w:tc>
        <w:tc>
          <w:tcPr>
            <w:tcW w:w="103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caps w:val="0"/>
                <w:spacing w:val="0"/>
                <w:sz w:val="24"/>
                <w:szCs w:val="24"/>
              </w:rPr>
              <w:t>指标内容</w:t>
            </w:r>
          </w:p>
        </w:tc>
        <w:tc>
          <w:tcPr>
            <w:tcW w:w="182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caps w:val="0"/>
                <w:spacing w:val="0"/>
                <w:sz w:val="24"/>
                <w:szCs w:val="24"/>
              </w:rPr>
              <w:t>指标要求</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caps w:val="0"/>
                <w:spacing w:val="0"/>
                <w:sz w:val="24"/>
                <w:szCs w:val="24"/>
              </w:rPr>
              <w:t>赋分标准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caps w:val="0"/>
                <w:spacing w:val="0"/>
                <w:sz w:val="24"/>
                <w:szCs w:val="24"/>
              </w:rPr>
              <w:t>评价办法</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caps w:val="0"/>
                <w:spacing w:val="0"/>
                <w:sz w:val="24"/>
                <w:szCs w:val="24"/>
              </w:rPr>
              <w:t>责任部门</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caps w:val="0"/>
                <w:spacing w:val="0"/>
                <w:sz w:val="24"/>
                <w:szCs w:val="24"/>
              </w:rPr>
              <w:t>协办部门</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caps w:val="0"/>
                <w:spacing w:val="0"/>
                <w:sz w:val="24"/>
                <w:szCs w:val="24"/>
              </w:rPr>
              <w:t>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8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sz w:val="24"/>
                <w:szCs w:val="24"/>
                <w:lang w:eastAsia="zh-CN"/>
              </w:rPr>
            </w:pPr>
            <w:r>
              <w:rPr>
                <w:rFonts w:hint="eastAsia" w:ascii="仿宋_GB2312" w:hAnsi="仿宋_GB2312" w:eastAsia="仿宋_GB2312" w:cs="仿宋_GB2312"/>
                <w:caps w:val="0"/>
                <w:spacing w:val="0"/>
                <w:sz w:val="24"/>
                <w:szCs w:val="24"/>
                <w:lang w:eastAsia="zh-CN"/>
              </w:rPr>
              <w:t>一、政策完善（60分）</w:t>
            </w: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sz w:val="24"/>
                <w:szCs w:val="24"/>
                <w:lang w:eastAsia="zh-CN"/>
              </w:rPr>
            </w:pPr>
            <w:r>
              <w:rPr>
                <w:rFonts w:hint="eastAsia" w:ascii="仿宋_GB2312" w:hAnsi="仿宋_GB2312" w:eastAsia="仿宋_GB2312" w:cs="仿宋_GB2312"/>
                <w:caps w:val="0"/>
                <w:spacing w:val="0"/>
                <w:sz w:val="24"/>
                <w:szCs w:val="24"/>
                <w:lang w:eastAsia="zh-CN"/>
              </w:rPr>
              <w:t>（一）发挥政府主导作用，建立多部门协作联动机制。（18分）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sz w:val="24"/>
                <w:szCs w:val="24"/>
                <w:lang w:eastAsia="zh-CN"/>
              </w:rPr>
            </w:pPr>
            <w:r>
              <w:rPr>
                <w:rFonts w:hint="eastAsia" w:ascii="仿宋_GB2312" w:hAnsi="仿宋_GB2312" w:eastAsia="仿宋_GB2312" w:cs="仿宋_GB2312"/>
                <w:caps w:val="0"/>
                <w:spacing w:val="0"/>
                <w:sz w:val="24"/>
                <w:szCs w:val="24"/>
                <w:lang w:eastAsia="zh-CN"/>
              </w:rPr>
              <w:t>1.辖区政府成立示范区建设领导小组，明确并落实部门职责，建立完善的信息反馈沟通制度。</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sz w:val="24"/>
                <w:szCs w:val="24"/>
                <w:lang w:eastAsia="zh-CN"/>
              </w:rPr>
            </w:pPr>
            <w:r>
              <w:rPr>
                <w:rFonts w:hint="eastAsia" w:ascii="仿宋_GB2312" w:hAnsi="仿宋_GB2312" w:eastAsia="仿宋_GB2312" w:cs="仿宋_GB2312"/>
                <w:caps w:val="0"/>
                <w:spacing w:val="0"/>
                <w:sz w:val="24"/>
                <w:szCs w:val="24"/>
                <w:lang w:eastAsia="zh-CN"/>
              </w:rPr>
              <w:t>（1）成立辖区示范区建设领导小组，政府主要领导任组长，明确各部门职责，2分，其余0分。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sz w:val="24"/>
                <w:szCs w:val="24"/>
                <w:lang w:eastAsia="zh-CN"/>
              </w:rPr>
            </w:pPr>
            <w:r>
              <w:rPr>
                <w:rFonts w:hint="eastAsia" w:ascii="仿宋_GB2312" w:hAnsi="仿宋_GB2312" w:eastAsia="仿宋_GB2312" w:cs="仿宋_GB2312"/>
                <w:caps w:val="0"/>
                <w:spacing w:val="0"/>
                <w:sz w:val="24"/>
                <w:szCs w:val="24"/>
                <w:lang w:eastAsia="zh-CN"/>
              </w:rPr>
              <w:t>查阅资料和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sz w:val="24"/>
                <w:szCs w:val="24"/>
                <w:lang w:eastAsia="zh-CN"/>
              </w:rPr>
            </w:pPr>
            <w:r>
              <w:rPr>
                <w:rFonts w:hint="eastAsia" w:ascii="仿宋_GB2312" w:hAnsi="仿宋_GB2312" w:eastAsia="仿宋_GB2312" w:cs="仿宋_GB2312"/>
                <w:caps w:val="0"/>
                <w:spacing w:val="0"/>
                <w:sz w:val="24"/>
                <w:szCs w:val="24"/>
                <w:lang w:eastAsia="zh-CN"/>
              </w:rPr>
              <w:t>现场询问</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sz w:val="24"/>
                <w:szCs w:val="24"/>
                <w:lang w:eastAsia="zh-CN"/>
              </w:rPr>
            </w:pPr>
            <w:r>
              <w:rPr>
                <w:rFonts w:hint="eastAsia" w:ascii="仿宋_GB2312" w:hAnsi="仿宋_GB2312" w:eastAsia="仿宋_GB2312" w:cs="仿宋_GB2312"/>
                <w:caps w:val="0"/>
                <w:spacing w:val="0"/>
                <w:sz w:val="24"/>
                <w:szCs w:val="24"/>
                <w:lang w:eastAsia="zh-CN"/>
              </w:rPr>
              <w:t>县政府办</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sz w:val="24"/>
                <w:szCs w:val="24"/>
                <w:lang w:eastAsia="zh-CN"/>
              </w:rPr>
            </w:pPr>
            <w:r>
              <w:rPr>
                <w:rFonts w:hint="eastAsia" w:ascii="仿宋_GB2312" w:hAnsi="仿宋_GB2312" w:eastAsia="仿宋_GB2312" w:cs="仿宋_GB2312"/>
                <w:caps w:val="0"/>
                <w:spacing w:val="0"/>
                <w:sz w:val="24"/>
                <w:szCs w:val="24"/>
                <w:lang w:eastAsia="zh-CN"/>
              </w:rPr>
              <w:t>各成员单位</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sz w:val="24"/>
                <w:szCs w:val="24"/>
                <w:lang w:eastAsia="zh-CN"/>
              </w:rPr>
            </w:pPr>
            <w:r>
              <w:rPr>
                <w:rFonts w:hint="eastAsia" w:ascii="仿宋_GB2312" w:hAnsi="仿宋_GB2312" w:eastAsia="仿宋_GB2312" w:cs="仿宋_GB2312"/>
                <w:caps w:val="0"/>
                <w:spacing w:val="0"/>
                <w:sz w:val="24"/>
                <w:szCs w:val="24"/>
                <w:lang w:eastAsia="zh-CN"/>
              </w:rPr>
              <w:t>相关工作计划、领导小组、会议资料（会议通知、签到表、现场照片、正式会议纪要或简报、培训课件等资料）。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（2）设立示范区建设工作办公室，1分，其余0分。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现场询问</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县政府办</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（3）每年召开1次及以上领导小组工作会议，1分，其余0分。</w:t>
            </w:r>
          </w:p>
        </w:tc>
        <w:tc>
          <w:tcPr>
            <w:tcW w:w="1721" w:type="dxa"/>
            <w:vMerge w:val="continue"/>
            <w:shd w:val="clear" w:color="auto" w:fill="FFFFFF"/>
            <w:vAlign w:val="center"/>
          </w:tcPr>
          <w:p>
            <w:pPr>
              <w:jc w:val="cente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县创慢办</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（4）根据实际工作需要及时召开联络员会议，1分，其余0分。</w:t>
            </w:r>
          </w:p>
        </w:tc>
        <w:tc>
          <w:tcPr>
            <w:tcW w:w="1721" w:type="dxa"/>
            <w:vMerge w:val="continue"/>
            <w:shd w:val="clear" w:color="auto" w:fill="FFFFFF"/>
            <w:vAlign w:val="center"/>
          </w:tcPr>
          <w:p>
            <w:pPr>
              <w:jc w:val="cente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县创慢办</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2.辖区政府将慢性病防控工作纳入当地政府经济社会发展规划。</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（1）慢性病防控工作纳入政府社会经济发展规划，2分，其余0分。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县政府办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县发展改革局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社会经济发展规划相关政策文件。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6"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（2）制定慢性病综合防控示范区建设实施方案，1分，其余0分。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县政府办</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示范区建设工作实施方案。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6" w:hRule="atLeast"/>
          <w:jc w:val="center"/>
        </w:trPr>
        <w:tc>
          <w:tcPr>
            <w:tcW w:w="68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一、政策完善（60分）</w:t>
            </w: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（一）发挥政府主导作用，建立多部门协作联动机制。（18分）</w:t>
            </w:r>
          </w:p>
        </w:tc>
        <w:tc>
          <w:tcPr>
            <w:tcW w:w="182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3.慢性病防控融入各部门政策规章制度，有烟草控制、降低有害饮酒、减盐、控油、控制体重、全民健身等慢性病危险因素干预、疾病管理相关的政策规章制度。</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抽查5个部门制定落实相关健康政策情况。（1）凡制定并落实，每个部门得1分，满分5分。（2）制定但没有落实，每个部门得0.5分。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随机抽查5个部门年度工作计划内容是否体现并落实相关政策；抽查2个部门员工，简单问询对本部门该政策的知晓与落实情况。</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各成员单位</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县创慢办</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提供工作计划、总结（要体现健康相关内容），健康相关政策、制度文件及有关实施情况。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9"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4.示范区建设领导小组建立工作督导制度，开展示范区建设的多部门联合督导。</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（1）辖区政府主导每年组织2次由5个及以上部门参与的联合督导，每次得1分；低于5个部门参与得0.5分。对于在政府主导下采用第三方督导的，每年组织2次，每次得1分。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查阅资料，随机抽取1—2个参与合作部门的职能科室负责人，询问3项基本机制的落实情况。</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县政府办</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县创慢办、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各成员单位</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1.制定联合督导制度（含信息沟通共享、激励问责、质量控制等）；2.联合督导通知通报、问题清单、整改结果跟踪、奖惩兑现等执行情况资料。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7"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（2）督导内容主要包括部门合作建立的信息沟通共享、激励问责、质量控制等3个基本运行机制情况，每个机制分值为1分。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县政府办</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县创慢办、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各成员单位</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1"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（二）保障慢性病防控经费。（10分）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1.慢性病防控工作经费纳入政府年度预算、决算管理。</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（1）慢性病防控工作经费纳入政府预算、决算管理，各2分。共4分。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县财政局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1.政府预算、决算管理文件；2.经费拨付相关文件。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2"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（2）经费预算执行率100%，1分；其余0分。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县财政局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2" w:hRule="atLeast"/>
          <w:jc w:val="center"/>
        </w:trPr>
        <w:tc>
          <w:tcPr>
            <w:tcW w:w="68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一、政策完善（60分）</w:t>
            </w: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（二）保障慢性病防控经费。（10分）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2.辖区政府按规划、计划提供示范区建设专项工作经费，专款专用。</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（1）辖区提供示范区建设专项工作经费，3分；其余0分。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县财政局</w:t>
            </w:r>
          </w:p>
        </w:tc>
        <w:tc>
          <w:tcPr>
            <w:tcW w:w="146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1.专项工作经费下拨文件（拨款凭证需有注明示范区）；2.经费使用明细等相关资料。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（2）慢性病防控经费专项管理，确保专款专用，2分；其余0分。</w:t>
            </w:r>
          </w:p>
        </w:tc>
        <w:tc>
          <w:tcPr>
            <w:tcW w:w="1721" w:type="dxa"/>
            <w:vMerge w:val="continue"/>
            <w:shd w:val="clear" w:color="auto" w:fill="FFFFFF"/>
            <w:vAlign w:val="center"/>
          </w:tcPr>
          <w:p>
            <w:pPr>
              <w:jc w:val="center"/>
              <w:rPr>
                <w:rFonts w:hint="eastAsia" w:ascii="仿宋_GB2312" w:hAnsi="仿宋_GB2312" w:eastAsia="仿宋_GB2312" w:cs="仿宋_GB2312"/>
                <w:caps w:val="0"/>
                <w:spacing w:val="0"/>
                <w:kern w:val="0"/>
                <w:sz w:val="24"/>
                <w:szCs w:val="24"/>
                <w:lang w:val="en-US" w:eastAsia="zh-CN" w:bidi="ar"/>
              </w:rPr>
            </w:pPr>
          </w:p>
        </w:tc>
        <w:tc>
          <w:tcPr>
            <w:tcW w:w="1577" w:type="dxa"/>
            <w:vMerge w:val="continue"/>
            <w:shd w:val="clear" w:color="auto" w:fill="FFFFFF"/>
            <w:vAlign w:val="center"/>
          </w:tcPr>
          <w:p>
            <w:pPr>
              <w:jc w:val="center"/>
              <w:rPr>
                <w:rFonts w:hint="eastAsia" w:ascii="仿宋_GB2312" w:hAnsi="仿宋_GB2312" w:eastAsia="仿宋_GB2312" w:cs="仿宋_GB2312"/>
                <w:caps w:val="0"/>
                <w:spacing w:val="0"/>
                <w:kern w:val="0"/>
                <w:sz w:val="24"/>
                <w:szCs w:val="24"/>
                <w:lang w:val="en-US" w:eastAsia="zh-CN" w:bidi="ar"/>
              </w:rPr>
            </w:pPr>
          </w:p>
        </w:tc>
        <w:tc>
          <w:tcPr>
            <w:tcW w:w="146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5"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（三）建立有效的绩效管理及评价机制。（11分）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1.辖区政府将示范区建设实施方案相关工作纳入各相关部门年度目标管理。</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（1）辖区政府将示范区建设工作纳入各相关部门年度目标管理，纳入绩效考核目标工作，2分；其余0分。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查阅相关部门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的年度计划和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年终评价的相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关资料。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县考核办</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县创慢办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各成员单位</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1.政府与各部门签订的《年度目标管理责任书》（需体现应履职的健康工作目标）；2.政府绩效考核相关文件。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（2）抽查5个部门执行情况，发现2个及以上部门没纳入目标管理和绩效考核者不得分。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各成员单位</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 </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1.工作计划、总结（涵盖相关目标管理责任内容）；2.绩效考核执行情况佐证资料。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3"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2.辖区政府将示范区建设实施方案相关工作纳入各部门绩效考核，落实问责制。</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抽取5个相关部门职能科室，询问相关职责知晓与执行情况。部门履职合格的覆盖率达到100%，5分。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现场询问</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县考核办</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各成员单位</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明确相关职能科室相关工作职责，并与部门绩效考核挂钩，提供执行情况佐证资料。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0"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3.采用多种形式获取群众对辖区慢性病综合防控的参与度和满意度。</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采用多种形式获取群众对辖区慢性病综合防控的参与度和满意度，并形成相关评价报告，4分。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现场询问</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各成员单位</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8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一、政策完善（60分）</w:t>
            </w: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（四）辖区政府定期发布慢性病及社会影响因素状况报告。（21分）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1.辖区政府定期发布慢性病及社会影响因素状况报告。</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（1）辖区政府定期发布慢性病及社会影响因素状况报告，3分；其余0分。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政府工作报告、居民健康状况报告相关资料。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（2）报告主要结果用于政府工作报告，2分；其余0分。</w:t>
            </w:r>
          </w:p>
        </w:tc>
        <w:tc>
          <w:tcPr>
            <w:tcW w:w="1721" w:type="dxa"/>
            <w:vMerge w:val="continue"/>
            <w:shd w:val="clear" w:color="auto" w:fill="FFFFFF"/>
            <w:vAlign w:val="center"/>
          </w:tcPr>
          <w:p>
            <w:pPr>
              <w:jc w:val="cente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县政府办</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2.辖区居民健康状况优于全国平均水平。</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（1）重大慢性病过早死亡率5年下降≥10%，8分；5%—10%，3分，其余0分。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疾控中心提供相关资料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（2）心脑血管疾病标化死亡率降至205.1/10万及以下，4分；205.1-209.7/10万，2分；高于209.7/10万不得分。</w:t>
            </w:r>
          </w:p>
        </w:tc>
        <w:tc>
          <w:tcPr>
            <w:tcW w:w="1721" w:type="dxa"/>
            <w:vMerge w:val="continue"/>
            <w:shd w:val="clear" w:color="auto" w:fill="FFFFFF"/>
            <w:vAlign w:val="center"/>
          </w:tcPr>
          <w:p>
            <w:pPr>
              <w:jc w:val="cente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（3）70周岁及以下人群慢性呼吸系统疾病标化死亡率降至9.0/10万及以下，4分；高于9.0/10万不得分。</w:t>
            </w:r>
          </w:p>
        </w:tc>
        <w:tc>
          <w:tcPr>
            <w:tcW w:w="1721" w:type="dxa"/>
            <w:vMerge w:val="continue"/>
            <w:shd w:val="clear" w:color="auto" w:fill="FFFFFF"/>
            <w:vAlign w:val="center"/>
          </w:tcPr>
          <w:p>
            <w:pPr>
              <w:jc w:val="cente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8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二、环境支持（35分）</w:t>
            </w: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（一）构建全方位健康支持性环境。（9分）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1.按照国家标准开展健康社区、单位、学校、食堂、餐厅/酒店建设，数量逐年增加。</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（1）健康社区占辖区社区总数≥30%，1分；30%以下0分。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查看健康支持性环境的名单，现场随机抽查每类1个。</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县创慢办</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各乡（镇）、党群服务中心，各相关成员单位</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各乡（镇）、党群服务中心提供（1）《健康社区建设名单一览表》（社区指村、居委会）及有关文件；（2）提供健康社区建设相关资料；2.县市场监管局提供健康食堂、餐厅（酒店）建设相关资料；3.县教科局提供健康学校建设相关资料；4.相关成员单位提供健康单位建设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（2）健康单位、学校、食堂、餐厅/酒店每类不少于5个，每类1分；每少1个扣0.5分。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县创慢办</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各乡（镇）、党群服务中心，各相关成员单位</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（3）现场调研发现每类中有1个不达标，该类不得分。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县创慢办</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各乡（镇）、党群服务中心，各相关成员单位</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7"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（4）复审：健康社区覆盖率逐年增加5%或达到40%及以上，1分。健康单位、学校、食堂、餐厅（酒店）每年增加2个或每类达到10个及以上，每类1分，每年增加未达标者该类不得分。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县创慢办</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各乡（镇）、党群服务中心，各相关成员单位</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jc w:val="center"/>
        </w:trPr>
        <w:tc>
          <w:tcPr>
            <w:tcW w:w="68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二、环境支持（35分）</w:t>
            </w: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（一）构建全方位健康支持性环境。（9分）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2.按照国家标准开展健康主题公园、步道、小屋、健康街区等健康支持性环境建设，数量逐年增加。</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（1）健康主题公园、步道、小屋、街区、超市、社团等，每建设1类，1分，满分4分。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查看健康支持性环境的名单，现场随机抽查每类1个。</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县创慢办</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各相关成员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单位</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县卫生健康和体育局提供：1.《健康主题公园及健康步道建设一览表》；2.健康主题公园、健康步道等相关资料。县卫健体局提供健康小屋建设相关资料。相关成员单位协助提供健康支持性环境宣传内容。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3"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（2）现场评估发现1个不达标，该类不得分。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县创慢办</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各相关成员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单位</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3"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（3）复审：健康步道、小屋等数量逐年有增加或每类建设数量达到3个，每类2分，满分4分，未达到要求者该类不得分。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县创慢办</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各相关成员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单位</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3"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（二）为群众提供方便、可及的自助式健康检测服务。（4分）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1.医疗机构设置自助式健康检测点，并提供个体化健康指导。</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（1）设置健康检测点的机构覆盖率达100%，1分；其他0分。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现场查看医疗机构免费健康检测点的设置及健康指导的记录。</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各级医疗机构</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各医疗机构提供《健康支持自助检测点建设情况一览表》、建设情况资料，健康指导记录和信息利用佐证资料。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5"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（2）检测结果进入健康档案，实现信息利用，1分。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各级医疗机构</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3"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（3）提供个性化健康指导的机构比例≥50%，2分；30%—50%，1分；30%以下0分。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各级医疗机构</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8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二、环境支持（35分）</w:t>
            </w: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（三）开展全民健身运动，普及公共体育设施，提高经常参加体育锻炼人口比例。（11分）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1.社区建设15分钟健身圈，居民健身设施完好，提高人均体育场地面积。</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（1）社区15分钟健身圈/农村行政村体育设施的覆盖率达到100%，1分；其余0分。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查阅资料，现场随机抽查居委会或村委会。</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各乡（镇）、党群服务中心</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县卫健体局提供：1.社区15分钟健身圈分布汇总表及覆盖率，设施设备配置和维护情况佐证资料；2.人均体育场地面积相关资料。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6"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（2）设备完好100%，0.5分；其余0分。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各乡（镇）、党群服务中心</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（3）人均体育场地面积达到2平方米，0.5分；其余0分。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各乡（镇）、党群服务中心</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6"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2.公共体育场地、有条件的企事业和学校的体育场地免费或低收费向社区居民开放。</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（1）公共体育场地、设施免费或低收费开放比例100%，1分；其余0分。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查阅资料和现场评估，走访辖区居民了解开放情况。</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各乡（镇）、党群服务中心</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县卫健体局提供：1.免费或低收费公共体育场地、设施名单和开放情况相关资料；2.有条件的单位免费或低收费开放比例资料。3.提供学校体育场地开放情况资料。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1"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（2）有条件的单位免费或低收费开放比例≥30%，1分；30%以下0分。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各乡（镇）、党群服务中心</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1"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3.机关、企事业单位开展工间健身活动，组织符合单位特点的健身和竞赛活动。</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（1）开展工间健身活动单位覆盖率≥80%，1分；80%以下0分。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查阅资料和现场评估</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县总工会</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企事业单位</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县总工会提供：1.开展工间健身活动及健身竞赛的机关、企事业单位名单（重点50人以上）汇总及覆盖率说明；2.开展工间健身活动、健身竞赛的文件通知和活动资料（总结、代表性照片）。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0"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（2）每年机关、企事业单位组织开展至少1次健身竞赛活动，1分；未开展不得分。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县总工会</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各机关、企事业单位</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jc w:val="center"/>
        </w:trPr>
        <w:tc>
          <w:tcPr>
            <w:tcW w:w="68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二、环境支持（35分）</w:t>
            </w: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（三）开展全民健身运动，普及公共体育设施，提高经常参加体育锻炼人口比例。（11分）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4.实施青少年体育活动促进计划。</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（1）中、小学生每天校内体育活动时间不少于1小时的比例达到100%，1分；100%以下不得分。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县教科局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各级中小学校</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县教科局提供：1.每天锻炼1小时的学校名单汇总及覆盖率说明；2.中、小学生每天锻炼1小时的文件通知、课程表和活动资料（总结、代表性照片）。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3"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（2）国家学生体质健康标准达标优良率（%）≥50%，1分；50%以下，0分。</w:t>
            </w:r>
          </w:p>
        </w:tc>
        <w:tc>
          <w:tcPr>
            <w:tcW w:w="1721" w:type="dxa"/>
            <w:vMerge w:val="continue"/>
            <w:shd w:val="clear" w:color="auto" w:fill="FFFFFF"/>
            <w:vAlign w:val="center"/>
          </w:tcPr>
          <w:p>
            <w:pPr>
              <w:jc w:val="cente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县教科局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各级中小学校</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3"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5.提高经常参加体育锻炼人口比例。</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经常参加体育锻炼人口比例≥40%,3分；35%—40%，2分；35%以下0分。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查阅体育部门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相关资料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各乡（镇）、党群服务中心，各部门单位</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县教科局提供经常参加体育锻炼人口比例说明及数据来源资料。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4"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（四）开展烟草控制，降低人群吸烟率。（11分）</w:t>
            </w:r>
          </w:p>
        </w:tc>
        <w:tc>
          <w:tcPr>
            <w:tcW w:w="182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1.辖区室内公共场所、工作场所和公共交通工具设置禁止吸烟警语和标识。</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辖区100%的室内公共场所和工作场所和交通工具全面禁烟，设置禁止吸烟警语和标识，2分；95%—100%,1分；95%以下0分。抽查发现1个单位不合格，不得分。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现场随机抽查</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县卫健综合服务中心</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各乡（镇）、党群服务中心，各部门单位</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各成员单位现场张贴禁止吸烟警语和标识。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3"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2.禁止烟草广告。</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辖区未发现烟草广告，1分；其余0分。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现场评估</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县市场监管局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各乡（镇）、党群服务中心，各部门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单位</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县市场监管局与相关部门提供禁止烟草广告的政策文件及落实情况说明。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4" w:hRule="atLeast"/>
          <w:jc w:val="center"/>
        </w:trPr>
        <w:tc>
          <w:tcPr>
            <w:tcW w:w="68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二、环境支持（35分）</w:t>
            </w: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（四）开展烟草控制，降低人群吸烟率。（11分）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3.建设无烟党政机关、无烟医疗卫生机构、无烟学校。</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（1）覆盖率均达到100%，2分；低于100%不得分。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现场随机抽查</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各成员单位</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各成员单位分别提供：1.建设无烟党政机关、无烟医疗卫生机构、无烟学校有关文件通知；2.无烟党政机关名单、无烟学校名单、无烟医疗机构名单。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7"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（2）抽查发现1个单位不合格，不得分。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各成员单位</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8"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4.辖区各级医疗机构开展简短戒烟服务培训并提供简短戒烟服务。</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（1）开展简短戒烟服务培训的医疗机构覆盖率≥80%，1分；80%以下不得分。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查阅资料，现场抽查医疗机构提供简短戒烟服务的情况。</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各级医疗机构</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相关文件、培训资料、覆盖率说明。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2"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（2）提供简短戒烟服务的医疗机构覆盖率100%，1分；100%以下不得分。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各级医疗机构</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1"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5.降低辖区15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周岁及以上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人群吸烟率。</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15周岁及以上人群吸烟率低于20%，4分。20%—25%，2分；≥25%不得分。复审：15周岁及以上人群吸烟率逐年下降，5年降低10%以上，4分；5年降低5%—10%，2分，其余不得分。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查阅中国慢性病与营养监测、社会因素调查报告。</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县疾控中心提供相关资料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68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三、“三减三健”专项行动（20分）</w:t>
            </w: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（一）开展专题宣传。（5分）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1.开展健康生活方式主题日（周）主题宣传（2分）</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（1）开展健康生活方式日宣传，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1分；其余0分。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县创慢办</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各医疗单位</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由各医疗卫生机构提供相关活动计划、活动记录、影像资料等。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（2）开展全民营养周、中国减盐周、全国爱牙日、世界骨质疏松日等“三减三健”相关内容的专项宣传，1分；其余0分。</w:t>
            </w:r>
          </w:p>
        </w:tc>
        <w:tc>
          <w:tcPr>
            <w:tcW w:w="1721" w:type="dxa"/>
            <w:vMerge w:val="continue"/>
            <w:shd w:val="clear" w:color="auto" w:fill="FFFFFF"/>
            <w:vAlign w:val="center"/>
          </w:tcPr>
          <w:p>
            <w:pPr>
              <w:jc w:val="cente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县创慢办</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各医疗单位</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2.利用传统媒体和新媒体开展健康生活方式的日常宣传（3分）。</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（1）充分利用传统媒体和新媒体等宣传方式，1分；其余0分。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县创慢办</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各医疗单位</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（2）宣传内容覆盖“三减三健”各个方面，1分；其余0分。</w:t>
            </w:r>
          </w:p>
        </w:tc>
        <w:tc>
          <w:tcPr>
            <w:tcW w:w="1721" w:type="dxa"/>
            <w:vMerge w:val="continue"/>
            <w:shd w:val="clear" w:color="auto" w:fill="FFFFFF"/>
            <w:vAlign w:val="center"/>
          </w:tcPr>
          <w:p>
            <w:pPr>
              <w:jc w:val="cente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县创慢办</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各医疗单位</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w:t>
            </w:r>
            <w:r>
              <w:rPr>
                <w:rFonts w:hint="eastAsia" w:ascii="仿宋_GB2312" w:hAnsi="仿宋_GB2312" w:eastAsia="仿宋_GB2312" w:cs="仿宋_GB2312"/>
                <w:caps w:val="0"/>
                <w:spacing w:val="-6"/>
                <w:kern w:val="0"/>
                <w:sz w:val="24"/>
                <w:szCs w:val="24"/>
                <w:lang w:val="en-US" w:eastAsia="zh-CN" w:bidi="ar"/>
              </w:rPr>
              <w:t>3）全年至少6次，1分；其余0分。</w:t>
            </w:r>
          </w:p>
        </w:tc>
        <w:tc>
          <w:tcPr>
            <w:tcW w:w="1721" w:type="dxa"/>
            <w:vMerge w:val="continue"/>
            <w:shd w:val="clear" w:color="auto" w:fill="FFFFFF"/>
            <w:vAlign w:val="center"/>
          </w:tcPr>
          <w:p>
            <w:pPr>
              <w:jc w:val="cente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县创慢办</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各医疗单位</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3"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（二）开展专项活动。（15分）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1.适宜技术与工具的推广与评价。（11分）</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（1）推广使用健康“小三件”（限盐勺、定量油壶和健康腰围尺），1分。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各医疗单位</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“小三件”发放记录、现场应用相关资料。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7"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（2）食盐与食用油的摄入量低于本省平均水平3%及以上，各1分，共2分。复审：食盐与食用油的摄入量5年下降15%以上，各1分，共2分；10%—15%各0.5分，共1分；其余0分。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查阅社会因素调查报告</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各成员单位</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7"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（3）辖区内儿童窝沟封闭服务覆盖率≥60%，3分；60%以下0分。辖区12周岁儿童患龋率&lt;25%，3分；其余0分。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县教科局</w:t>
            </w:r>
          </w:p>
        </w:tc>
        <w:tc>
          <w:tcPr>
            <w:tcW w:w="2214" w:type="dxa"/>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auto"/>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县卫健体局：1.提供儿童（7-9周岁）窝沟封闭开展情况相关资料和覆盖率说明；2.提供12周岁儿童患龋率相关资料。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（4）将骨密度检测纳入常规体检，逐年提高50周岁及以上人群骨密度检测率，2分；其余0分。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各级医疗机构</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3" w:hRule="atLeast"/>
          <w:jc w:val="center"/>
        </w:trPr>
        <w:tc>
          <w:tcPr>
            <w:tcW w:w="68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三、“三减三健”专项行动（20分）</w:t>
            </w: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开展专项活动。（15分）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2.健康生活方式指导员能力建设。（2分）</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（1）在健康社区的社区工作者中至少有1名健康生活方式指导员，1分；其余0分。复审：每年至少招募并培训5名健康生活方式指导员，1分，其余0分。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县创慢办</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各乡（镇）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党群服务中心</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各健康社区的社区工作者和健康生活方式指导员名单和职责分工。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（2）每年举办或者组织参加“三减三健”相关培训至少一次，1分；其余0分。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各级医疗机构</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培训资料（通知、签到表、照片、课件等）。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9"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3.健康生活方式指导员的五进活动。（2分）</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（1）覆盖家庭、社区、学校、单位、医院等五类场所，1分。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县创慢办</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各成员单位</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健康生活方式指导员开展相关活动资料。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6"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（2）每年至少开展2项特色现场活动，1分；其余0分。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县创慢办</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各成员单位</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相关活动资料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4" w:hRule="atLeast"/>
          <w:jc w:val="center"/>
        </w:trPr>
        <w:tc>
          <w:tcPr>
            <w:tcW w:w="68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四、体系整合（30分）</w:t>
            </w: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（一）建立防治结合、分工协作、优势互补、上下联动的慢性病综合防治体系。（15分）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1.建立完善慢性病防控服务体系和分工明确、上下联动的工作机制。</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（1）辖区卫生健康行政部门制定实施慢性病防控服务体系建设方案，4分；其余0分。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146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各级医疗机构</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体系建设方案（内容包含指标、内容、方法与措施、职责分工、考核督导、实施步骤、资金预算等），相关文件、制度等资料。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（2）明确专业公共卫生机构、医院和基层医疗卫生机构职责，4分；其余0分。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vMerge w:val="continue"/>
            <w:shd w:val="clear" w:color="auto" w:fill="FFFFFF"/>
            <w:vAlign w:val="center"/>
          </w:tcPr>
          <w:p>
            <w:pPr>
              <w:jc w:val="center"/>
              <w:rPr>
                <w:rFonts w:hint="eastAsia" w:ascii="仿宋_GB2312" w:hAnsi="仿宋_GB2312" w:eastAsia="仿宋_GB2312" w:cs="仿宋_GB2312"/>
                <w:caps w:val="0"/>
                <w:spacing w:val="0"/>
                <w:kern w:val="0"/>
                <w:sz w:val="24"/>
                <w:szCs w:val="24"/>
                <w:lang w:val="en-US" w:eastAsia="zh-CN" w:bidi="ar"/>
              </w:rPr>
            </w:pPr>
          </w:p>
        </w:tc>
        <w:tc>
          <w:tcPr>
            <w:tcW w:w="146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8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四、体系整合（30分）</w:t>
            </w: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（一）建立防治结合、分工协作、优势互补、上下联动的慢性病综合防治体系。（15分）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2.建立完善信息共享、互联互通等工作机制，推进慢性病防、治、管的整合。</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（1）卫生健康行政部门负责督导慢性病防控服务体系的有效运行，2分；其余0分。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查看相关的制度及信息平台，查看防、治、管的情况，查阅相关的文件以及考核兑现情况。</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各级医疗机构</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相关文件、指导、培训等资料。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（2）建立完善慢性病防控服务体系的运行、质控、绩效评价机制，3分；其余0分。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各级医疗机构</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（3）疾控机构、医院对基层医疗卫生机构进行的技术指导和对口支援，建立有效的合作关系，2分；其余0分。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各级医疗机构</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1"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（二）加强慢性病防控队伍建设。（15分）</w:t>
            </w:r>
          </w:p>
        </w:tc>
        <w:tc>
          <w:tcPr>
            <w:tcW w:w="182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1.加强疾病预防控制机构慢性病防控专业技术人员能力建设。</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疾病预防控制机构每年组织本单位慢性病防控专业技术人员参加专业培训不少于2次，5分；1次，2分；未接受培训不得分。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 </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4"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2.提升二级以上医院公共卫生专业人员能力。</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（1）二级及以上医院每年组织本单位承担疾病预防控制工作的专业技术人员接受专业培训不少于2次，2分；1次，1分；未接受培训不得分。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县第一人民医院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相关文件、指导、培训等资料。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5"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（2）二级及以上医院每年组织对辖区基层医疗机构的慢病专业培训不少于2次，2分；1次，1分；未接受培训不得分。</w:t>
            </w:r>
          </w:p>
        </w:tc>
        <w:tc>
          <w:tcPr>
            <w:tcW w:w="1721" w:type="dxa"/>
            <w:vMerge w:val="continue"/>
            <w:shd w:val="clear" w:color="auto" w:fill="FFFFFF"/>
            <w:vAlign w:val="center"/>
          </w:tcPr>
          <w:p>
            <w:pPr>
              <w:jc w:val="cente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县第一人民医院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各基层医疗机构</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jc w:val="center"/>
        </w:trPr>
        <w:tc>
          <w:tcPr>
            <w:tcW w:w="68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四、体系整合（30分）</w:t>
            </w: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（二）加强慢性病防控队伍建设。（15分）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3.加强基层医疗卫生机构公共卫生服务能力建设，承担所在区域慢性病防控工作。</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（1）基层医疗卫生机构每年接受上级疾控机构慢性病防控专业技术培训不少于2次，2分；1次，1分；未接受培训不得分。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各卫生院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（社区卫生服务中心）</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相关文件、指导及培训等资料。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（2）基层医疗卫生机构每年接受上级医疗机构慢性病防治专业技术培训不少于2次，2分；1次，1分；未接受培训不得分。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各卫生院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（社区卫生服务中心）</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（3）基层医疗卫生机构每年组织对村卫生室或社区卫生服务站医护人员的培训不少于2次，2分；1次，1分；未接受培训不得分。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各卫生院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（社区卫生服务中心）</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8" w:hRule="atLeast"/>
          <w:jc w:val="center"/>
        </w:trPr>
        <w:tc>
          <w:tcPr>
            <w:tcW w:w="68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五、健康教育与健康促进（20分）</w:t>
            </w: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（一）通过多种渠道积极开展慢性病防治全民健康教育。（6分）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1.广泛开展健康教育，定期传播慢性病防治和健康素养知识和技能。</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（1）当地社会主流媒体和互联网等新媒体广泛开展慢性病防治和健康教育，每月不少于2次，0.5分；其余0分。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县融媒体中心</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县融媒体中心提供媒体宣传相关资料。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9"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（2）建立医疗机构和医务人员开展健康教育和健康促进的绩效考核机制，0.5分；其余0分。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各卫生院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（社区卫生服务中心）</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9"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2.开展形式多样的健康教育与健康促进活动，扩大传播慢性病防治和慢病健康素养知识和技能的范围。</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辖区每年至少开展6次围绕全国肿瘤防治宣传周、世界无烟日、全国高血压日、世界卒中日、联合国糖尿病日、世界慢阻肺日等慢性病防治主题宣传日的形式多样的健康教育与健康促进宣传活动，每次0.5分，共3分；其余0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各医疗单位</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相关活动计划、活动记录、影像资料。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1" w:hRule="atLeast"/>
          <w:jc w:val="center"/>
        </w:trPr>
        <w:tc>
          <w:tcPr>
            <w:tcW w:w="68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五、健康教育与健康促进（20分）</w:t>
            </w: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（一）通过多种渠道积极开展慢性病防治全民健康教育。（6分）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3.开展幼儿园、中小学校健康行为方式教育。</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（1）幼儿园、中小学校开设健康教育课覆盖率达到100%，0.5分；其余0分。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查阅资料、现场评估。查阅教育计划；查阅课程表、教材与教参，抽取1个点现场观察实际执行情况。</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县教科局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县教科局提供：1.幼儿园、中小学健康教育课开设情况汇总、课时汇总及覆盖率说明；2.开设健康教育课有关文件、工作计划、总结、教材、工作记录、上课照片等。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0"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（2）健康教育课包括营养均衡、口腔保健、健康体重、视力保护、心理健康伤害预防（溺水、烧烫伤）等内容，每学期以班级为单位，课程≥6学时，0.5分；低于6学时0分。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县教科局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7"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（3）寄宿制中小学校或600名学生以上的非寄宿制中小学校配备专职卫生专业技术人员、600名学生以下的非寄宿制中小学校配备专兼职保健教师或卫生专业技术人员的比例达到70%，0.5分；其余0分。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县教科局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 </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（4）配备专兼职心理健康工作人员的中小学校比例达到80%，0.5分，其余0分。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县教科局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 </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（二）提高居民重点慢性病核心知识知晓率和居民健康素养水平。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（9分）</w:t>
            </w:r>
          </w:p>
        </w:tc>
        <w:tc>
          <w:tcPr>
            <w:tcW w:w="182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1.提高居民重点慢性病核心知识知晓率。</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居民重点慢性病核心知识知晓率≥70%，5分；60%—70%，2分；60%以下0分。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查阅社会因素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调查报告</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3"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2.提高居民健康素养水平。</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居民健康素养水平≥25%，4分；20%—25%，2分；20%以下不得分。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8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五、健康教育与健康促进（20分）</w:t>
            </w: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（三）发挥社会团体和群众组织在慢性病防控中的积极作用。（5分）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1.辖区开展群众性健身运动。</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（1）有5个及以上的群众健身团体，0.5分；其余0分。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11"/>
                <w:kern w:val="0"/>
                <w:sz w:val="24"/>
                <w:szCs w:val="24"/>
                <w:lang w:val="en-US" w:eastAsia="zh-CN" w:bidi="ar"/>
              </w:rPr>
            </w:pPr>
            <w:r>
              <w:rPr>
                <w:rFonts w:hint="eastAsia" w:ascii="仿宋_GB2312" w:hAnsi="仿宋_GB2312" w:eastAsia="仿宋_GB2312" w:cs="仿宋_GB2312"/>
                <w:caps w:val="0"/>
                <w:spacing w:val="-11"/>
                <w:kern w:val="0"/>
                <w:sz w:val="24"/>
                <w:szCs w:val="24"/>
                <w:lang w:val="en-US" w:eastAsia="zh-CN" w:bidi="ar"/>
              </w:rPr>
              <w:t>各乡（镇）、党群服务中心，各部门单位</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县卫健体局、各乡（镇）、党群服务中心提供：1.填报《群众健身团体名单汇总表》；2.配备健康指导员和志愿者情况汇总说明。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（2）配有健康指导员和志愿者，0.5分；其余0分。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11"/>
                <w:kern w:val="0"/>
                <w:sz w:val="24"/>
                <w:szCs w:val="24"/>
                <w:lang w:val="en-US" w:eastAsia="zh-CN" w:bidi="ar"/>
              </w:rPr>
            </w:pPr>
            <w:r>
              <w:rPr>
                <w:rFonts w:hint="eastAsia" w:ascii="仿宋_GB2312" w:hAnsi="仿宋_GB2312" w:eastAsia="仿宋_GB2312" w:cs="仿宋_GB2312"/>
                <w:caps w:val="0"/>
                <w:spacing w:val="-11"/>
                <w:kern w:val="0"/>
                <w:sz w:val="24"/>
                <w:szCs w:val="24"/>
                <w:lang w:val="en-US" w:eastAsia="zh-CN" w:bidi="ar"/>
              </w:rPr>
              <w:t>各乡（镇）、党群服务中心，各部门单位</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3"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2.每年至少开展1次由社会团体组织和参与的集体性健身活动。</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定期开展由社会团体组织、企事业单位承担参与并积极支持的健身活动，每年≥1次，1分；其余0分。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各乡（镇）、党群服务中心，各部门单位</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县卫健提供1次以上由政府支持、企事业单位承担的多部门参与健身活动计划、方案、图片等资料。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2"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3.鼓励社区慢性病患者积极参与社区自我健康管理活动。</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有自我健康管理小组并规范开展的社区覆盖率≥50%，3分；40%—50%，2分；40%以下0分。不符合技术规范要求或每年参加人数不变者分数减半。</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各乡（镇）、党群服务中心、各卫生院（社区卫生服务中心）</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各乡（镇）、党群服务中心配合各卫生院（社区卫生服务中心）提供慢性病患者自我管理小组数量、名单汇总及各小组相关活动资料。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jc w:val="center"/>
        </w:trPr>
        <w:tc>
          <w:tcPr>
            <w:tcW w:w="68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六、慢性病全程管理（70分）</w:t>
            </w: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（一）规范健康体检，开展高危人群筛查与干预，加强癌症、心脑血管疾病等重大慢性病的早期发现与管理。（17分）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1.开展学生、老年人等重点人群和职工定期健康体检和健康指导。</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（1）学生健康体检率≥90%，2分；80%—90%，1分；80%以下0分。复审：学校对学生健康体检结果进行分析和反馈覆盖率≥50%，2分。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查阅教育部门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统计数据</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县教科局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县教科局提供学校健康体检情况汇总、相关资料及学生体检率说明。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（2）65周岁及以上老年人健康体检率≥90%，2分；80%—90%，1分；80%以下0分。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查阅基本公卫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项目统计数据</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各卫生院（社区卫生服务中心）</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2"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（3）每2年1次体检并开展健康指导的机关事业单位和员工数超过50人的企业的覆盖率≥50%，3分；40%—50%，2分；40%以下0分。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县总工会</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各乡（镇）、党群服务中心，各部门单位</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县总工会牵头收集提供机关、企事业单位体检覆盖情况及相关佐证资料，各单位配合提供材料。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jc w:val="center"/>
        </w:trPr>
        <w:tc>
          <w:tcPr>
            <w:tcW w:w="68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六、慢性病全程管理（70分）</w:t>
            </w: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（一）规范健康体检，开展高危人群筛查与干预，加强癌症、心脑血管疾病等重大慢性病的早期发现与管理。（17分）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2.应用推广成熟的适宜技术，早期发现诊治患者，及时纳入基本公共卫生服务管理。</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（1）医疗机构首诊测血压率达到100%，2分；其余0分。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查阅资料，现场评估，抽样调查医疗机构资料、信息系统。</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各级医疗机构</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1.各医疗机构提供首诊测血压材料；2.县妇幼保健院提供妇女两癌检查相关资料；3.各卫生院（社区卫生服务中心）提供具备相应检测技术服务能力依据。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（2）开展心脑血管疾病、重点癌症、糖尿病、慢性阻塞性肺病等重大慢性病的筛查和早期诊断，每1项1分，满分4分。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各级医疗机构</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3"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（3）具备血糖、血脂、简易肺功能测定和大便隐血检测等4种技术并提供服务的社区卫生服务中心和乡镇卫生院的覆盖率≥70%，2分；50%—70%，1分；50%以下0分。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查阅资料，现场评估，抽样调查医疗机构资料、信息系统。</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各级医疗机构</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1.各医疗机构提供首诊测血压材料；2.县妇幼保健院提供妇女两癌检查相关资料；3.各卫生院（社区卫生服务中心）提供具备相应检测技术服务能力依据。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3"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（4）提高加强个人健康档案与健康体检信息的利用，发现高危人群登记率100%，1分，其余0分；高危人群纳入健康管理率≥30%，1分，其余0分。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各级医疗机构</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（二）建立分级诊疗制度，推进家庭医生签约服务，开展高血压、糖尿病等重点慢性病规范化管理。（20分）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1.开展基层首诊、双向转诊、急慢分治、上下联动的慢性病分级诊疗服务。</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（1）建立分级诊疗制度，1分；其余0分。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各级医疗机构</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各医疗机构提供相关文件及报表。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3"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（2）落实并开展高血压与糖尿病基层首诊、双向转诊、急慢分治、上下联动的分级诊疗服务，基层医疗机构门诊量占比≥50%，2分；其余0分。</w:t>
            </w:r>
          </w:p>
        </w:tc>
        <w:tc>
          <w:tcPr>
            <w:tcW w:w="1721" w:type="dxa"/>
            <w:vMerge w:val="continue"/>
            <w:shd w:val="clear" w:color="auto" w:fill="FFFFFF"/>
            <w:vAlign w:val="center"/>
          </w:tcPr>
          <w:p>
            <w:pPr>
              <w:jc w:val="cente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各级医疗机构</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6"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（3）依托信息平台实现分级诊疗，2分。其余0分。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各级医疗机构</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7" w:hRule="atLeast"/>
          <w:jc w:val="center"/>
        </w:trPr>
        <w:tc>
          <w:tcPr>
            <w:tcW w:w="68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六、慢性病全程管理（70分）</w:t>
            </w: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（二）建立分级诊疗制度，推进家庭医生签约服务，开展高血压、糖尿病等重点慢性病规范化管理。（20分）</w:t>
            </w:r>
          </w:p>
        </w:tc>
        <w:tc>
          <w:tcPr>
            <w:tcW w:w="182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2.推进家庭医生签约服务，签约团队负责提供约定的基本医疗、公共卫生和健康管理服务。</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家庭医生签约服务覆盖率高于本省平均水平30%及以上，3分；25%—30%，1分；25%以下0分。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查阅省、县级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统计数据</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各卫生院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（社区卫生服务中心）</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各医疗机构提供相关资料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3.提高人群高血压、糖尿病知晓率。</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（1）30周岁以上高血压知晓率≥60%，2分；55%—60%，1分；55%以下0分。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查阅监测报告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数据</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各卫生院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（社区卫生服务中心）</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提供相关资料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4"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（2）18周岁以上糖尿病知晓率≥55%，2分；50-55％，1分；50%以下0分</w:t>
            </w:r>
          </w:p>
        </w:tc>
        <w:tc>
          <w:tcPr>
            <w:tcW w:w="1721" w:type="dxa"/>
            <w:vMerge w:val="continue"/>
            <w:shd w:val="clear" w:color="auto" w:fill="FFFFFF"/>
            <w:vAlign w:val="center"/>
          </w:tcPr>
          <w:p>
            <w:pPr>
              <w:jc w:val="cente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各卫生院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（社区卫生服务中心）</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4.提高高血压、糖尿病患者规范管理率。</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（1）35周岁以上高血压患者规范管理率达到70%，2分；60%—70%，1分；60%以下不得分。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查阅基本公卫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项目统计数据</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各卫生院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（社区卫生服务中心）</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提供相关资料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0"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（2）35周岁以上糖尿病患者规范管理率达到70%，2分；60%—70%，1分；60%以下不得分。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各卫生院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（社区卫生服务中心）</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4"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5.提高管理人群高血压、糖尿病患者的控制率。</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（1）高血压患者血压控制率高于全省平均水平5%，2分；高于3%—5%，1分；低于3%不得分。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查阅基本公卫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项目统计数据</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各卫生院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（社区卫生服务中心）</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提供相关资料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7"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（2）糖尿病患者血糖控制率高于全省平均水平5%，2分；高于3%—5%，1分；低于3%不得分。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各卫生院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（社区卫生服务中心）</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68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六、慢性病全程管理（70分）</w:t>
            </w: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（三）完善区域信息平台，实现医疗卫生机构间互联互通、信息共享。（15分）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1.建立区域卫生信息平台，实现公共卫生服务、诊疗信息互联互通。</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（1）建立区域卫生信息平台，4分，其余0分。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现场评估</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各级医疗机构</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提供相关资料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（2）专业公共卫生机构、二级及以上医院和基层医疗卫生机构之间实现互联互通和信息共享，3分，其余0分。</w:t>
            </w:r>
          </w:p>
        </w:tc>
        <w:tc>
          <w:tcPr>
            <w:tcW w:w="1721" w:type="dxa"/>
            <w:vMerge w:val="continue"/>
            <w:shd w:val="clear" w:color="auto" w:fill="FFFFFF"/>
            <w:vAlign w:val="center"/>
          </w:tcPr>
          <w:p>
            <w:pPr>
              <w:jc w:val="cente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各级医疗机构</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（3）实现电子健康档案和电子病历的连续记录和信息共享，3分，其余0分。</w:t>
            </w:r>
          </w:p>
        </w:tc>
        <w:tc>
          <w:tcPr>
            <w:tcW w:w="1721" w:type="dxa"/>
            <w:vMerge w:val="continue"/>
            <w:shd w:val="clear" w:color="auto" w:fill="FFFFFF"/>
            <w:vAlign w:val="center"/>
          </w:tcPr>
          <w:p>
            <w:pPr>
              <w:jc w:val="cente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各级医疗机构</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2.应用互联网+、健康大数据提供便捷、高效的健康管理服务。</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（1）应用互联网+技术为签约服务的患者提供健康管理和诊疗服务，3分。其余0分。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现场评估</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各级医疗机构</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提供相关资料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（2）应用健康大数据为签约服务的患者提供健康管理和诊疗服务，2分；其余0分。</w:t>
            </w:r>
          </w:p>
        </w:tc>
        <w:tc>
          <w:tcPr>
            <w:tcW w:w="1721" w:type="dxa"/>
            <w:vMerge w:val="continue"/>
            <w:shd w:val="clear" w:color="auto" w:fill="FFFFFF"/>
            <w:vAlign w:val="center"/>
          </w:tcPr>
          <w:p>
            <w:pPr>
              <w:jc w:val="cente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各级医疗机构</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（四）中西医并重，发挥中医药在慢性病预防、保健、诊疗、康复中的作用。（7分）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1.辖区各社区卫生服务中心、乡镇卫生院有中医综合服务区。</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（1）乡镇卫生院（社区卫生服务中心）提供6类以上中医非药物疗法的比例达到100%，2分；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现场评估</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各卫生院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（社区卫生服务中心）</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各卫生院（社区卫生服务中心）提供相关材料。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（2）村卫生室提供4类以上中医非药物疗法的比例达到70%，2分；70%以下不得分。</w:t>
            </w:r>
          </w:p>
        </w:tc>
        <w:tc>
          <w:tcPr>
            <w:tcW w:w="1721" w:type="dxa"/>
            <w:vMerge w:val="continue"/>
            <w:shd w:val="clear" w:color="auto" w:fill="FFFFFF"/>
            <w:vAlign w:val="center"/>
          </w:tcPr>
          <w:p>
            <w:pPr>
              <w:jc w:val="cente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各卫生院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（社区卫生服务中心）</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2.开展中医药养生保健知识的宣传及中医适宜技术推广。</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（1）宣传中医药养生保健知识，1分。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现场评估</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各级医疗机构</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各医疗机构提供相关材料。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（2）推广使用中医防治慢性病适宜技术，1分；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各级医疗机构</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（3）对65周岁以上老年人提供中医药健康管理，1分。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各级医疗机构</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8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六、慢性病全程管理（70分）</w:t>
            </w: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（五）做好基本医疗保险、城乡居民大病保险和医疗救助重大疾病保障的衔接。（4分）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1.做好基本医疗保险、城乡居民大病保险和医疗救助重大疾病保障。</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（1）落实基本医疗保险、大病保险和医疗救助重大疾病保障等相关政策，1分；其余0分。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县医保局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县残联</w:t>
            </w:r>
          </w:p>
        </w:tc>
        <w:tc>
          <w:tcPr>
            <w:tcW w:w="146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各部门、各乡（镇）、党群服务中心</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1.医保局提供：基本医疗保险、大病保险和医疗救助重大疾病保障等相关政策、文件；2.县民政、县残联提供：残疾人、流动人口、低收入等人群医疗救助有关资料。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（2）提高签约慢性病患者的医疗保障水平和残疾人、流动人口、低收入等人群医疗救助水平的具体措施，1分；其余0分。</w:t>
            </w:r>
          </w:p>
        </w:tc>
        <w:tc>
          <w:tcPr>
            <w:tcW w:w="1721" w:type="dxa"/>
            <w:vMerge w:val="continue"/>
            <w:shd w:val="clear" w:color="auto" w:fill="FFFFFF"/>
            <w:vAlign w:val="center"/>
          </w:tcPr>
          <w:p>
            <w:pPr>
              <w:jc w:val="center"/>
              <w:rPr>
                <w:rFonts w:hint="eastAsia" w:ascii="仿宋_GB2312" w:hAnsi="仿宋_GB2312" w:eastAsia="仿宋_GB2312" w:cs="仿宋_GB2312"/>
                <w:caps w:val="0"/>
                <w:spacing w:val="0"/>
                <w:kern w:val="0"/>
                <w:sz w:val="24"/>
                <w:szCs w:val="24"/>
                <w:lang w:val="en-US" w:eastAsia="zh-CN" w:bidi="ar"/>
              </w:rPr>
            </w:pPr>
          </w:p>
        </w:tc>
        <w:tc>
          <w:tcPr>
            <w:tcW w:w="1577" w:type="dxa"/>
            <w:vMerge w:val="continue"/>
            <w:shd w:val="clear" w:color="auto" w:fill="FFFFFF"/>
            <w:vAlign w:val="center"/>
          </w:tcPr>
          <w:p>
            <w:pPr>
              <w:jc w:val="center"/>
              <w:rPr>
                <w:rFonts w:hint="eastAsia" w:ascii="仿宋_GB2312" w:hAnsi="仿宋_GB2312" w:eastAsia="仿宋_GB2312" w:cs="仿宋_GB2312"/>
                <w:caps w:val="0"/>
                <w:spacing w:val="0"/>
                <w:kern w:val="0"/>
                <w:sz w:val="24"/>
                <w:szCs w:val="24"/>
                <w:lang w:val="en-US" w:eastAsia="zh-CN" w:bidi="ar"/>
              </w:rPr>
            </w:pPr>
          </w:p>
        </w:tc>
        <w:tc>
          <w:tcPr>
            <w:tcW w:w="146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2.基层医疗卫生机构优先配备使用基本药物，根据省级医保药品报销目录，配备使用一定数量或比例的药品。</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（1）按基本药物目录配置，1分。其余0分。复审：辖区基层医疗卫生服务机构设立药物绿色通道（包括延伸处方或长处方）1分。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现场评估</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各卫生院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（社区卫生服务中心）</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各卫生院（社区卫生服务中心）提供相关资料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7"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（2）按省级卫生健康行政部门规定和要求配备使用医保报销药物，1分；其余0分。</w:t>
            </w:r>
          </w:p>
        </w:tc>
        <w:tc>
          <w:tcPr>
            <w:tcW w:w="1721" w:type="dxa"/>
            <w:vMerge w:val="continue"/>
            <w:shd w:val="clear" w:color="auto" w:fill="FFFFFF"/>
            <w:vAlign w:val="center"/>
          </w:tcPr>
          <w:p>
            <w:pPr>
              <w:jc w:val="cente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县医疗集团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各卫生院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（社区卫生服务中心）</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（六）动员社会力量参与慢性病防控工作，促进医养结合。（7分）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1.政府引导、市场驱动、社会力量参与，为慢性病患者提供健康管理服务。</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（1）有效引进社会资本参与慢性病防控，1分，其余0分。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 </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县卫健体局提供相关资料。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3"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（2）商业健康保险参与医疗救助，1分，其余0分。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县医保局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各乡（镇）、党群服务中心</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各有关部门、各乡（镇）、党群服务中心提供本辖区商业健康保险参与医疗救助情况。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（3）通过向社会力量购买服务的方式，为慢性病患者提供健康管理服务，2分，其余0分。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 </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台城卫生院提供与博爱医院的协议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6" w:hRule="atLeast"/>
          <w:jc w:val="center"/>
        </w:trPr>
        <w:tc>
          <w:tcPr>
            <w:tcW w:w="68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六、慢性病全程管理（70分）</w:t>
            </w: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（六）动员社会力量参与慢性病防控工作，促进医养结合。（7分）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2.促进慢性病全程防治管理服务与居家养老、社区养老和机构养老服务融合。</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（1）辖区内每个党群服务中心（镇除外）均设有为居家养老的半失能老年人提供日间托养服务的社区老年人日间照料中心，1分；其余0分。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县民政局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党群服务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中心</w:t>
            </w: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县民政局、县卫健体局提供医养结合机构有关资料及工作情况。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（2）以不同形式为入住老年人提供医疗卫生服务的养老机构比例达到100%，1分；其余0分。</w:t>
            </w:r>
          </w:p>
        </w:tc>
        <w:tc>
          <w:tcPr>
            <w:tcW w:w="1721" w:type="dxa"/>
            <w:vMerge w:val="continue"/>
            <w:shd w:val="clear" w:color="auto" w:fill="FFFFFF"/>
            <w:vAlign w:val="center"/>
          </w:tcPr>
          <w:p>
            <w:pPr>
              <w:jc w:val="cente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县民政局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7"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（3）设置老年医学科的二级及以上综合性医院比例达到70%，得1分；50%—70%，得0.5分；50%以下0分。</w:t>
            </w:r>
          </w:p>
        </w:tc>
        <w:tc>
          <w:tcPr>
            <w:tcW w:w="1721" w:type="dxa"/>
            <w:vMerge w:val="continue"/>
            <w:shd w:val="clear" w:color="auto" w:fill="FFFFFF"/>
            <w:vAlign w:val="center"/>
          </w:tcPr>
          <w:p>
            <w:pPr>
              <w:jc w:val="cente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县第一人民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医院</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提供相关资料。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7" w:hRule="atLeast"/>
          <w:jc w:val="center"/>
        </w:trPr>
        <w:tc>
          <w:tcPr>
            <w:tcW w:w="68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七、监测评估（30分）</w:t>
            </w: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（一）开展过程质量控制和重点慢性病监测工作。（20分）</w:t>
            </w:r>
          </w:p>
        </w:tc>
        <w:tc>
          <w:tcPr>
            <w:tcW w:w="182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1.规范开展覆盖辖区慢性病及相关危险因素监测，掌握辖区重点慢性病状况、影响因素和疾病负担。</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全人群的死因监测、慢病与营养监测（含心脑血管事件监测、慢性阻塞性肺疾病监测）、肿瘤随访登记等重大慢性病登记报告达到基本技术指标，完成报告。（1）死因检测，2分；其余0分。（2）慢病与营养监测，6分。（3）肿瘤随访登记，2分；其余0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县民政局</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县疾控中心提供相关资料。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县民政局配合做好居民死亡登记。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8"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2.慢性病监测数据互联互通。</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（1）利用省、市、县三级人口健康信息和疾病预防控制信息管理系统，实现重点慢性病监测数据互联互通，5分；其余0分。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现场评估</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县疾控中心提供相关资料。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0"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（2）慢性病监测数据管理利用得到省级及以上卫生行政部门认可推广，5分；其余0分。</w:t>
            </w:r>
          </w:p>
        </w:tc>
        <w:tc>
          <w:tcPr>
            <w:tcW w:w="1721"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68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七、监测评估（30分）</w:t>
            </w: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（二）开展慢性病防控社会因素调查，定期发布调查结果。（10分）</w:t>
            </w:r>
          </w:p>
        </w:tc>
        <w:tc>
          <w:tcPr>
            <w:tcW w:w="182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辖区每5年开展一次慢性病及社会影响因素状况调查。</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（1）规范制定慢性病及社会影响因素状况调查方案，2分；其余0分。</w:t>
            </w:r>
          </w:p>
        </w:tc>
        <w:tc>
          <w:tcPr>
            <w:tcW w:w="1721"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p>
        </w:tc>
        <w:tc>
          <w:tcPr>
            <w:tcW w:w="2214"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县疾控中心提供相关资料。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（2）综合运用社会学、流行病学及管理学理论与方法开展慢性病及社会因素状况调查，完成技术调查报告，2分；其余0分。</w:t>
            </w:r>
          </w:p>
        </w:tc>
        <w:tc>
          <w:tcPr>
            <w:tcW w:w="1721" w:type="dxa"/>
            <w:vMerge w:val="continue"/>
            <w:shd w:val="clear" w:color="auto" w:fill="FFFFFF"/>
            <w:vAlign w:val="center"/>
          </w:tcPr>
          <w:p>
            <w:pPr>
              <w:jc w:val="cente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3"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（3）技术报告信息来源权威、准确、多元、综合，报告结构完整，有背景、方法、现状与主要问题、资源分析、预期目标、主要对策与具体措施等内容，2分；其余0分。</w:t>
            </w:r>
          </w:p>
        </w:tc>
        <w:tc>
          <w:tcPr>
            <w:tcW w:w="1721" w:type="dxa"/>
            <w:vMerge w:val="continue"/>
            <w:shd w:val="clear" w:color="auto" w:fill="FFFFFF"/>
            <w:vAlign w:val="center"/>
          </w:tcPr>
          <w:p>
            <w:pPr>
              <w:jc w:val="cente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（4）技术报告调查结果清晰、调查依据正确、对策合乎逻辑、目标设定科学、措施设计得当，2分；其余0分。</w:t>
            </w:r>
          </w:p>
        </w:tc>
        <w:tc>
          <w:tcPr>
            <w:tcW w:w="1721" w:type="dxa"/>
            <w:vMerge w:val="continue"/>
            <w:shd w:val="clear" w:color="auto" w:fill="FFFFFF"/>
            <w:vAlign w:val="center"/>
          </w:tcPr>
          <w:p>
            <w:pPr>
              <w:jc w:val="center"/>
              <w:rPr>
                <w:rFonts w:hint="eastAsia" w:ascii="仿宋_GB2312" w:hAnsi="仿宋_GB2312" w:eastAsia="仿宋_GB2312" w:cs="仿宋_GB2312"/>
                <w:caps w:val="0"/>
                <w:spacing w:val="0"/>
                <w:kern w:val="0"/>
                <w:sz w:val="24"/>
                <w:szCs w:val="24"/>
                <w:lang w:val="en-US" w:eastAsia="zh-CN" w:bidi="ar"/>
              </w:rPr>
            </w:pP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p>
        </w:tc>
        <w:tc>
          <w:tcPr>
            <w:tcW w:w="2214"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（5）技术报告结果用于指引、评估示范区建设及慢性病综合防控工作计划的制定，2分；其余0分。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查阅资料</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县政府办</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7" w:hRule="atLeast"/>
          <w:jc w:val="center"/>
        </w:trPr>
        <w:tc>
          <w:tcPr>
            <w:tcW w:w="68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八、创新引领（35分）</w:t>
            </w:r>
          </w:p>
        </w:tc>
        <w:tc>
          <w:tcPr>
            <w:tcW w:w="103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慢性病综合防控工作有特色、可复制、可推广。（35分）</w:t>
            </w:r>
          </w:p>
        </w:tc>
        <w:tc>
          <w:tcPr>
            <w:tcW w:w="182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1.倡导慢性病综合防控工作与当地社会、文化等建设和公共服务、公共产品供给相结合。</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慢性病综合防控工作与辖区社区文化建设、健康城市建设、文明创建、公共服务与公共产品等相关项目有机衔接整合，以达到1+1&gt;2的实际效果。建立协同工作机制并有效衔接达到5项，10分；2-4项，5分；其余0分。未达到提高实际效果者分数减半。</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查阅项目计划书与总结报告等资料，现场评估。</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县文明办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县教科局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县文化和旅游局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各乡（镇）、党群服务中心、各相关成员单位</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0" w:hRule="atLeast"/>
          <w:jc w:val="center"/>
        </w:trPr>
        <w:tc>
          <w:tcPr>
            <w:tcW w:w="688"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八、创新引领（35分）</w:t>
            </w:r>
          </w:p>
        </w:tc>
        <w:tc>
          <w:tcPr>
            <w:tcW w:w="1033"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慢性病综合防控工作有特色、可复制、可推广。（35分）</w:t>
            </w:r>
          </w:p>
        </w:tc>
        <w:tc>
          <w:tcPr>
            <w:tcW w:w="182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2.总结有创新、特色案例。</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创新特色案例达到2个，案例撰写符合要求，15分；1个，10分；其余0分。案例撰写不符合要求者分数减半。复审：区别于创建年份的创新特色案例达到3个，撰写符合要求，15分；2个，10分；其余0分。案例撰写不符合要求者分数减半。案例撰写要求包括：主题鲜明突出防控重点、技术流程清晰逻辑性强、特色突出创新意识明显、易于被推广可操作性强。</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查阅案例文件，查阅该案例的相关原始素材等资料，现场评估。</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县疾控中心</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各乡（镇）、党群服务中心、各成员单位</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2" w:hRule="atLeast"/>
          <w:jc w:val="center"/>
        </w:trPr>
        <w:tc>
          <w:tcPr>
            <w:tcW w:w="688"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033" w:type="dxa"/>
            <w:vMerge w:val="continue"/>
            <w:shd w:val="clear" w:color="auto" w:fill="FFFFFF"/>
            <w:vAlign w:val="center"/>
          </w:tcPr>
          <w:p>
            <w:pPr>
              <w:rPr>
                <w:rFonts w:hint="eastAsia" w:ascii="仿宋_GB2312" w:hAnsi="仿宋_GB2312" w:eastAsia="仿宋_GB2312" w:cs="仿宋_GB2312"/>
                <w:caps w:val="0"/>
                <w:spacing w:val="0"/>
                <w:kern w:val="0"/>
                <w:sz w:val="24"/>
                <w:szCs w:val="24"/>
                <w:lang w:val="en-US" w:eastAsia="zh-CN" w:bidi="ar"/>
              </w:rPr>
            </w:pPr>
          </w:p>
        </w:tc>
        <w:tc>
          <w:tcPr>
            <w:tcW w:w="182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3.示范区成功经验起到示范引领作用。</w:t>
            </w:r>
          </w:p>
        </w:tc>
        <w:tc>
          <w:tcPr>
            <w:tcW w:w="37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（1）示范区建设成功经验在本辖区得到有效推广应用2项及以上，5分；1项，2分；其余0分。（2）示范区建设成功经验在辖区外得到有效推广应用2项及以上，5分；1项，2分；其余0分。</w:t>
            </w:r>
          </w:p>
        </w:tc>
        <w:tc>
          <w:tcPr>
            <w:tcW w:w="1721"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查阅每项被推广应用查看成功经验描述件、省级要求的推广文件、推广后的反响等资料，现场评估。</w:t>
            </w:r>
          </w:p>
        </w:tc>
        <w:tc>
          <w:tcPr>
            <w:tcW w:w="1577"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县卫健体局</w:t>
            </w:r>
          </w:p>
        </w:tc>
        <w:tc>
          <w:tcPr>
            <w:tcW w:w="146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各乡（镇）、党群服务中心、各成员单位</w:t>
            </w:r>
          </w:p>
        </w:tc>
        <w:tc>
          <w:tcPr>
            <w:tcW w:w="221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both"/>
              <w:rPr>
                <w:rFonts w:hint="eastAsia" w:ascii="仿宋_GB2312" w:hAnsi="仿宋_GB2312" w:eastAsia="仿宋_GB2312" w:cs="仿宋_GB2312"/>
                <w:caps w:val="0"/>
                <w:spacing w:val="0"/>
                <w:kern w:val="0"/>
                <w:sz w:val="24"/>
                <w:szCs w:val="24"/>
                <w:lang w:val="en-US" w:eastAsia="zh-CN" w:bidi="ar"/>
              </w:rPr>
            </w:pPr>
            <w:r>
              <w:rPr>
                <w:rFonts w:hint="eastAsia" w:ascii="仿宋_GB2312" w:hAnsi="仿宋_GB2312" w:eastAsia="仿宋_GB2312" w:cs="仿宋_GB2312"/>
                <w:caps w:val="0"/>
                <w:spacing w:val="0"/>
                <w:kern w:val="0"/>
                <w:sz w:val="24"/>
                <w:szCs w:val="24"/>
                <w:lang w:val="en-US" w:eastAsia="zh-CN" w:bidi="ar"/>
              </w:rPr>
              <w:t> </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086F3C41"/>
    <w:rsid w:val="086F3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2024-03-15T02:39:00Z</dcterms:created>
  <dc:creator>左</dc:creator>
  <cp:lastModifiedBy>左</cp:lastModifiedBy>
  <dcterms:modified xsi:type="dcterms:W3CDTF">2024-03-15T02:39:55Z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EBEE596129264350ABD8050010D1E076_11</vt:lpwstr>
  </property>
</Properties>
</file>