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繁峙县</w:t>
      </w:r>
      <w:r>
        <w:rPr>
          <w:rFonts w:hint="eastAsia" w:ascii="方正小标宋简体" w:eastAsia="方正小标宋简体"/>
          <w:sz w:val="44"/>
          <w:szCs w:val="44"/>
          <w:lang w:val="en-US" w:eastAsia="zh-CN"/>
        </w:rPr>
        <w:t>自然资源</w:t>
      </w:r>
      <w:r>
        <w:rPr>
          <w:rFonts w:hint="eastAsia" w:ascii="方正小标宋简体" w:eastAsia="方正小标宋简体"/>
          <w:sz w:val="44"/>
          <w:szCs w:val="44"/>
          <w:lang w:eastAsia="zh-CN"/>
        </w:rPr>
        <w:t>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Calibri" w:eastAsia="方正小标宋简体" w:cs="Times New Roman"/>
          <w:kern w:val="2"/>
          <w:sz w:val="32"/>
          <w:szCs w:val="32"/>
          <w:lang w:val="en-US" w:eastAsia="zh-CN" w:bidi="ar-SA"/>
        </w:rPr>
      </w:pPr>
      <w:r>
        <w:rPr>
          <w:rFonts w:hint="eastAsia" w:ascii="方正小标宋简体" w:eastAsia="方正小标宋简体"/>
          <w:sz w:val="44"/>
          <w:szCs w:val="44"/>
        </w:rPr>
        <w:t>政府信息公开工作</w:t>
      </w:r>
      <w:r>
        <w:rPr>
          <w:rFonts w:hint="eastAsia" w:ascii="方正小标宋简体" w:eastAsia="方正小标宋简体"/>
          <w:sz w:val="44"/>
          <w:szCs w:val="44"/>
          <w:lang w:eastAsia="zh-CN"/>
        </w:rPr>
        <w:t>年度</w:t>
      </w:r>
      <w:r>
        <w:rPr>
          <w:rFonts w:hint="eastAsia" w:ascii="方正小标宋简体" w:eastAsia="方正小标宋简体"/>
          <w:sz w:val="44"/>
          <w:szCs w:val="44"/>
        </w:rPr>
        <w:t>报</w:t>
      </w:r>
      <w:r>
        <w:rPr>
          <w:rFonts w:hint="eastAsia" w:ascii="方正小标宋简体" w:eastAsia="方正小标宋简体"/>
          <w:sz w:val="44"/>
          <w:szCs w:val="44"/>
          <w:lang w:eastAsia="zh-CN"/>
        </w:rPr>
        <w:t>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Calibri" w:eastAsia="仿宋_GB2312" w:cs="Times New Roman"/>
          <w:kern w:val="2"/>
          <w:sz w:val="32"/>
          <w:szCs w:val="32"/>
          <w:lang w:val="en-US" w:eastAsia="zh-CN" w:bidi="ar-SA"/>
        </w:rPr>
        <w:t>根据《中华人民共和国政府信息公开条例》规定和</w:t>
      </w:r>
      <w:r>
        <w:rPr>
          <w:rFonts w:hint="eastAsia" w:ascii="仿宋_GB2312" w:eastAsia="仿宋_GB2312" w:cs="Times New Roman"/>
          <w:kern w:val="2"/>
          <w:sz w:val="32"/>
          <w:szCs w:val="32"/>
          <w:lang w:val="en-US" w:eastAsia="zh-CN" w:bidi="ar-SA"/>
        </w:rPr>
        <w:t>繁峙县人民</w:t>
      </w:r>
      <w:r>
        <w:rPr>
          <w:rFonts w:hint="eastAsia" w:ascii="仿宋_GB2312" w:eastAsia="仿宋_GB2312"/>
          <w:sz w:val="32"/>
          <w:szCs w:val="32"/>
        </w:rPr>
        <w:t>政府办公室《</w:t>
      </w:r>
      <w:r>
        <w:rPr>
          <w:rFonts w:hint="eastAsia" w:ascii="仿宋_GB2312" w:hAnsi="Calibri" w:eastAsia="仿宋_GB2312" w:cs="Times New Roman"/>
          <w:kern w:val="2"/>
          <w:sz w:val="32"/>
          <w:szCs w:val="32"/>
          <w:lang w:val="en-US" w:eastAsia="zh-CN" w:bidi="ar-SA"/>
        </w:rPr>
        <w:t>关于认真做好政府信息公开工作年报的督办通知</w:t>
      </w:r>
      <w:r>
        <w:rPr>
          <w:rFonts w:hint="eastAsia" w:ascii="仿宋_GB2312" w:eastAsia="仿宋_GB2312"/>
          <w:sz w:val="32"/>
          <w:szCs w:val="32"/>
        </w:rPr>
        <w:t>》</w:t>
      </w:r>
      <w:r>
        <w:rPr>
          <w:rFonts w:hint="eastAsia" w:ascii="仿宋" w:hAnsi="仿宋" w:eastAsia="仿宋" w:cs="仿宋"/>
          <w:color w:val="000000"/>
          <w:sz w:val="32"/>
          <w:szCs w:val="32"/>
        </w:rPr>
        <w:t>要求</w:t>
      </w:r>
      <w:r>
        <w:rPr>
          <w:rFonts w:hint="eastAsia" w:ascii="仿宋_GB2312" w:hAnsi="Calibri" w:eastAsia="仿宋_GB2312" w:cs="Times New Roman"/>
          <w:kern w:val="2"/>
          <w:sz w:val="32"/>
          <w:szCs w:val="32"/>
          <w:lang w:val="en-US" w:eastAsia="zh-CN" w:bidi="ar-SA"/>
        </w:rPr>
        <w:t>，编制</w:t>
      </w:r>
      <w:bookmarkStart w:id="0" w:name="_GoBack"/>
      <w:bookmarkEnd w:id="0"/>
      <w:r>
        <w:rPr>
          <w:rFonts w:hint="eastAsia" w:ascii="仿宋_GB2312" w:hAnsi="Calibri" w:eastAsia="仿宋_GB2312" w:cs="Times New Roman"/>
          <w:kern w:val="2"/>
          <w:sz w:val="32"/>
          <w:szCs w:val="32"/>
          <w:lang w:val="en-US" w:eastAsia="zh-CN" w:bidi="ar-SA"/>
        </w:rPr>
        <w:t>20</w:t>
      </w:r>
      <w:r>
        <w:rPr>
          <w:rFonts w:hint="eastAsia" w:ascii="仿宋_GB2312" w:eastAsia="仿宋_GB2312" w:cs="Times New Roman"/>
          <w:kern w:val="2"/>
          <w:sz w:val="32"/>
          <w:szCs w:val="32"/>
          <w:lang w:val="en-US" w:eastAsia="zh-CN" w:bidi="ar-SA"/>
        </w:rPr>
        <w:t>22</w:t>
      </w:r>
      <w:r>
        <w:rPr>
          <w:rFonts w:hint="eastAsia" w:ascii="仿宋_GB2312" w:hAnsi="Calibri" w:eastAsia="仿宋_GB2312" w:cs="Times New Roman"/>
          <w:kern w:val="2"/>
          <w:sz w:val="32"/>
          <w:szCs w:val="32"/>
          <w:lang w:val="en-US" w:eastAsia="zh-CN" w:bidi="ar-SA"/>
        </w:rPr>
        <w:t>年政府信息公开年度报告。</w:t>
      </w:r>
      <w:r>
        <w:rPr>
          <w:rFonts w:hint="eastAsia" w:ascii="仿宋_GB2312" w:hAnsi="仿宋_GB2312" w:eastAsia="仿宋_GB2312" w:cs="仿宋_GB2312"/>
          <w:color w:val="000000"/>
          <w:sz w:val="32"/>
          <w:szCs w:val="32"/>
          <w:lang w:val="en-US" w:eastAsia="zh-CN"/>
        </w:rPr>
        <w:t>本报告由总体情况、主动公开政府信息情况、收到和处理政府信息公开申请情况、政府信息公开行政复议、行政诉讼情况、存在的主要问题及改进情况、其他需要报告的事项共六个部分组成。本报告所列数据统计期限自2022年1月1日起至2022年12月31日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Calibri" w:eastAsia="仿宋_GB2312" w:cs="Times New Roman"/>
          <w:kern w:val="2"/>
          <w:sz w:val="32"/>
          <w:szCs w:val="32"/>
          <w:lang w:val="en-US" w:eastAsia="zh-CN" w:bidi="ar-SA"/>
        </w:rPr>
        <w:t>根据《中华人民共和国政府信息公开条例》规定和</w:t>
      </w:r>
      <w:r>
        <w:rPr>
          <w:rFonts w:hint="eastAsia" w:ascii="仿宋_GB2312" w:eastAsia="仿宋_GB2312" w:cs="Times New Roman"/>
          <w:kern w:val="2"/>
          <w:sz w:val="32"/>
          <w:szCs w:val="32"/>
          <w:lang w:val="en-US" w:eastAsia="zh-CN" w:bidi="ar-SA"/>
        </w:rPr>
        <w:t>繁峙县人民</w:t>
      </w:r>
      <w:r>
        <w:rPr>
          <w:rFonts w:hint="eastAsia" w:ascii="仿宋_GB2312" w:eastAsia="仿宋_GB2312"/>
          <w:sz w:val="32"/>
          <w:szCs w:val="32"/>
        </w:rPr>
        <w:t>政府办公室《</w:t>
      </w:r>
      <w:r>
        <w:rPr>
          <w:rFonts w:hint="eastAsia" w:ascii="仿宋_GB2312" w:hAnsi="Calibri" w:eastAsia="仿宋_GB2312" w:cs="Times New Roman"/>
          <w:kern w:val="2"/>
          <w:sz w:val="32"/>
          <w:szCs w:val="32"/>
          <w:lang w:val="en-US" w:eastAsia="zh-CN" w:bidi="ar-SA"/>
        </w:rPr>
        <w:t>关于认真做好政府信息公开工作年报的督办通知</w:t>
      </w:r>
      <w:r>
        <w:rPr>
          <w:rFonts w:hint="eastAsia" w:ascii="仿宋_GB2312" w:eastAsia="仿宋_GB2312"/>
          <w:sz w:val="32"/>
          <w:szCs w:val="32"/>
        </w:rPr>
        <w:t>》</w:t>
      </w:r>
      <w:r>
        <w:rPr>
          <w:rFonts w:hint="eastAsia" w:ascii="仿宋" w:hAnsi="仿宋" w:eastAsia="仿宋" w:cs="仿宋"/>
          <w:color w:val="000000"/>
          <w:sz w:val="32"/>
          <w:szCs w:val="32"/>
        </w:rPr>
        <w:t>要求</w:t>
      </w:r>
      <w:r>
        <w:rPr>
          <w:rFonts w:hint="eastAsia" w:ascii="仿宋_GB2312" w:hAnsi="仿宋_GB2312" w:eastAsia="仿宋_GB2312" w:cs="仿宋_GB2312"/>
          <w:color w:val="000000"/>
          <w:sz w:val="32"/>
          <w:szCs w:val="32"/>
          <w:lang w:val="en-US" w:eastAsia="zh-CN"/>
        </w:rPr>
        <w:t>，我局积极抓好各项工作任务的推进落实，加强信息发布工作，完善工作机制，进一步加大公开力度，不断增强政府信息公开实效。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（一）主动公开政府信息情况。2022年我局通过门户网站主动公开政府信息179条，其中：自然资源工作动态105条，通知公告13条；自然资源业务信息36条；专项工作信息11条，执法监察信息14条。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（二）依申请公开情况。2022年我局没有接到依申请公开政府信息，没有办理依申请公开答复。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政府信息管理。一是思想上高度重视，为有效促进我局政府信息公开工作开展，确保工作规范、有序、有效进行，局领导高度重视，多次召开专题会议，研究政府信息公开工作，进一步加强了组织领导，明确专人负责。二是行动上迅速落实，为更好贯彻落实政务公开工作，我局重视加强政府信息公开工作制度建设，建立健全了相关制度，规范了信息发布工作遵循的“谁审查、谁负责，谁发布、谁负责，先审查、后发布”和“涉密信息不上网，上网信息不涉密”的原则，确保政府信息公开内容无涉及国家秘密和内部敏感事项。三是措施上保障有力，为保障政府信息公开及时、真实、安全，我局多措施保障政府信息公开工作顺利进行。结合自然资源工作特点，多次组织局机关干部职工开展专题培训，使全局干部职工弄清楚了政府信息公开审核、发布、监督、问责等工作流程，切实提高了全局干部职工政府信息公开的责任意识、程序意识、保密意识，有效提升了政府信息公开工作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（四）平台建设。按照县委县政府统一部署，我局充分利用县政府网站平台，公开自然资源管理各项工作通知和文件，便于群众了解动态，丰富信息资源。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（五）监督保障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今年以来，我局主要领导高度重视政务公开工作，对政务公开工作提出新要求，为全面落实我局政府信息公开的工作责任，我局明确由局网络与信息安全领导小组对信息公开工作进行检查督促，切实增强了相关股室做好工作的积极性和自觉性。通过建立健全一系列的政府信息公开工作的相关制度，为政府信息公开的准确性、权威性、完整性和时效性提供了制度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jc w:val="center"/>
              <w:textAlignment w:val="auto"/>
              <w:rPr>
                <w:rFonts w:hint="eastAsia" w:ascii="宋体" w:eastAsia="宋体"/>
                <w:sz w:val="24"/>
                <w:szCs w:val="24"/>
                <w:lang w:val="en-US" w:eastAsia="zh-CN"/>
              </w:rPr>
            </w:pPr>
            <w:r>
              <w:rPr>
                <w:rFonts w:hint="eastAsia" w:ascii="宋体"/>
                <w:sz w:val="24"/>
                <w:szCs w:val="24"/>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黑体" w:hAnsi="黑体" w:eastAsia="黑体" w:cs="黑体"/>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黑体" w:hAnsi="黑体" w:eastAsia="黑体" w:cs="黑体"/>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center"/>
              <w:textAlignment w:val="auto"/>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eastAsia"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ind w:left="0" w:right="0" w:firstLine="0"/>
        <w:jc w:val="center"/>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b/>
          <w:bCs/>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b/>
          <w:bCs/>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b/>
          <w:bCs/>
          <w:i w:val="0"/>
          <w:iCs w:val="0"/>
          <w:caps w:val="0"/>
          <w:color w:val="333333"/>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四、政府信息公开行政复议、行政诉讼情况</w:t>
      </w:r>
    </w:p>
    <w:tbl>
      <w:tblPr>
        <w:tblStyle w:val="3"/>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textAlignment w:val="auto"/>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ind w:left="0" w:leftChars="0" w:right="0" w:rightChars="0"/>
              <w:jc w:val="center"/>
              <w:textAlignment w:val="auto"/>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0" w:after="0"/>
              <w:jc w:val="center"/>
              <w:textAlignment w:val="auto"/>
              <w:rPr>
                <w:rFonts w:hint="eastAsia" w:ascii="宋体" w:eastAsia="宋体"/>
                <w:sz w:val="24"/>
                <w:szCs w:val="24"/>
                <w:lang w:val="en-US" w:eastAsia="zh-CN"/>
              </w:rPr>
            </w:pPr>
            <w:r>
              <w:rPr>
                <w:rFonts w:hint="eastAsia" w:ascii="宋体"/>
                <w:sz w:val="24"/>
                <w:szCs w:val="24"/>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我局政府信息公开工作整体水平持续提升，存在的问题有：一是政治意识上有差距，狠劲不够，对政府信息公开是为了使权力运行接受监督、使民众参与权力运行的认识不够到位，致使部分信息未能规范公开。二是制度完善上有差距，韧劲不足。专业化的培训与指导尚未全面开展，制度的落实仍存在不到位、不全面问题。三是工作落实上有差距，严劲不硬，工作上延续老方法、老套路，信息公开渠道单一、创新举措不足问题仍然存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改进措施：一要加强专业化建设，进一步学习好、理解好、运用好新《条例》，推进新《条例》宣传贯彻工作深入落实，要切实加强政务公开培训，提高信息公开工作人员素质，推动各项政策、制度落实落细。二要持续做好政务公开标准化规范化工作，稳步提高政务公开工作，打通联系群众的“最后一公里”，真正发挥政府信息对人民群众生产、生活和经济社会发展的服务作用。三要持续拓宽信息公开渠道，要进一步加强政务公开的基础设施建设，丰富信息公开方式，通过网站、线下政务公开专区等平台及时发布、回应群众关切，保障信息公开各渠道的畅通性、准确性、时效性，推动全局政府信息公开工作做深做实，更好地服务社会、服务经济、服务发展，为统筹推进常态化疫情防控和经济社会发展做出应有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暂无其他需要报告的事项。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color w:val="000000"/>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_GB2312" w:hAnsi="仿宋_GB2312" w:eastAsia="仿宋_GB2312" w:cs="仿宋_GB2312"/>
          <w:color w:val="000000"/>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繁峙县自然资源局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1" w:firstLineChars="0"/>
        <w:jc w:val="left"/>
        <w:textAlignment w:val="auto"/>
        <w:outlineLvl w:val="9"/>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2023年1月18日</w:t>
      </w:r>
    </w:p>
    <w:p>
      <w:pPr>
        <w:keepNext w:val="0"/>
        <w:keepLines w:val="0"/>
        <w:pageBreakBefore w:val="0"/>
        <w:kinsoku/>
        <w:wordWrap/>
        <w:overflowPunct/>
        <w:topLinePunct w:val="0"/>
        <w:autoSpaceDE/>
        <w:autoSpaceDN/>
        <w:bidi w:val="0"/>
        <w:adjustRightInd/>
        <w:snapToGrid/>
        <w:textAlignment w:val="auto"/>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MTBlMWI4NmQ1Y2RmMTQwODA0NDI3ZjBhNDk4MTkifQ=="/>
  </w:docVars>
  <w:rsids>
    <w:rsidRoot w:val="00000000"/>
    <w:rsid w:val="1A8B5189"/>
    <w:rsid w:val="45672F55"/>
    <w:rsid w:val="55126394"/>
    <w:rsid w:val="67DE54DD"/>
    <w:rsid w:val="743F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2539</Words>
  <Characters>2590</Characters>
  <Lines>0</Lines>
  <Paragraphs>0</Paragraphs>
  <TotalTime>271</TotalTime>
  <ScaleCrop>false</ScaleCrop>
  <LinksUpToDate>false</LinksUpToDate>
  <CharactersWithSpaces>2651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2023-01-16T02:32:00Z</dcterms:created>
  <dc:creator>86187</dc:creator>
  <cp:lastModifiedBy>Mr.钧</cp:lastModifiedBy>
  <cp:lastPrinted>2023-01-18T07:53:13Z</cp:lastPrinted>
  <dcterms:modified xsi:type="dcterms:W3CDTF">2023-01-18T07:53:24Z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44159BFC694A453FBEC1482D4832A16F</vt:lpwstr>
  </property>
</Properties>
</file>