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lang w:val="en-US" w:eastAsia="zh-CN"/>
        </w:rPr>
      </w:pPr>
      <w:r>
        <w:rPr>
          <w:rFonts w:hint="eastAsia" w:ascii="方正小标宋简体" w:hAnsi="方正小标宋简体" w:eastAsia="方正小标宋简体" w:cs="方正小标宋简体"/>
          <w:i w:val="0"/>
          <w:iCs w:val="0"/>
          <w:caps w:val="0"/>
          <w:color w:val="333333"/>
          <w:spacing w:val="0"/>
          <w:sz w:val="44"/>
          <w:szCs w:val="44"/>
          <w:lang w:val="en-US" w:eastAsia="zh-CN"/>
        </w:rPr>
        <w:t>繁峙县集义庄乡人民政府2022年度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4"/>
          <w:szCs w:val="44"/>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年，</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集义庄乡</w:t>
      </w:r>
      <w:r>
        <w:rPr>
          <w:rFonts w:hint="eastAsia" w:ascii="仿宋_GB2312" w:hAnsi="仿宋_GB2312" w:eastAsia="仿宋_GB2312" w:cs="仿宋_GB2312"/>
          <w:i w:val="0"/>
          <w:iCs w:val="0"/>
          <w:caps w:val="0"/>
          <w:color w:val="333333"/>
          <w:spacing w:val="0"/>
          <w:sz w:val="32"/>
          <w:szCs w:val="32"/>
          <w:shd w:val="clear" w:color="auto" w:fill="FFFFFF"/>
        </w:rPr>
        <w:t>人民政府信息公开工作在</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乡</w:t>
      </w:r>
      <w:r>
        <w:rPr>
          <w:rFonts w:hint="eastAsia" w:ascii="仿宋_GB2312" w:hAnsi="仿宋_GB2312" w:eastAsia="仿宋_GB2312" w:cs="仿宋_GB2312"/>
          <w:i w:val="0"/>
          <w:iCs w:val="0"/>
          <w:caps w:val="0"/>
          <w:color w:val="333333"/>
          <w:spacing w:val="0"/>
          <w:sz w:val="32"/>
          <w:szCs w:val="32"/>
          <w:shd w:val="clear" w:color="auto" w:fill="FFFFFF"/>
        </w:rPr>
        <w:t>党委、政府的正确领导下，认真贯彻落实《中华人民共和国政府信息公开条例》、《国务院办公厅政府信息与政务公开办公室关于政府信息公开工作年度报告有关事项的通知》文件精神，进一步加强组织领导，明确责任分工，细化分解任务，全面推进组织建设、平台建设、制度建设，信息公开工作的积极性、主动性不断提高，信息公开的广度和深度不断增强，进一步提高了工作透明度，有效地保障了公民知情权，促进了政府公信力的提升。现</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将我乡</w:t>
      </w:r>
      <w:r>
        <w:rPr>
          <w:rFonts w:hint="eastAsia" w:ascii="仿宋_GB2312" w:hAnsi="仿宋_GB2312" w:eastAsia="仿宋_GB2312" w:cs="仿宋_GB2312"/>
          <w:i w:val="0"/>
          <w:iCs w:val="0"/>
          <w:caps w:val="0"/>
          <w:color w:val="333333"/>
          <w:spacing w:val="0"/>
          <w:sz w:val="32"/>
          <w:szCs w:val="32"/>
          <w:shd w:val="clear" w:color="auto" w:fill="FFFFFF"/>
        </w:rPr>
        <w:t>20</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22</w:t>
      </w:r>
      <w:r>
        <w:rPr>
          <w:rFonts w:hint="eastAsia" w:ascii="仿宋_GB2312" w:hAnsi="仿宋_GB2312" w:eastAsia="仿宋_GB2312" w:cs="仿宋_GB2312"/>
          <w:i w:val="0"/>
          <w:iCs w:val="0"/>
          <w:caps w:val="0"/>
          <w:color w:val="333333"/>
          <w:spacing w:val="0"/>
          <w:sz w:val="32"/>
          <w:szCs w:val="32"/>
          <w:shd w:val="clear" w:color="auto" w:fill="FFFFFF"/>
        </w:rPr>
        <w:t>年度政府信息公开</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工作</w:t>
      </w:r>
      <w:r>
        <w:rPr>
          <w:rFonts w:hint="eastAsia" w:ascii="仿宋_GB2312" w:hAnsi="仿宋_GB2312" w:eastAsia="仿宋_GB2312" w:cs="仿宋_GB2312"/>
          <w:i w:val="0"/>
          <w:iCs w:val="0"/>
          <w:caps w:val="0"/>
          <w:color w:val="333333"/>
          <w:spacing w:val="0"/>
          <w:sz w:val="32"/>
          <w:szCs w:val="32"/>
          <w:shd w:val="clear" w:color="auto" w:fill="FFFFFF"/>
        </w:rPr>
        <w:t>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w:t>
      </w:r>
      <w:r>
        <w:rPr>
          <w:rFonts w:hint="eastAsia" w:ascii="楷体_GB2312" w:hAnsi="楷体_GB2312" w:eastAsia="楷体_GB2312" w:cs="楷体_GB2312"/>
          <w:i w:val="0"/>
          <w:iCs w:val="0"/>
          <w:caps w:val="0"/>
          <w:color w:val="333333"/>
          <w:spacing w:val="0"/>
          <w:sz w:val="32"/>
          <w:szCs w:val="32"/>
          <w:shd w:val="clear" w:color="auto" w:fill="FFFFFF"/>
          <w:lang w:eastAsia="zh-CN"/>
        </w:rPr>
        <w:t>一</w:t>
      </w:r>
      <w:r>
        <w:rPr>
          <w:rFonts w:hint="eastAsia" w:ascii="楷体_GB2312" w:hAnsi="楷体_GB2312" w:eastAsia="楷体_GB2312" w:cs="楷体_GB2312"/>
          <w:i w:val="0"/>
          <w:iCs w:val="0"/>
          <w:caps w:val="0"/>
          <w:color w:val="333333"/>
          <w:spacing w:val="0"/>
          <w:sz w:val="32"/>
          <w:szCs w:val="32"/>
          <w:shd w:val="clear" w:color="auto" w:fill="FFFFFF"/>
        </w:rPr>
        <w:t>）主动公开政府信息情况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年，</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我乡</w:t>
      </w:r>
      <w:r>
        <w:rPr>
          <w:rFonts w:hint="eastAsia" w:ascii="仿宋_GB2312" w:hAnsi="仿宋_GB2312" w:eastAsia="仿宋_GB2312" w:cs="仿宋_GB2312"/>
          <w:i w:val="0"/>
          <w:iCs w:val="0"/>
          <w:caps w:val="0"/>
          <w:color w:val="333333"/>
          <w:spacing w:val="0"/>
          <w:sz w:val="32"/>
          <w:szCs w:val="32"/>
          <w:shd w:val="clear" w:color="auto" w:fill="FFFFFF"/>
        </w:rPr>
        <w:t>利用各类媒体、依托</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县人民政府门户网站、</w:t>
      </w:r>
      <w:r>
        <w:rPr>
          <w:rFonts w:hint="eastAsia" w:ascii="仿宋_GB2312" w:hAnsi="仿宋_GB2312" w:eastAsia="仿宋_GB2312" w:cs="仿宋_GB2312"/>
          <w:i w:val="0"/>
          <w:iCs w:val="0"/>
          <w:caps w:val="0"/>
          <w:color w:val="333333"/>
          <w:spacing w:val="0"/>
          <w:sz w:val="32"/>
          <w:szCs w:val="32"/>
          <w:shd w:val="clear" w:color="auto" w:fill="FFFFFF"/>
        </w:rPr>
        <w:t>村公</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示</w:t>
      </w:r>
      <w:r>
        <w:rPr>
          <w:rFonts w:hint="eastAsia" w:ascii="仿宋_GB2312" w:hAnsi="仿宋_GB2312" w:eastAsia="仿宋_GB2312" w:cs="仿宋_GB2312"/>
          <w:i w:val="0"/>
          <w:iCs w:val="0"/>
          <w:caps w:val="0"/>
          <w:color w:val="333333"/>
          <w:spacing w:val="0"/>
          <w:sz w:val="32"/>
          <w:szCs w:val="32"/>
          <w:shd w:val="clear" w:color="auto" w:fill="FFFFFF"/>
        </w:rPr>
        <w:t>栏、党群服务中心等平台主动</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公开</w:t>
      </w:r>
      <w:r>
        <w:rPr>
          <w:rFonts w:hint="eastAsia" w:ascii="仿宋_GB2312" w:hAnsi="仿宋_GB2312" w:eastAsia="仿宋_GB2312" w:cs="仿宋_GB2312"/>
          <w:i w:val="0"/>
          <w:iCs w:val="0"/>
          <w:caps w:val="0"/>
          <w:color w:val="333333"/>
          <w:spacing w:val="0"/>
          <w:sz w:val="32"/>
          <w:szCs w:val="32"/>
          <w:shd w:val="clear" w:color="auto" w:fill="FFFFFF"/>
        </w:rPr>
        <w:t>机构设置及职能、</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重点项目、工作动态等</w:t>
      </w:r>
      <w:r>
        <w:rPr>
          <w:rFonts w:hint="eastAsia" w:ascii="仿宋_GB2312" w:hAnsi="仿宋_GB2312" w:eastAsia="仿宋_GB2312" w:cs="仿宋_GB2312"/>
          <w:i w:val="0"/>
          <w:iCs w:val="0"/>
          <w:caps w:val="0"/>
          <w:color w:val="333333"/>
          <w:spacing w:val="0"/>
          <w:sz w:val="32"/>
          <w:szCs w:val="32"/>
          <w:shd w:val="clear" w:color="auto" w:fill="FFFFFF"/>
        </w:rPr>
        <w:t>信息</w:t>
      </w:r>
      <w:r>
        <w:rPr>
          <w:rFonts w:hint="eastAsia" w:ascii="仿宋_GB2312" w:hAnsi="仿宋_GB2312" w:eastAsia="仿宋_GB2312" w:cs="仿宋_GB2312"/>
          <w:i w:val="0"/>
          <w:iCs w:val="0"/>
          <w:caps w:val="0"/>
          <w:color w:val="333333"/>
          <w:spacing w:val="0"/>
          <w:sz w:val="32"/>
          <w:szCs w:val="32"/>
          <w:shd w:val="clear" w:color="auto" w:fill="FFFFFF"/>
          <w:lang w:val="en-US" w:eastAsia="zh-CN"/>
        </w:rPr>
        <w:t>7</w:t>
      </w:r>
      <w:r>
        <w:rPr>
          <w:rFonts w:hint="eastAsia" w:ascii="仿宋_GB2312" w:hAnsi="仿宋_GB2312" w:eastAsia="仿宋_GB2312" w:cs="仿宋_GB2312"/>
          <w:i w:val="0"/>
          <w:iCs w:val="0"/>
          <w:caps w:val="0"/>
          <w:color w:val="333333"/>
          <w:spacing w:val="0"/>
          <w:sz w:val="32"/>
          <w:szCs w:val="32"/>
          <w:shd w:val="clear" w:color="auto" w:fill="FFFFFF"/>
        </w:rPr>
        <w:t>6</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条</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其中发布政府动态信息</w:t>
      </w:r>
      <w:r>
        <w:rPr>
          <w:rFonts w:hint="eastAsia" w:ascii="仿宋_GB2312" w:hAnsi="仿宋_GB2312" w:eastAsia="仿宋_GB2312" w:cs="仿宋_GB2312"/>
          <w:i w:val="0"/>
          <w:iCs w:val="0"/>
          <w:caps w:val="0"/>
          <w:color w:val="333333"/>
          <w:spacing w:val="0"/>
          <w:sz w:val="32"/>
          <w:szCs w:val="32"/>
          <w:shd w:val="clear" w:color="auto" w:fill="FFFFFF"/>
          <w:lang w:val="en-US" w:eastAsia="zh-CN"/>
        </w:rPr>
        <w:t>68</w:t>
      </w:r>
      <w:r>
        <w:rPr>
          <w:rFonts w:hint="eastAsia" w:ascii="仿宋_GB2312" w:hAnsi="仿宋_GB2312" w:eastAsia="仿宋_GB2312" w:cs="仿宋_GB2312"/>
          <w:i w:val="0"/>
          <w:iCs w:val="0"/>
          <w:caps w:val="0"/>
          <w:color w:val="333333"/>
          <w:spacing w:val="0"/>
          <w:sz w:val="32"/>
          <w:szCs w:val="32"/>
          <w:shd w:val="clear" w:color="auto" w:fill="FFFFFF"/>
        </w:rPr>
        <w:t>条，发布公示公告</w:t>
      </w:r>
      <w:r>
        <w:rPr>
          <w:rFonts w:hint="eastAsia" w:ascii="仿宋_GB2312" w:hAnsi="仿宋_GB2312" w:eastAsia="仿宋_GB2312" w:cs="仿宋_GB2312"/>
          <w:i w:val="0"/>
          <w:iCs w:val="0"/>
          <w:caps w:val="0"/>
          <w:color w:val="333333"/>
          <w:spacing w:val="0"/>
          <w:sz w:val="32"/>
          <w:szCs w:val="32"/>
          <w:shd w:val="clear" w:color="auto" w:fill="FFFFFF"/>
          <w:lang w:val="en-US" w:eastAsia="zh-CN"/>
        </w:rPr>
        <w:t>8</w:t>
      </w:r>
      <w:r>
        <w:rPr>
          <w:rFonts w:hint="eastAsia" w:ascii="仿宋_GB2312" w:hAnsi="仿宋_GB2312" w:eastAsia="仿宋_GB2312" w:cs="仿宋_GB2312"/>
          <w:i w:val="0"/>
          <w:iCs w:val="0"/>
          <w:caps w:val="0"/>
          <w:color w:val="333333"/>
          <w:spacing w:val="0"/>
          <w:sz w:val="32"/>
          <w:szCs w:val="32"/>
          <w:shd w:val="clear" w:color="auto"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w:t>
      </w:r>
      <w:r>
        <w:rPr>
          <w:rFonts w:hint="eastAsia" w:ascii="楷体_GB2312" w:hAnsi="楷体_GB2312" w:eastAsia="楷体_GB2312" w:cs="楷体_GB2312"/>
          <w:i w:val="0"/>
          <w:iCs w:val="0"/>
          <w:caps w:val="0"/>
          <w:color w:val="333333"/>
          <w:spacing w:val="0"/>
          <w:sz w:val="32"/>
          <w:szCs w:val="32"/>
          <w:shd w:val="clear" w:color="auto" w:fill="FFFFFF"/>
          <w:lang w:eastAsia="zh-CN"/>
        </w:rPr>
        <w:t>二</w:t>
      </w:r>
      <w:r>
        <w:rPr>
          <w:rFonts w:hint="eastAsia" w:ascii="楷体_GB2312" w:hAnsi="楷体_GB2312" w:eastAsia="楷体_GB2312" w:cs="楷体_GB2312"/>
          <w:i w:val="0"/>
          <w:iCs w:val="0"/>
          <w:caps w:val="0"/>
          <w:color w:val="333333"/>
          <w:spacing w:val="0"/>
          <w:sz w:val="32"/>
          <w:szCs w:val="32"/>
          <w:shd w:val="clear" w:color="auto" w:fill="FFFFFF"/>
        </w:rPr>
        <w:t>）依申请公开政府信息情况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2022年度，</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我乡</w:t>
      </w:r>
      <w:r>
        <w:rPr>
          <w:rFonts w:hint="eastAsia" w:ascii="仿宋_GB2312" w:hAnsi="仿宋_GB2312" w:eastAsia="仿宋_GB2312" w:cs="仿宋_GB2312"/>
          <w:i w:val="0"/>
          <w:iCs w:val="0"/>
          <w:caps w:val="0"/>
          <w:color w:val="333333"/>
          <w:spacing w:val="0"/>
          <w:sz w:val="32"/>
          <w:szCs w:val="32"/>
          <w:shd w:val="clear" w:color="auto" w:fill="FFFFFF"/>
        </w:rPr>
        <w:t>未收到公民、法人或其他组织提出的政府信息公开申请</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也</w:t>
      </w:r>
      <w:r>
        <w:rPr>
          <w:rFonts w:hint="eastAsia" w:ascii="仿宋_GB2312" w:hAnsi="仿宋_GB2312" w:eastAsia="仿宋_GB2312" w:cs="仿宋_GB2312"/>
          <w:i w:val="0"/>
          <w:iCs w:val="0"/>
          <w:caps w:val="0"/>
          <w:color w:val="333333"/>
          <w:spacing w:val="0"/>
          <w:sz w:val="32"/>
          <w:szCs w:val="32"/>
          <w:shd w:val="clear" w:color="auto" w:fill="FFFFFF"/>
        </w:rPr>
        <w:t>未发生因有关政府信息公开而引发的行政复议案和行政诉讼案。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楷体_GB2312" w:hAnsi="楷体_GB2312" w:eastAsia="楷体_GB2312" w:cs="楷体_GB2312"/>
          <w:i w:val="0"/>
          <w:iCs w:val="0"/>
          <w:caps w:val="0"/>
          <w:color w:val="333333"/>
          <w:spacing w:val="0"/>
          <w:sz w:val="32"/>
          <w:szCs w:val="32"/>
          <w:shd w:val="clear" w:color="auto" w:fill="FFFFFF"/>
          <w:lang w:val="en-US"/>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三</w:t>
      </w:r>
      <w:r>
        <w:rPr>
          <w:rFonts w:hint="default" w:ascii="楷体_GB2312" w:hAnsi="楷体_GB2312" w:eastAsia="楷体_GB2312" w:cs="楷体_GB2312"/>
          <w:i w:val="0"/>
          <w:iCs w:val="0"/>
          <w:caps w:val="0"/>
          <w:color w:val="333333"/>
          <w:spacing w:val="0"/>
          <w:sz w:val="32"/>
          <w:szCs w:val="32"/>
          <w:shd w:val="clear" w:color="auto" w:fill="FFFFFF"/>
          <w:lang w:val="en-US"/>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政府信息管理</w:t>
      </w:r>
      <w:r>
        <w:rPr>
          <w:rFonts w:hint="default" w:ascii="楷体_GB2312" w:hAnsi="楷体_GB2312" w:eastAsia="楷体_GB2312" w:cs="楷体_GB2312"/>
          <w:i w:val="0"/>
          <w:iCs w:val="0"/>
          <w:caps w:val="0"/>
          <w:color w:val="333333"/>
          <w:spacing w:val="0"/>
          <w:sz w:val="32"/>
          <w:szCs w:val="32"/>
          <w:shd w:val="clear" w:color="auto" w:fill="FFFFFF"/>
          <w:lang w:val="en-US"/>
        </w:rPr>
        <w:t>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建立健全信息公开审核、保密安全制度，加强政府信息管理，提高对政务公开建设工作重要性的认识。进一步强化公开保密审查制度，严格执行“谁公开、谁审查、谁负责”、</w:t>
      </w:r>
      <w:r>
        <w:rPr>
          <w:rFonts w:hint="eastAsia" w:ascii="仿宋_GB2312" w:hAnsi="仿宋_GB2312" w:eastAsia="仿宋_GB2312" w:cs="仿宋_GB2312"/>
          <w:i w:val="0"/>
          <w:iCs w:val="0"/>
          <w:caps w:val="0"/>
          <w:color w:val="333333"/>
          <w:spacing w:val="0"/>
          <w:sz w:val="32"/>
          <w:szCs w:val="32"/>
          <w:shd w:val="clear" w:color="auto" w:fill="FFFFFF"/>
          <w:lang w:eastAsia="zh-CN"/>
        </w:rPr>
        <w:t>“分级审核、先审后发、一事一审”</w:t>
      </w:r>
      <w:r>
        <w:rPr>
          <w:rFonts w:hint="eastAsia" w:ascii="仿宋_GB2312" w:hAnsi="仿宋_GB2312" w:eastAsia="仿宋_GB2312" w:cs="仿宋_GB2312"/>
          <w:i w:val="0"/>
          <w:iCs w:val="0"/>
          <w:caps w:val="0"/>
          <w:color w:val="333333"/>
          <w:spacing w:val="0"/>
          <w:sz w:val="32"/>
          <w:szCs w:val="32"/>
          <w:shd w:val="clear" w:color="auto" w:fill="FFFFFF"/>
        </w:rPr>
        <w:t>等保密审查规定</w:t>
      </w:r>
      <w:r>
        <w:rPr>
          <w:rFonts w:hint="eastAsia" w:ascii="楷体" w:hAnsi="楷体" w:eastAsia="楷体" w:cs="楷体"/>
          <w:i w:val="0"/>
          <w:iCs w:val="0"/>
          <w:caps w:val="0"/>
          <w:color w:val="333333"/>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楷体_GB2312" w:hAnsi="楷体_GB2312" w:eastAsia="楷体_GB2312" w:cs="楷体_GB2312"/>
          <w:i w:val="0"/>
          <w:iCs w:val="0"/>
          <w:caps w:val="0"/>
          <w:color w:val="333333"/>
          <w:spacing w:val="0"/>
          <w:sz w:val="32"/>
          <w:szCs w:val="32"/>
          <w:shd w:val="clear" w:color="auto" w:fill="FFFFFF"/>
          <w:lang w:val="en-US"/>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四</w:t>
      </w:r>
      <w:r>
        <w:rPr>
          <w:rFonts w:hint="default" w:ascii="楷体_GB2312" w:hAnsi="楷体_GB2312" w:eastAsia="楷体_GB2312" w:cs="楷体_GB2312"/>
          <w:i w:val="0"/>
          <w:iCs w:val="0"/>
          <w:caps w:val="0"/>
          <w:color w:val="333333"/>
          <w:spacing w:val="0"/>
          <w:sz w:val="32"/>
          <w:szCs w:val="32"/>
          <w:shd w:val="clear" w:color="auto" w:fill="FFFFFF"/>
          <w:lang w:val="en-US"/>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政府信息公开平台建设</w:t>
      </w:r>
      <w:r>
        <w:rPr>
          <w:rFonts w:hint="default" w:ascii="楷体_GB2312" w:hAnsi="楷体_GB2312" w:eastAsia="楷体_GB2312" w:cs="楷体_GB2312"/>
          <w:i w:val="0"/>
          <w:iCs w:val="0"/>
          <w:caps w:val="0"/>
          <w:color w:val="333333"/>
          <w:spacing w:val="0"/>
          <w:sz w:val="32"/>
          <w:szCs w:val="32"/>
          <w:shd w:val="clear" w:color="auto" w:fill="FFFFFF"/>
          <w:lang w:val="en-US"/>
        </w:rPr>
        <w:t>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一方面利用乡政府和各村设置的政务公开栏，</w:t>
      </w:r>
      <w:r>
        <w:rPr>
          <w:rFonts w:hint="eastAsia" w:ascii="仿宋_GB2312" w:hAnsi="仿宋_GB2312" w:eastAsia="仿宋_GB2312" w:cs="仿宋_GB2312"/>
          <w:i w:val="0"/>
          <w:iCs w:val="0"/>
          <w:caps w:val="0"/>
          <w:color w:val="333333"/>
          <w:spacing w:val="0"/>
          <w:sz w:val="32"/>
          <w:szCs w:val="32"/>
          <w:shd w:val="clear" w:color="auto" w:fill="FFFFFF"/>
        </w:rPr>
        <w:t>及时、准确发布各类政策信息，真正为</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居民</w:t>
      </w:r>
      <w:r>
        <w:rPr>
          <w:rFonts w:hint="eastAsia" w:ascii="仿宋_GB2312" w:hAnsi="仿宋_GB2312" w:eastAsia="仿宋_GB2312" w:cs="仿宋_GB2312"/>
          <w:i w:val="0"/>
          <w:iCs w:val="0"/>
          <w:caps w:val="0"/>
          <w:color w:val="333333"/>
          <w:spacing w:val="0"/>
          <w:sz w:val="32"/>
          <w:szCs w:val="32"/>
          <w:shd w:val="clear" w:color="auto" w:fill="FFFFFF"/>
        </w:rPr>
        <w:t>提供最直接、最便捷的服务。</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另一方面，通过县人民政府门户网站主动公开政府机构职能、工作动态、政务信息公开年报等信息。在日常工作中，</w:t>
      </w:r>
      <w:r>
        <w:rPr>
          <w:rFonts w:hint="eastAsia" w:ascii="仿宋_GB2312" w:hAnsi="仿宋_GB2312" w:eastAsia="仿宋_GB2312" w:cs="仿宋_GB2312"/>
          <w:i w:val="0"/>
          <w:iCs w:val="0"/>
          <w:caps w:val="0"/>
          <w:color w:val="333333"/>
          <w:spacing w:val="0"/>
          <w:sz w:val="32"/>
          <w:szCs w:val="32"/>
          <w:shd w:val="clear" w:color="auto" w:fill="FFFFFF"/>
        </w:rPr>
        <w:t>发现问题，认真对待，及时处理，确保信息公开工作有序进行。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default" w:ascii="楷体_GB2312" w:hAnsi="楷体_GB2312" w:eastAsia="楷体_GB2312" w:cs="楷体_GB2312"/>
          <w:i w:val="0"/>
          <w:iCs w:val="0"/>
          <w:caps w:val="0"/>
          <w:color w:val="333333"/>
          <w:spacing w:val="0"/>
          <w:sz w:val="32"/>
          <w:szCs w:val="32"/>
          <w:shd w:val="clear" w:color="auto" w:fill="FFFFFF"/>
          <w:lang w:val="en-US"/>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五</w:t>
      </w:r>
      <w:r>
        <w:rPr>
          <w:rFonts w:hint="default" w:ascii="楷体_GB2312" w:hAnsi="楷体_GB2312" w:eastAsia="楷体_GB2312" w:cs="楷体_GB2312"/>
          <w:i w:val="0"/>
          <w:iCs w:val="0"/>
          <w:caps w:val="0"/>
          <w:color w:val="333333"/>
          <w:spacing w:val="0"/>
          <w:sz w:val="32"/>
          <w:szCs w:val="32"/>
          <w:shd w:val="clear" w:color="auto" w:fill="FFFFFF"/>
          <w:lang w:val="en-US"/>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监督保障</w:t>
      </w:r>
      <w:r>
        <w:rPr>
          <w:rFonts w:hint="default" w:ascii="楷体_GB2312" w:hAnsi="楷体_GB2312" w:eastAsia="楷体_GB2312" w:cs="楷体_GB2312"/>
          <w:i w:val="0"/>
          <w:iCs w:val="0"/>
          <w:caps w:val="0"/>
          <w:color w:val="333333"/>
          <w:spacing w:val="0"/>
          <w:sz w:val="32"/>
          <w:szCs w:val="32"/>
          <w:shd w:val="clear" w:color="auto" w:fill="FFFFFF"/>
          <w:lang w:val="en-US"/>
        </w:rPr>
        <w:t>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一是</w:t>
      </w:r>
      <w:r>
        <w:rPr>
          <w:rFonts w:hint="eastAsia" w:ascii="仿宋_GB2312" w:hAnsi="仿宋_GB2312" w:eastAsia="仿宋_GB2312" w:cs="仿宋_GB2312"/>
          <w:i w:val="0"/>
          <w:iCs w:val="0"/>
          <w:caps w:val="0"/>
          <w:color w:val="333333"/>
          <w:spacing w:val="0"/>
          <w:sz w:val="32"/>
          <w:szCs w:val="32"/>
          <w:shd w:val="clear" w:color="auto" w:fill="FFFFFF"/>
        </w:rPr>
        <w:t>强化组织领导，健全政务公开工作体系，定期召开专题会议听取政务公开工作情况，研究推进措施。</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二是</w:t>
      </w:r>
      <w:r>
        <w:rPr>
          <w:rFonts w:hint="eastAsia" w:ascii="仿宋_GB2312" w:hAnsi="仿宋_GB2312" w:eastAsia="仿宋_GB2312" w:cs="仿宋_GB2312"/>
          <w:i w:val="0"/>
          <w:iCs w:val="0"/>
          <w:caps w:val="0"/>
          <w:color w:val="333333"/>
          <w:spacing w:val="0"/>
          <w:sz w:val="32"/>
          <w:szCs w:val="32"/>
          <w:shd w:val="clear" w:color="auto" w:fill="FFFFFF"/>
        </w:rPr>
        <w:t>注重教育培训，制定培训计划，定期开展政务公开培训，提升干部职工政务公开能力。</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三是</w:t>
      </w:r>
      <w:r>
        <w:rPr>
          <w:rFonts w:hint="eastAsia" w:ascii="仿宋_GB2312" w:hAnsi="仿宋_GB2312" w:eastAsia="仿宋_GB2312" w:cs="仿宋_GB2312"/>
          <w:i w:val="0"/>
          <w:iCs w:val="0"/>
          <w:caps w:val="0"/>
          <w:color w:val="333333"/>
          <w:spacing w:val="0"/>
          <w:sz w:val="32"/>
          <w:szCs w:val="32"/>
          <w:shd w:val="clear" w:color="auto" w:fill="FFFFFF"/>
        </w:rPr>
        <w:t>加强监督考核，将政务公开工作纳入年度目标责任考核和日常督办内容，全力做好政务公开工作。2022年，</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我乡</w:t>
      </w:r>
      <w:r>
        <w:rPr>
          <w:rFonts w:hint="eastAsia" w:ascii="仿宋_GB2312" w:hAnsi="仿宋_GB2312" w:eastAsia="仿宋_GB2312" w:cs="仿宋_GB2312"/>
          <w:i w:val="0"/>
          <w:iCs w:val="0"/>
          <w:caps w:val="0"/>
          <w:color w:val="333333"/>
          <w:spacing w:val="0"/>
          <w:sz w:val="32"/>
          <w:szCs w:val="32"/>
          <w:shd w:val="clear" w:color="auto" w:fill="FFFFFF"/>
        </w:rPr>
        <w:t>未出现因政府信息公开不到位导致的投诉举报或责任追究情况。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宋体" w:hAnsi="宋体" w:eastAsia="宋体" w:cs="宋体"/>
          <w:i w:val="0"/>
          <w:iCs w:val="0"/>
          <w:caps w:val="0"/>
          <w:color w:val="333333"/>
          <w:spacing w:val="0"/>
          <w:sz w:val="24"/>
          <w:szCs w:val="24"/>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w:t>
            </w:r>
            <w:r>
              <w:rPr>
                <w:rFonts w:hint="eastAsia" w:ascii="宋体" w:hAnsi="宋体" w:eastAsia="宋体" w:cs="宋体"/>
                <w:kern w:val="0"/>
                <w:sz w:val="20"/>
                <w:szCs w:val="20"/>
                <w:lang w:val="en-US" w:eastAsia="zh-CN"/>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现行有效件</w:t>
            </w:r>
            <w:r>
              <w:rPr>
                <w:rFonts w:hint="eastAsia" w:ascii="宋体" w:hAnsi="宋体" w:eastAsia="宋体" w:cs="宋体"/>
                <w:kern w:val="0"/>
                <w:sz w:val="20"/>
                <w:szCs w:val="20"/>
                <w:lang w:val="en-US" w:eastAsia="zh-CN"/>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lang w:val="en-US" w:eastAsia="zh-CN"/>
              </w:rPr>
              <w:t>0</w:t>
            </w:r>
          </w:p>
        </w:tc>
      </w:tr>
    </w:tbl>
    <w:p>
      <w:pPr>
        <w:keepNext w:val="0"/>
        <w:keepLines w:val="0"/>
        <w:widowControl/>
        <w:suppressLineNumbers w:val="0"/>
        <w:jc w:val="left"/>
      </w:pP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自然人</w:t>
            </w:r>
          </w:p>
        </w:tc>
        <w:tc>
          <w:tcPr>
            <w:tcW w:w="357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法人或其他组织</w:t>
            </w:r>
          </w:p>
        </w:tc>
        <w:tc>
          <w:tcPr>
            <w:tcW w:w="714"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企业</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社会公益组织</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法律服务机构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其他</w:t>
            </w:r>
          </w:p>
        </w:tc>
        <w:tc>
          <w:tcPr>
            <w:tcW w:w="714"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三、本年度办理结果</w:t>
            </w: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（二）部分公开</w:t>
            </w:r>
            <w:r>
              <w:rPr>
                <w:rFonts w:hint="eastAsia" w:ascii="楷体" w:hAnsi="楷体" w:eastAsia="楷体" w:cs="楷体"/>
                <w:kern w:val="0"/>
                <w:sz w:val="20"/>
                <w:szCs w:val="20"/>
                <w:lang w:val="en-US" w:eastAsia="zh-CN"/>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（三）不予公开</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1.属于国家秘密</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2.其他法律行政法规禁止公开</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3.危及“三安全一稳定”</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4.保护第三方合法权益</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5.属于三类内部事务信息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6.属于四类过程性信息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7.属于行政执法案卷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8.属于行政查询事项</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（四）无法提供</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1.本机关不掌握相关政府信息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2.没有现成信息需要另行制作</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3.补正后申请内容仍不明确</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（五）不予处理</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1.信访举报投诉类申请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2.重复申请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3.要求提供公开出版物</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4.无正当理由大量反复申请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（六）其他处理</w:t>
            </w: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四、结转下年度继续办理</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Calibri" w:hAnsi="Calibri" w:eastAsia="宋体" w:cs="Calibri"/>
                <w:kern w:val="0"/>
                <w:sz w:val="20"/>
                <w:szCs w:val="20"/>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其他</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尚未</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其他</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尚未</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其他</w:t>
            </w:r>
            <w:r>
              <w:rPr>
                <w:rFonts w:hint="eastAsia" w:ascii="宋体" w:hAnsi="宋体" w:eastAsia="宋体" w:cs="宋体"/>
                <w:color w:val="000000"/>
                <w:kern w:val="0"/>
                <w:sz w:val="20"/>
                <w:szCs w:val="20"/>
                <w:lang w:val="en-US" w:eastAsia="zh-CN"/>
              </w:rPr>
              <w:br w:type="textWrapping"/>
            </w:r>
            <w:r>
              <w:rPr>
                <w:rFonts w:hint="eastAsia" w:ascii="宋体" w:hAnsi="宋体" w:eastAsia="宋体" w:cs="宋体"/>
                <w:color w:val="000000"/>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尚未</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rPr>
            </w:pPr>
            <w:r>
              <w:rPr>
                <w:rFonts w:hint="eastAsia" w:ascii="黑体" w:hAnsi="宋体" w:eastAsia="黑体" w:cs="黑体"/>
                <w:kern w:val="0"/>
                <w:sz w:val="20"/>
                <w:szCs w:val="20"/>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宋体" w:eastAsia="黑体" w:cs="黑体"/>
                <w:kern w:val="0"/>
                <w:sz w:val="20"/>
                <w:szCs w:val="20"/>
                <w:lang w:val="en-US" w:eastAsia="zh-CN"/>
              </w:rPr>
            </w:pPr>
            <w:r>
              <w:rPr>
                <w:rFonts w:hint="eastAsia" w:ascii="黑体" w:hAnsi="宋体" w:eastAsia="黑体" w:cs="黑体"/>
                <w:kern w:val="0"/>
                <w:sz w:val="20"/>
                <w:szCs w:val="20"/>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2022年我</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乡</w:t>
      </w:r>
      <w:r>
        <w:rPr>
          <w:rFonts w:hint="eastAsia" w:ascii="仿宋_GB2312" w:hAnsi="仿宋_GB2312" w:eastAsia="仿宋_GB2312" w:cs="仿宋_GB2312"/>
          <w:i w:val="0"/>
          <w:iCs w:val="0"/>
          <w:caps w:val="0"/>
          <w:color w:val="333333"/>
          <w:spacing w:val="0"/>
          <w:sz w:val="32"/>
          <w:szCs w:val="32"/>
          <w:shd w:val="clear" w:color="auto" w:fill="FFFFFF"/>
        </w:rPr>
        <w:t>的政府信息公开工作虽然取得了一些成效，但也还存在一些问题：一是政府信息公开渠道还不够广泛，群众知晓的速度还有待于进一步加快；二是公开内容比较简单，公开面还不够广，有时公开连续性不强，更新不够及时；三是政务公开的重点不够突出、不够全面，信息质量有待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为此，我乡将采取以下改进措施：一是进一步健全制度。不断健全完善政府信息和政务公开工作机制，加大网上公开的力度，不断增加政务公开和政府信息的公开面，努力为人民群众提供公开、快捷、透明、高效的公共服务。二是提升信息公开质量。进一步提高业务公开能力和水平，自上而下压实传导政务公开工作责任，全面推进政府信息公开工作上新台阶。三是加大督促检查力度。不断强化政府信息公开工作的督导检查，认真查找和分析不足，及时发现解决，切实促进信息公开工作规范有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无其他需要报告的事项。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集义庄乡人民政府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2023年1月17日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6C59A4-DCB3-4388-87F8-49FF52A827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2A4A7AE-E406-4A92-832E-8029F2F7595A}"/>
  </w:font>
  <w:font w:name="方正小标宋简体">
    <w:panose1 w:val="02000000000000000000"/>
    <w:charset w:val="86"/>
    <w:family w:val="script"/>
    <w:pitch w:val="default"/>
    <w:sig w:usb0="A00002BF" w:usb1="184F6CFA" w:usb2="00000012" w:usb3="00000000" w:csb0="00040001" w:csb1="00000000"/>
    <w:embedRegular r:id="rId3" w:fontKey="{4D25BED9-82F4-4DA0-A70E-7B5E338178F1}"/>
  </w:font>
  <w:font w:name="楷体">
    <w:panose1 w:val="02010609060101010101"/>
    <w:charset w:val="86"/>
    <w:family w:val="auto"/>
    <w:pitch w:val="default"/>
    <w:sig w:usb0="800002BF" w:usb1="38CF7CFA" w:usb2="00000016" w:usb3="00000000" w:csb0="00040001" w:csb1="00000000"/>
    <w:embedRegular r:id="rId4" w:fontKey="{4910E405-14A8-4D33-A123-023BB82B5930}"/>
  </w:font>
  <w:font w:name="仿宋_GB2312">
    <w:panose1 w:val="02010609030101010101"/>
    <w:charset w:val="86"/>
    <w:family w:val="modern"/>
    <w:pitch w:val="default"/>
    <w:sig w:usb0="00000001" w:usb1="080E0000" w:usb2="00000000" w:usb3="00000000" w:csb0="00040000" w:csb1="00000000"/>
    <w:embedRegular r:id="rId5" w:fontKey="{599A2E46-C372-4689-A53C-48DC8CD6D8C3}"/>
  </w:font>
  <w:font w:name="仿宋">
    <w:panose1 w:val="02010609060101010101"/>
    <w:charset w:val="86"/>
    <w:family w:val="auto"/>
    <w:pitch w:val="default"/>
    <w:sig w:usb0="800002BF" w:usb1="38CF7CFA" w:usb2="00000016" w:usb3="00000000" w:csb0="00040001" w:csb1="00000000"/>
    <w:embedRegular r:id="rId6" w:fontKey="{A2C73451-249B-4C0E-A429-25CD1DEBAE5E}"/>
  </w:font>
  <w:font w:name="楷体_GB2312">
    <w:panose1 w:val="02010609030101010101"/>
    <w:charset w:val="86"/>
    <w:family w:val="auto"/>
    <w:pitch w:val="default"/>
    <w:sig w:usb0="00000001" w:usb1="080E0000" w:usb2="00000000" w:usb3="00000000" w:csb0="00040000" w:csb1="00000000"/>
    <w:embedRegular r:id="rId7" w:fontKey="{B194E7F0-CE56-4A49-A25A-15C8DA90C5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 w:name="KSO_WPS_MARK_KEY" w:val="7c5f20a1-5e10-4ae7-b32e-c7a17c7e7f2e"/>
  </w:docVars>
  <w:rsids>
    <w:rsidRoot w:val="00000000"/>
    <w:rsid w:val="11C552B6"/>
    <w:rsid w:val="3354318C"/>
    <w:rsid w:val="4118072B"/>
    <w:rsid w:val="42A3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Hyperlink"/>
    <w:basedOn w:val="4"/>
    <w:qFormat/>
    <w:uiPriority w:val="0"/>
    <w:rPr>
      <w:color w:val="0000FF"/>
      <w:u w:val="single"/>
    </w:rPr>
  </w:style>
  <w:style w:type="paragraph" w:customStyle="1" w:styleId="6">
    <w:name w:val="Body text|1"/>
    <w:basedOn w:val="1"/>
    <w:qFormat/>
    <w:uiPriority w:val="0"/>
    <w:pPr>
      <w:spacing w:line="425"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2009</Words>
  <Characters>2048</Characters>
  <Paragraphs>409</Paragraphs>
  <TotalTime>12</TotalTime>
  <ScaleCrop>false</ScaleCrop>
  <LinksUpToDate>false</LinksUpToDate>
  <CharactersWithSpaces>2059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紫枫</cp:lastModifiedBy>
  <dcterms:modified xsi:type="dcterms:W3CDTF">2023-01-18T10:11:35Z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E555DCF4D84A4DE3B3D1F615DC9B19D1</vt:lpwstr>
  </property>
</Properties>
</file>