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根据《中华人民共和国政府信息公开条例》规定和《国务院办公厅政府信息与政务公开办公室关于印发&lt;中华人民共和国政府信息公开工作年度报告格式&gt;的通知》（国办公开办函〔2021〕30号）要求，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围绕我局工作，加大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信息主动公开力度，创新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信息公开形式，全方位推进政府信息公开工作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,现汇报如下：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2023年，我局政府信息公开工作在县委、县政府的正确领导下，坚持以习近平新时代中国特色社会主义思想为指导，全面贯彻党的二十大精神，认真实施《中华人民共和国政府信息公开条例》，深入推进行政权力公开透明运行，切实推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信息公开工作，加强了对行政权力的民主监督，方便了群众办事，政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信息公开工作取得了较好的成绩。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1.信息主动公开情况。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以县政府门户网站、新闻媒体为主要公开平台和渠道，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主动公开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了机构设置及职能、财务信息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、公告公示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、权责清单、工作动态、“双公示”信息、优化营商环境信息、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涉农补贴领域的相关内容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等信息。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2023年12月31日，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我局在政府门户网站共发布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，包括公告公示类信息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37条；被县政府采用的工作动态2条；优化营商环境专栏发布信息4条；行政处罚信息3条；涉农补贴领域发布信息11条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。通过查询山西省农机购置与应用补贴申请办理服务系统，可实时查看农机购置补贴情况公开的相关信息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同时，积极主动地向市农业农村局报送信息，拓宽网上信息公开渠道，提升信息公开力度。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我局在忻州市农业农村局微信公众号上被采用工作动态类信息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31条。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  <w:t>此外，我局还结合日常农技推广工作，将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auto"/>
        </w:rPr>
        <w:t>政策信息通过进村入户、技术培训会的形式，向群众、企业进行公布推广，极大促进了群众、农业经营主体等对扶贫政策、三农政策的了解，有效助力各项工作的有序开展。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依申请公开情况。202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年度，我局共收到公民提出的政府信息公开申请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1份，在收到该申请后，我局在第一时间函复该公民。同时，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未发生因有关政府信息公开而引发的行政复议案和行政诉讼案，也未收到各类有关本单位政府信息公开事务的申诉案。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一是加强组织领导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高度重视政务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公开工作，成立了由局长任组长，分管副局长任副组长，局属各单位负责人为成员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的政务公开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工作领导小组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84848"/>
          <w:spacing w:val="0"/>
          <w:sz w:val="32"/>
          <w:szCs w:val="32"/>
          <w:shd w:val="clear" w:fill="FFFFFF"/>
        </w:rPr>
        <w:t>领导小组下设办公室，设立专职人员负责收集整理公开信息。二是强化制度建设。今年我局进一步健全完善各项工作制度，及时修订本单位政务公开工作规定，认真制定和落实相关配套措施，调整优化政府信息公开服务，规范发布流程，确保政府信息公开工作依法、有序进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4.政府信息公开平台建设情况。依托县政府门户网站基层政务公开标准化规范化目录中“涉农补贴领域”专栏，2023年度，共在该专栏发布信息11条。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监督保障情况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强化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信息公开队伍建设，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建立政务公开监督检查考核制度，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对局属各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中心、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大队、股室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信息公开工作进行监督考察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进一步规范主动公开、依申请公开流程，明确工作职责和任务分工，加强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学习，重点督促指导业务科室做好信息公开的难点和焦点问题，着力提升信息公开办理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2023年，在县委、县政府的正确领导下，我局政务信息工作取得了一定的成效，但也存在一些不足：一是政府信息公开的内容质量有待进一步提高；二是政府信息更新还不够及时；三是政府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信息公开工作机制还不够完善，主动公开的意识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有待进一步加强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2024年，我局将进一步增强政府信息工作人员的信息公开意识，提高政府信息公开工作水平。同时强化管理，将政府信息公开工作和业务工作紧密结合，进一步提高政府信息内容质量。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无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                    繁峙县农业农村局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                     2024年1月12日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zA1OTk2MzI4MzQxODVhNjY4ODg0ZGNiMzBmMzEifQ=="/>
  </w:docVars>
  <w:rsids>
    <w:rsidRoot w:val="5B1A4D3D"/>
    <w:rsid w:val="008B1170"/>
    <w:rsid w:val="00B00BD6"/>
    <w:rsid w:val="0AE27660"/>
    <w:rsid w:val="0B210894"/>
    <w:rsid w:val="0B21291E"/>
    <w:rsid w:val="0F7A3C57"/>
    <w:rsid w:val="0F9B0CA3"/>
    <w:rsid w:val="10BC7123"/>
    <w:rsid w:val="14680FAC"/>
    <w:rsid w:val="14AF077F"/>
    <w:rsid w:val="167E1CB3"/>
    <w:rsid w:val="1ED815CC"/>
    <w:rsid w:val="25DA3E7C"/>
    <w:rsid w:val="2B33764E"/>
    <w:rsid w:val="2C81761B"/>
    <w:rsid w:val="31572824"/>
    <w:rsid w:val="321124E3"/>
    <w:rsid w:val="322B2EA3"/>
    <w:rsid w:val="327C2811"/>
    <w:rsid w:val="34D83C7C"/>
    <w:rsid w:val="367F7958"/>
    <w:rsid w:val="3BC767F9"/>
    <w:rsid w:val="3C632C69"/>
    <w:rsid w:val="3D9B3249"/>
    <w:rsid w:val="438D279F"/>
    <w:rsid w:val="44494618"/>
    <w:rsid w:val="454F3AE7"/>
    <w:rsid w:val="4AA33C81"/>
    <w:rsid w:val="51310334"/>
    <w:rsid w:val="51956D25"/>
    <w:rsid w:val="54071A30"/>
    <w:rsid w:val="54BE369A"/>
    <w:rsid w:val="54FC70BB"/>
    <w:rsid w:val="566B467D"/>
    <w:rsid w:val="592E4A17"/>
    <w:rsid w:val="5AE25ADA"/>
    <w:rsid w:val="5B0B44FC"/>
    <w:rsid w:val="5B1A4D3D"/>
    <w:rsid w:val="5B233D86"/>
    <w:rsid w:val="5BA67D81"/>
    <w:rsid w:val="66901AD8"/>
    <w:rsid w:val="6716400D"/>
    <w:rsid w:val="68197D1D"/>
    <w:rsid w:val="6C016C4D"/>
    <w:rsid w:val="71665B90"/>
    <w:rsid w:val="742D1AD1"/>
    <w:rsid w:val="74B467C5"/>
    <w:rsid w:val="75A476A0"/>
    <w:rsid w:val="78450BF6"/>
    <w:rsid w:val="794B223C"/>
    <w:rsid w:val="7A371A19"/>
    <w:rsid w:val="7A430981"/>
    <w:rsid w:val="7EC1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D3D3D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3D3D3D"/>
      <w:u w:val="none"/>
    </w:rPr>
  </w:style>
  <w:style w:type="character" w:styleId="13">
    <w:name w:val="HTML Code"/>
    <w:basedOn w:val="6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autoRedefine/>
    <w:qFormat/>
    <w:uiPriority w:val="0"/>
  </w:style>
  <w:style w:type="character" w:styleId="15">
    <w:name w:val="HTML Keyboard"/>
    <w:basedOn w:val="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z-open"/>
    <w:basedOn w:val="6"/>
    <w:autoRedefine/>
    <w:qFormat/>
    <w:uiPriority w:val="0"/>
  </w:style>
  <w:style w:type="character" w:customStyle="1" w:styleId="19">
    <w:name w:val="u-btn"/>
    <w:basedOn w:val="6"/>
    <w:autoRedefine/>
    <w:qFormat/>
    <w:uiPriority w:val="0"/>
  </w:style>
  <w:style w:type="character" w:customStyle="1" w:styleId="20">
    <w:name w:val="first-child"/>
    <w:basedOn w:val="6"/>
    <w:autoRedefine/>
    <w:qFormat/>
    <w:uiPriority w:val="0"/>
  </w:style>
  <w:style w:type="character" w:customStyle="1" w:styleId="21">
    <w:name w:val="zwxxgk_bnt6"/>
    <w:basedOn w:val="6"/>
    <w:autoRedefine/>
    <w:qFormat/>
    <w:uiPriority w:val="0"/>
  </w:style>
  <w:style w:type="character" w:customStyle="1" w:styleId="22">
    <w:name w:val="zwxxgk_bnt61"/>
    <w:basedOn w:val="6"/>
    <w:autoRedefine/>
    <w:qFormat/>
    <w:uiPriority w:val="0"/>
  </w:style>
  <w:style w:type="character" w:customStyle="1" w:styleId="23">
    <w:name w:val="zwxxgk_bnt5"/>
    <w:basedOn w:val="6"/>
    <w:autoRedefine/>
    <w:qFormat/>
    <w:uiPriority w:val="0"/>
  </w:style>
  <w:style w:type="character" w:customStyle="1" w:styleId="24">
    <w:name w:val="zwxxgk_bnt51"/>
    <w:basedOn w:val="6"/>
    <w:autoRedefine/>
    <w:qFormat/>
    <w:uiPriority w:val="0"/>
  </w:style>
  <w:style w:type="character" w:customStyle="1" w:styleId="25">
    <w:name w:val="zwxxgk_bnt6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2143</Words>
  <Characters>2201</Characters>
  <Lines>0</Lines>
  <Paragraphs>0</Paragraphs>
  <TotalTime>25</TotalTime>
  <ScaleCrop>false</ScaleCrop>
  <LinksUpToDate>false</LinksUpToDate>
  <CharactersWithSpaces>2408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2022-01-14T07:48:00Z</dcterms:created>
  <dc:creator>Administrator</dc:creator>
  <cp:lastModifiedBy>G  W  M</cp:lastModifiedBy>
  <cp:lastPrinted>2024-01-15T09:07:00Z</cp:lastPrinted>
  <dcterms:modified xsi:type="dcterms:W3CDTF">2024-01-15T09:15:34Z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463FDE7E936D4923820089A1F57E1737</vt:lpwstr>
  </property>
</Properties>
</file>