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910A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繁峙县应急管理局</w:t>
      </w:r>
    </w:p>
    <w:p w14:paraId="046534E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Calibri" w:eastAsia="方正小标宋简体" w:cs="Times New Roman"/>
          <w:kern w:val="2"/>
          <w:sz w:val="44"/>
          <w:szCs w:val="44"/>
          <w:lang w:val="en-US" w:eastAsia="zh-CN" w:bidi="ar-SA"/>
        </w:rPr>
      </w:pPr>
      <w:r>
        <w:rPr>
          <w:rFonts w:ascii="方正小标宋简体" w:eastAsia="方正小标宋简体"/>
          <w:sz w:val="44"/>
          <w:szCs w:val="44"/>
        </w:rPr>
        <w:t>202</w:t>
      </w:r>
      <w:r>
        <w:rPr>
          <w:rFonts w:hint="eastAsia" w:ascii="方正小标宋简体" w:eastAsia="方正小标宋简体"/>
          <w:sz w:val="44"/>
          <w:szCs w:val="44"/>
          <w:lang w:val="en-US" w:eastAsia="zh-CN"/>
        </w:rPr>
        <w:t>4</w:t>
      </w:r>
      <w:r>
        <w:rPr>
          <w:rFonts w:ascii="方正小标宋简体" w:eastAsia="方正小标宋简体"/>
          <w:sz w:val="44"/>
          <w:szCs w:val="44"/>
        </w:rPr>
        <w:t>年</w:t>
      </w:r>
      <w:r>
        <w:rPr>
          <w:rFonts w:hint="eastAsia" w:ascii="方正小标宋简体" w:eastAsia="方正小标宋简体"/>
          <w:sz w:val="44"/>
          <w:szCs w:val="44"/>
        </w:rPr>
        <w:t>政府信息公开工作</w:t>
      </w:r>
      <w:r>
        <w:rPr>
          <w:rFonts w:hint="eastAsia" w:ascii="方正小标宋简体" w:eastAsia="方正小标宋简体"/>
          <w:sz w:val="44"/>
          <w:szCs w:val="44"/>
          <w:lang w:eastAsia="zh-CN"/>
        </w:rPr>
        <w:t>年度</w:t>
      </w:r>
      <w:r>
        <w:rPr>
          <w:rFonts w:hint="eastAsia" w:ascii="方正小标宋简体" w:eastAsia="方正小标宋简体"/>
          <w:sz w:val="44"/>
          <w:szCs w:val="44"/>
        </w:rPr>
        <w:t>报</w:t>
      </w:r>
      <w:r>
        <w:rPr>
          <w:rFonts w:hint="eastAsia" w:ascii="方正小标宋简体" w:eastAsia="方正小标宋简体"/>
          <w:sz w:val="44"/>
          <w:szCs w:val="44"/>
          <w:lang w:eastAsia="zh-CN"/>
        </w:rPr>
        <w:t>告</w:t>
      </w:r>
    </w:p>
    <w:p w14:paraId="43B7265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i w:val="0"/>
          <w:iCs w:val="0"/>
          <w:caps w:val="0"/>
          <w:smallCaps w:val="0"/>
          <w:color w:val="333333"/>
          <w:spacing w:val="0"/>
          <w:sz w:val="24"/>
          <w:szCs w:val="24"/>
        </w:rPr>
      </w:pPr>
    </w:p>
    <w:p w14:paraId="17EFFDD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jc w:val="left"/>
        <w:textAlignment w:val="auto"/>
        <w:outlineLvl w:val="9"/>
        <w:rPr>
          <w:rFonts w:hint="default" w:ascii="Times New Roman" w:hAnsi="Times New Roman" w:eastAsia="方正仿宋_GB2312" w:cs="Times New Roman"/>
          <w:kern w:val="2"/>
          <w:sz w:val="32"/>
          <w:szCs w:val="32"/>
          <w:lang w:val="en-US" w:eastAsia="zh-CN" w:bidi="ar-SA"/>
        </w:rPr>
      </w:pPr>
      <w:r>
        <w:rPr>
          <w:rFonts w:hint="default" w:ascii="Times New Roman" w:hAnsi="Times New Roman" w:eastAsia="方正仿宋_GB2312" w:cs="Times New Roman"/>
          <w:kern w:val="2"/>
          <w:sz w:val="32"/>
          <w:szCs w:val="32"/>
          <w:lang w:val="en-US" w:eastAsia="zh-CN" w:bidi="ar-SA"/>
        </w:rPr>
        <w:t>根据《中华人民共和国政府信息公开条例》和《繁峙县人民政府办公室关于认真做好政府信息公开工作年报的督办通知》要求，编制2024年政府信息公开年度报告。本报告由总体情况、主动公开政府信息情况、收到和处理政府信息公开申请情况、政府信息公开行政复议、行政诉讼情况、存在的主要问题及改进情况、其他需要报告的事项共六个部分组成。本报告所列数据统计期限自2024年1月1日起至2024年12月31日止。</w:t>
      </w:r>
    </w:p>
    <w:p w14:paraId="5861795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一、总体情况</w:t>
      </w:r>
    </w:p>
    <w:p w14:paraId="5CF999B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jc w:val="left"/>
        <w:textAlignment w:val="auto"/>
        <w:outlineLvl w:val="9"/>
        <w:rPr>
          <w:rFonts w:hint="default" w:ascii="Times New Roman" w:hAnsi="Times New Roman" w:eastAsia="方正仿宋_GB2312" w:cs="Times New Roman"/>
          <w:color w:val="000000"/>
          <w:sz w:val="32"/>
          <w:szCs w:val="32"/>
          <w:lang w:val="en-US" w:eastAsia="zh-CN"/>
        </w:rPr>
      </w:pPr>
      <w:r>
        <w:rPr>
          <w:rFonts w:hint="default" w:ascii="Times New Roman" w:hAnsi="Times New Roman" w:eastAsia="方正仿宋_GB2312" w:cs="Times New Roman"/>
          <w:kern w:val="2"/>
          <w:sz w:val="32"/>
          <w:szCs w:val="32"/>
          <w:lang w:val="en-US" w:eastAsia="zh-CN" w:bidi="ar-SA"/>
        </w:rPr>
        <w:t>2024年，县应急管理局在县委、县政府的领导下，认真贯彻落实《中华人民共和国政府信息公开条例》</w:t>
      </w:r>
      <w:r>
        <w:rPr>
          <w:rFonts w:hint="default" w:ascii="Times New Roman" w:hAnsi="Times New Roman" w:eastAsia="方正仿宋_GB2312" w:cs="Times New Roman"/>
          <w:sz w:val="32"/>
          <w:szCs w:val="32"/>
        </w:rPr>
        <w:t>《</w:t>
      </w:r>
      <w:r>
        <w:rPr>
          <w:rFonts w:hint="default" w:ascii="Times New Roman" w:hAnsi="Times New Roman" w:eastAsia="方正仿宋_GB2312" w:cs="Times New Roman"/>
          <w:kern w:val="2"/>
          <w:sz w:val="32"/>
          <w:szCs w:val="32"/>
          <w:lang w:val="en-US" w:eastAsia="zh-CN" w:bidi="ar-SA"/>
        </w:rPr>
        <w:t>繁峙县人民</w:t>
      </w:r>
      <w:r>
        <w:rPr>
          <w:rFonts w:hint="default" w:ascii="Times New Roman" w:hAnsi="Times New Roman" w:eastAsia="方正仿宋_GB2312" w:cs="Times New Roman"/>
          <w:sz w:val="32"/>
          <w:szCs w:val="32"/>
        </w:rPr>
        <w:t>政府办公室</w:t>
      </w:r>
      <w:r>
        <w:rPr>
          <w:rFonts w:hint="default" w:ascii="Times New Roman" w:hAnsi="Times New Roman" w:eastAsia="方正仿宋_GB2312" w:cs="Times New Roman"/>
          <w:kern w:val="2"/>
          <w:sz w:val="32"/>
          <w:szCs w:val="32"/>
          <w:lang w:val="en-US" w:eastAsia="zh-CN" w:bidi="ar-SA"/>
        </w:rPr>
        <w:t>关于认真做好政府信息公开工作年报的督办通知</w:t>
      </w:r>
      <w:r>
        <w:rPr>
          <w:rFonts w:hint="default" w:ascii="Times New Roman" w:hAnsi="Times New Roman" w:eastAsia="方正仿宋_GB2312" w:cs="Times New Roman"/>
          <w:sz w:val="32"/>
          <w:szCs w:val="32"/>
        </w:rPr>
        <w:t>》</w:t>
      </w:r>
      <w:r>
        <w:rPr>
          <w:rFonts w:hint="default" w:ascii="Times New Roman" w:hAnsi="Times New Roman" w:eastAsia="方正仿宋_GB2312" w:cs="Times New Roman"/>
          <w:color w:val="000000"/>
          <w:sz w:val="32"/>
          <w:szCs w:val="32"/>
          <w:lang w:eastAsia="zh-CN"/>
        </w:rPr>
        <w:t>等相关要求</w:t>
      </w:r>
      <w:r>
        <w:rPr>
          <w:rFonts w:hint="default" w:ascii="Times New Roman" w:hAnsi="Times New Roman" w:eastAsia="方正仿宋_GB2312" w:cs="Times New Roman"/>
          <w:color w:val="000000"/>
          <w:sz w:val="32"/>
          <w:szCs w:val="32"/>
          <w:lang w:val="en-US" w:eastAsia="zh-CN"/>
        </w:rPr>
        <w:t>，紧密围绕全县安全生产和应急管理的核心工作任务，积极推进</w:t>
      </w:r>
      <w:bookmarkStart w:id="0" w:name="_GoBack"/>
      <w:bookmarkEnd w:id="0"/>
      <w:r>
        <w:rPr>
          <w:rFonts w:hint="eastAsia" w:ascii="Times New Roman" w:eastAsia="方正仿宋_GB2312" w:cs="Times New Roman"/>
          <w:color w:val="000000"/>
          <w:sz w:val="32"/>
          <w:szCs w:val="32"/>
          <w:lang w:val="en-US" w:eastAsia="zh-CN"/>
        </w:rPr>
        <w:t>政府信息</w:t>
      </w:r>
      <w:r>
        <w:rPr>
          <w:rFonts w:hint="default" w:ascii="Times New Roman" w:hAnsi="Times New Roman" w:eastAsia="方正仿宋_GB2312" w:cs="Times New Roman"/>
          <w:color w:val="000000"/>
          <w:sz w:val="32"/>
          <w:szCs w:val="32"/>
          <w:lang w:val="en-US" w:eastAsia="zh-CN"/>
        </w:rPr>
        <w:t>公开工作。</w:t>
      </w:r>
    </w:p>
    <w:p w14:paraId="3224092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1"/>
        <w:jc w:val="left"/>
        <w:textAlignment w:val="auto"/>
        <w:outlineLvl w:val="9"/>
        <w:rPr>
          <w:rFonts w:hint="default" w:ascii="Times New Roman" w:hAnsi="Times New Roman" w:eastAsia="方正仿宋_GB2312" w:cs="Times New Roman"/>
          <w:kern w:val="2"/>
          <w:sz w:val="32"/>
          <w:szCs w:val="32"/>
          <w:lang w:val="en-US" w:eastAsia="zh-CN" w:bidi="ar-SA"/>
        </w:rPr>
      </w:pPr>
      <w:r>
        <w:rPr>
          <w:rFonts w:hint="eastAsia" w:ascii="楷体" w:hAnsi="楷体" w:eastAsia="楷体" w:cs="楷体"/>
          <w:kern w:val="2"/>
          <w:sz w:val="32"/>
          <w:szCs w:val="32"/>
          <w:lang w:val="en-US" w:eastAsia="zh-CN" w:bidi="ar-SA"/>
        </w:rPr>
        <w:t>（一）主动公开情况。</w:t>
      </w:r>
      <w:r>
        <w:rPr>
          <w:rFonts w:hint="default" w:ascii="Times New Roman" w:hAnsi="Times New Roman" w:eastAsia="方正仿宋_GB2312" w:cs="Times New Roman"/>
          <w:kern w:val="2"/>
          <w:sz w:val="32"/>
          <w:szCs w:val="32"/>
          <w:lang w:val="en-US" w:eastAsia="zh-CN" w:bidi="ar-SA"/>
        </w:rPr>
        <w:t>按照《中华人民共和国政府信息公开条例》要求，我局优化了政府信息公开目录，主动公开财务决算、安全生产应急管理文件、工作动态等方面信息23条，确保了各项工作公开透明。</w:t>
      </w:r>
    </w:p>
    <w:p w14:paraId="3045A9C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jc w:val="left"/>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楷体" w:hAnsi="楷体" w:eastAsia="楷体" w:cs="楷体"/>
          <w:kern w:val="2"/>
          <w:sz w:val="32"/>
          <w:szCs w:val="32"/>
          <w:lang w:val="en-US" w:eastAsia="zh-CN" w:bidi="ar-SA"/>
        </w:rPr>
        <w:t>（二）依申请公开情况。</w:t>
      </w:r>
      <w:r>
        <w:rPr>
          <w:rFonts w:hint="default" w:ascii="Times New Roman" w:hAnsi="Times New Roman" w:eastAsia="方正仿宋_GB2312" w:cs="Times New Roman"/>
          <w:kern w:val="2"/>
          <w:sz w:val="32"/>
          <w:szCs w:val="32"/>
          <w:lang w:val="en-US" w:eastAsia="zh-CN" w:bidi="ar-SA"/>
        </w:rPr>
        <w:t>2024年我局没有接到依申请公开政府信息，没有办理依申请公开答复。</w:t>
      </w:r>
    </w:p>
    <w:p w14:paraId="0FD4A47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jc w:val="left"/>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楷体" w:hAnsi="楷体" w:eastAsia="楷体" w:cs="楷体"/>
          <w:kern w:val="2"/>
          <w:sz w:val="32"/>
          <w:szCs w:val="32"/>
          <w:lang w:val="en-US" w:eastAsia="zh-CN" w:bidi="ar-SA"/>
        </w:rPr>
        <w:t>（三）政府信息管理情况。</w:t>
      </w:r>
      <w:r>
        <w:rPr>
          <w:rFonts w:hint="eastAsia" w:ascii="方正仿宋_GB2312" w:hAnsi="方正仿宋_GB2312" w:eastAsia="方正仿宋_GB2312" w:cs="方正仿宋_GB2312"/>
          <w:kern w:val="2"/>
          <w:sz w:val="32"/>
          <w:szCs w:val="32"/>
          <w:lang w:val="en-US" w:eastAsia="zh-CN" w:bidi="ar-SA"/>
        </w:rPr>
        <w:t>我局严格履行政府信息公开程序，先审查、后公开，严把“审核关”；明确信息公开审查标准，加强秘密、敏感信息的安全防护，严把“保密关”；按照“谁制发、谁提出，谁审查、谁办理，谁公开、谁负责”原则，压实各股室审查主体责任，严把“责任关”；坚持以公开为常态、不公开为例外，对所公开事项内容进行层层审核把关，提高信息发布的实效性、准确性、合规性。</w:t>
      </w:r>
    </w:p>
    <w:p w14:paraId="2330F67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楷体" w:hAnsi="楷体" w:eastAsia="楷体" w:cs="楷体"/>
          <w:kern w:val="2"/>
          <w:sz w:val="32"/>
          <w:szCs w:val="32"/>
          <w:lang w:val="en-US" w:eastAsia="zh-CN" w:bidi="ar-SA"/>
        </w:rPr>
        <w:t>（四）平台建设情况。</w:t>
      </w:r>
      <w:r>
        <w:rPr>
          <w:rFonts w:hint="eastAsia" w:ascii="方正仿宋_GB2312" w:hAnsi="方正仿宋_GB2312" w:eastAsia="方正仿宋_GB2312" w:cs="方正仿宋_GB2312"/>
          <w:kern w:val="2"/>
          <w:sz w:val="32"/>
          <w:szCs w:val="32"/>
          <w:lang w:val="en-US" w:eastAsia="zh-CN" w:bidi="ar-SA"/>
        </w:rPr>
        <w:t>按照县委、县政府统一部署，我局根据实际工作和社会关切需求，及时在县政府网站重点领域信息安全生产专栏和应急管理专栏公开各项工作信息，为群众获取安全生产、应急管理等相关信息提供便捷。</w:t>
      </w:r>
    </w:p>
    <w:p w14:paraId="3AA8638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textAlignment w:val="auto"/>
        <w:outlineLvl w:val="9"/>
        <w:rPr>
          <w:rFonts w:hint="default" w:ascii="方正仿宋_GB2312" w:hAnsi="方正仿宋_GB2312" w:eastAsia="方正仿宋_GB2312" w:cs="方正仿宋_GB2312"/>
          <w:kern w:val="2"/>
          <w:sz w:val="32"/>
          <w:szCs w:val="32"/>
          <w:lang w:val="en-US" w:eastAsia="zh-CN" w:bidi="ar-SA"/>
        </w:rPr>
      </w:pPr>
      <w:r>
        <w:rPr>
          <w:rFonts w:hint="eastAsia" w:ascii="楷体" w:hAnsi="楷体" w:eastAsia="楷体" w:cs="楷体"/>
          <w:kern w:val="2"/>
          <w:sz w:val="32"/>
          <w:szCs w:val="32"/>
          <w:lang w:val="en-US" w:eastAsia="zh-CN" w:bidi="ar-SA"/>
        </w:rPr>
        <w:t>（五）监督保障情况。</w:t>
      </w:r>
      <w:r>
        <w:rPr>
          <w:rFonts w:hint="eastAsia" w:ascii="方正仿宋_GB2312" w:hAnsi="方正仿宋_GB2312" w:eastAsia="方正仿宋_GB2312" w:cs="方正仿宋_GB2312"/>
          <w:kern w:val="2"/>
          <w:sz w:val="32"/>
          <w:szCs w:val="32"/>
          <w:lang w:val="en-US" w:eastAsia="zh-CN" w:bidi="ar-SA"/>
        </w:rPr>
        <w:t>一是加强组织领导，成立了由局长任组长，分管副局长任副组长，股室负责人为成员的政府信息公开领导小组。明确了工作任务，压实工作责任，形成主要领导亲自抓，分管领导具体抓，各股室负责落实的良好工作局面，领导小组下设办公室，负责政府信息公开具体工作，做到了专人负责、专人管理。二是坚持将政府信息公开与日常业务工作整合一体，将其作为重要的督查项目进行一并督促检查，并纳入年度绩效考核体系，作为年度考核定级的关键参考依据。同时严格落实责任追究制度，对于出现问题的方面，给予通报和追究责任，促进信息公开工作高效、有序开展。</w:t>
      </w:r>
      <w:r>
        <w:rPr>
          <w:rFonts w:hint="default" w:ascii="Times New Roman" w:hAnsi="Times New Roman" w:eastAsia="方正仿宋_GB2312" w:cs="Times New Roman"/>
          <w:kern w:val="2"/>
          <w:sz w:val="32"/>
          <w:szCs w:val="32"/>
          <w:lang w:val="en-US" w:eastAsia="zh-CN" w:bidi="ar-SA"/>
        </w:rPr>
        <w:t>2024</w:t>
      </w:r>
      <w:r>
        <w:rPr>
          <w:rFonts w:hint="eastAsia" w:ascii="方正仿宋_GB2312" w:hAnsi="方正仿宋_GB2312" w:eastAsia="方正仿宋_GB2312" w:cs="方正仿宋_GB2312"/>
          <w:kern w:val="2"/>
          <w:sz w:val="32"/>
          <w:szCs w:val="32"/>
          <w:lang w:val="en-US" w:eastAsia="zh-CN" w:bidi="ar-SA"/>
        </w:rPr>
        <w:t>年我局未出现因不履行政府信息公开义务发生责任追究的情况。</w:t>
      </w:r>
    </w:p>
    <w:p w14:paraId="051E3D0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二、主动公开政府信息情况</w:t>
      </w:r>
    </w:p>
    <w:tbl>
      <w:tblPr>
        <w:tblStyle w:val="8"/>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5"/>
        <w:gridCol w:w="2435"/>
        <w:gridCol w:w="2435"/>
        <w:gridCol w:w="2435"/>
      </w:tblGrid>
      <w:tr w14:paraId="3BB9B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33EF24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pPr>
            <w:r>
              <w:rPr>
                <w:rFonts w:hint="eastAsia" w:ascii="宋体" w:hAnsi="宋体" w:eastAsia="宋体" w:cs="宋体"/>
                <w:color w:val="000000"/>
                <w:kern w:val="0"/>
                <w:sz w:val="20"/>
                <w:szCs w:val="20"/>
                <w:lang w:val="en-US" w:eastAsia="zh-CN"/>
              </w:rPr>
              <w:t>第二十条第（一）项</w:t>
            </w:r>
          </w:p>
        </w:tc>
      </w:tr>
      <w:tr w14:paraId="62887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05D280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pPr>
            <w:r>
              <w:rPr>
                <w:rFonts w:hint="eastAsia" w:ascii="宋体" w:hAnsi="宋体" w:eastAsia="宋体" w:cs="宋体"/>
                <w:color w:val="000000"/>
                <w:kern w:val="0"/>
                <w:sz w:val="20"/>
                <w:szCs w:val="20"/>
                <w:lang w:val="en-US" w:eastAsia="zh-CN"/>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1BBA65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pPr>
            <w:r>
              <w:rPr>
                <w:rFonts w:hint="eastAsia" w:ascii="宋体" w:hAnsi="宋体" w:eastAsia="宋体" w:cs="宋体"/>
                <w:color w:val="000000"/>
                <w:kern w:val="0"/>
                <w:sz w:val="20"/>
                <w:szCs w:val="20"/>
                <w:lang w:val="en-US" w:eastAsia="zh-CN"/>
              </w:rPr>
              <w:t>本年</w:t>
            </w:r>
            <w:r>
              <w:rPr>
                <w:rFonts w:hint="eastAsia" w:ascii="宋体" w:hAnsi="宋体" w:eastAsia="宋体" w:cs="宋体"/>
                <w:kern w:val="0"/>
                <w:sz w:val="20"/>
                <w:szCs w:val="20"/>
                <w:lang w:val="en-US" w:eastAsia="zh-CN"/>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3B4F9D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pPr>
            <w:r>
              <w:rPr>
                <w:rFonts w:hint="eastAsia" w:ascii="宋体" w:hAnsi="宋体" w:eastAsia="宋体" w:cs="宋体"/>
                <w:color w:val="000000"/>
                <w:kern w:val="0"/>
                <w:sz w:val="20"/>
                <w:szCs w:val="20"/>
                <w:lang w:val="en-US" w:eastAsia="zh-CN"/>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2F282E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pPr>
            <w:r>
              <w:rPr>
                <w:rFonts w:hint="eastAsia" w:ascii="宋体" w:hAnsi="宋体" w:eastAsia="宋体" w:cs="宋体"/>
                <w:color w:val="000000"/>
                <w:kern w:val="0"/>
                <w:sz w:val="20"/>
                <w:szCs w:val="20"/>
                <w:lang w:val="en-US" w:eastAsia="zh-CN"/>
              </w:rPr>
              <w:t>现行有效件</w:t>
            </w:r>
            <w:r>
              <w:rPr>
                <w:rFonts w:hint="eastAsia" w:ascii="宋体" w:hAnsi="宋体" w:eastAsia="宋体" w:cs="宋体"/>
                <w:kern w:val="0"/>
                <w:sz w:val="20"/>
                <w:szCs w:val="20"/>
                <w:lang w:val="en-US" w:eastAsia="zh-CN"/>
              </w:rPr>
              <w:t>数</w:t>
            </w:r>
          </w:p>
        </w:tc>
      </w:tr>
      <w:tr w14:paraId="0A20A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457286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pPr>
            <w:r>
              <w:rPr>
                <w:rFonts w:hint="eastAsia" w:ascii="宋体" w:hAnsi="宋体" w:eastAsia="宋体" w:cs="宋体"/>
                <w:color w:val="000000"/>
                <w:kern w:val="0"/>
                <w:sz w:val="20"/>
                <w:szCs w:val="20"/>
                <w:lang w:val="en-US" w:eastAsia="zh-CN"/>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1FC368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lang w:val="en-US"/>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56AB94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lang w:val="en-US"/>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6F64E6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lang w:val="en-US"/>
              </w:rPr>
            </w:pPr>
            <w:r>
              <w:rPr>
                <w:rFonts w:hint="eastAsia" w:ascii="Calibri" w:hAnsi="Calibri" w:cs="Calibri"/>
                <w:kern w:val="0"/>
                <w:sz w:val="21"/>
                <w:szCs w:val="21"/>
                <w:lang w:val="en-US" w:eastAsia="zh-CN"/>
              </w:rPr>
              <w:t>0</w:t>
            </w:r>
          </w:p>
        </w:tc>
      </w:tr>
      <w:tr w14:paraId="54739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0080DE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pPr>
            <w:r>
              <w:rPr>
                <w:rFonts w:hint="eastAsia" w:ascii="宋体" w:hAnsi="宋体" w:eastAsia="宋体" w:cs="宋体"/>
                <w:color w:val="000000"/>
                <w:kern w:val="0"/>
                <w:sz w:val="20"/>
                <w:szCs w:val="20"/>
                <w:lang w:val="en-US" w:eastAsia="zh-CN"/>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4930AA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lang w:val="en-US"/>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39C1E4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lang w:val="en-US"/>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27CFFE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lang w:val="en-US"/>
              </w:rPr>
            </w:pPr>
            <w:r>
              <w:rPr>
                <w:rFonts w:hint="eastAsia" w:ascii="Calibri" w:hAnsi="Calibri" w:cs="Calibri"/>
                <w:kern w:val="0"/>
                <w:sz w:val="21"/>
                <w:szCs w:val="21"/>
                <w:lang w:val="en-US" w:eastAsia="zh-CN"/>
              </w:rPr>
              <w:t>0</w:t>
            </w:r>
          </w:p>
        </w:tc>
      </w:tr>
      <w:tr w14:paraId="65F4C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3A1349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pPr>
            <w:r>
              <w:rPr>
                <w:rFonts w:hint="eastAsia" w:ascii="宋体" w:hAnsi="宋体" w:eastAsia="宋体" w:cs="宋体"/>
                <w:color w:val="000000"/>
                <w:kern w:val="0"/>
                <w:sz w:val="20"/>
                <w:szCs w:val="20"/>
                <w:lang w:val="en-US" w:eastAsia="zh-CN"/>
              </w:rPr>
              <w:t>第二十条第（五）项</w:t>
            </w:r>
          </w:p>
        </w:tc>
      </w:tr>
      <w:tr w14:paraId="315F9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7E39CC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58F0A1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pPr>
            <w:r>
              <w:rPr>
                <w:rFonts w:hint="eastAsia" w:ascii="宋体" w:hAnsi="宋体" w:eastAsia="宋体" w:cs="宋体"/>
                <w:color w:val="000000"/>
                <w:kern w:val="0"/>
                <w:sz w:val="20"/>
                <w:szCs w:val="20"/>
                <w:lang w:val="en-US" w:eastAsia="zh-CN"/>
              </w:rPr>
              <w:t>本年处理决定数量</w:t>
            </w:r>
          </w:p>
        </w:tc>
      </w:tr>
      <w:tr w14:paraId="7A2B3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36D7F2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pPr>
            <w:r>
              <w:rPr>
                <w:rFonts w:hint="eastAsia" w:ascii="宋体" w:hAnsi="宋体" w:eastAsia="宋体" w:cs="宋体"/>
                <w:color w:val="000000"/>
                <w:kern w:val="0"/>
                <w:sz w:val="20"/>
                <w:szCs w:val="20"/>
                <w:lang w:val="en-US" w:eastAsia="zh-CN"/>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2A221B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lang w:val="en-US"/>
              </w:rPr>
            </w:pPr>
            <w:r>
              <w:rPr>
                <w:rFonts w:hint="eastAsia" w:ascii="Calibri" w:hAnsi="Calibri" w:cs="Calibri"/>
                <w:kern w:val="0"/>
                <w:sz w:val="21"/>
                <w:szCs w:val="21"/>
                <w:lang w:val="en-US" w:eastAsia="zh-CN"/>
              </w:rPr>
              <w:t>0</w:t>
            </w:r>
          </w:p>
        </w:tc>
      </w:tr>
      <w:tr w14:paraId="1A6AA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7B3B59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pPr>
            <w:r>
              <w:rPr>
                <w:rFonts w:hint="eastAsia" w:ascii="宋体" w:hAnsi="宋体" w:eastAsia="宋体" w:cs="宋体"/>
                <w:color w:val="000000"/>
                <w:kern w:val="0"/>
                <w:sz w:val="20"/>
                <w:szCs w:val="20"/>
                <w:lang w:val="en-US" w:eastAsia="zh-CN"/>
              </w:rPr>
              <w:t>第二十条第（六）项</w:t>
            </w:r>
          </w:p>
        </w:tc>
      </w:tr>
      <w:tr w14:paraId="275EA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5323F8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0"/>
              <w:jc w:val="center"/>
              <w:textAlignment w:val="auto"/>
            </w:pPr>
            <w:r>
              <w:rPr>
                <w:rFonts w:hint="eastAsia" w:ascii="宋体" w:hAnsi="宋体" w:eastAsia="宋体" w:cs="宋体"/>
                <w:color w:val="000000"/>
                <w:kern w:val="0"/>
                <w:sz w:val="20"/>
                <w:szCs w:val="20"/>
                <w:lang w:val="en-US" w:eastAsia="zh-CN"/>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3FC1CE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0"/>
              <w:jc w:val="center"/>
              <w:textAlignment w:val="auto"/>
            </w:pPr>
            <w:r>
              <w:rPr>
                <w:rFonts w:hint="eastAsia" w:ascii="宋体" w:hAnsi="宋体" w:eastAsia="宋体" w:cs="宋体"/>
                <w:color w:val="000000"/>
                <w:kern w:val="0"/>
                <w:sz w:val="20"/>
                <w:szCs w:val="20"/>
                <w:lang w:val="en-US" w:eastAsia="zh-CN"/>
              </w:rPr>
              <w:t>本年处理决定数量</w:t>
            </w:r>
          </w:p>
        </w:tc>
      </w:tr>
      <w:tr w14:paraId="46410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6F0CB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pPr>
            <w:r>
              <w:rPr>
                <w:rFonts w:hint="eastAsia" w:ascii="宋体" w:hAnsi="宋体" w:eastAsia="宋体" w:cs="宋体"/>
                <w:color w:val="000000"/>
                <w:kern w:val="0"/>
                <w:sz w:val="20"/>
                <w:szCs w:val="20"/>
                <w:lang w:val="en-US" w:eastAsia="zh-CN"/>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6DA6FB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hint="default"/>
                <w:lang w:val="en-US"/>
              </w:rPr>
            </w:pPr>
            <w:r>
              <w:rPr>
                <w:rFonts w:hint="eastAsia" w:ascii="宋体" w:hAnsi="宋体" w:cs="宋体"/>
                <w:color w:val="000000"/>
                <w:kern w:val="0"/>
                <w:sz w:val="20"/>
                <w:szCs w:val="20"/>
                <w:lang w:val="en-US" w:eastAsia="zh-CN"/>
              </w:rPr>
              <w:t>33</w:t>
            </w:r>
          </w:p>
        </w:tc>
      </w:tr>
      <w:tr w14:paraId="6D69B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74727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pPr>
            <w:r>
              <w:rPr>
                <w:rFonts w:hint="eastAsia" w:ascii="宋体" w:hAnsi="宋体" w:eastAsia="宋体" w:cs="宋体"/>
                <w:color w:val="000000"/>
                <w:kern w:val="0"/>
                <w:sz w:val="20"/>
                <w:szCs w:val="20"/>
                <w:lang w:val="en-US" w:eastAsia="zh-CN"/>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486D67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lang w:val="en-US"/>
              </w:rPr>
            </w:pPr>
            <w:r>
              <w:rPr>
                <w:rFonts w:hint="eastAsia" w:ascii="宋体" w:hAnsi="宋体" w:eastAsia="宋体" w:cs="宋体"/>
                <w:color w:val="000000"/>
                <w:kern w:val="0"/>
                <w:sz w:val="20"/>
                <w:szCs w:val="20"/>
                <w:lang w:val="en-US" w:eastAsia="zh-CN"/>
              </w:rPr>
              <w:t>0</w:t>
            </w:r>
          </w:p>
        </w:tc>
      </w:tr>
      <w:tr w14:paraId="0A6BD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0C0FF3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pPr>
            <w:r>
              <w:rPr>
                <w:rFonts w:hint="eastAsia" w:ascii="宋体" w:hAnsi="宋体" w:eastAsia="宋体" w:cs="宋体"/>
                <w:color w:val="000000"/>
                <w:kern w:val="0"/>
                <w:sz w:val="20"/>
                <w:szCs w:val="20"/>
                <w:lang w:val="en-US" w:eastAsia="zh-CN"/>
              </w:rPr>
              <w:t>第二十条第（八）项</w:t>
            </w:r>
          </w:p>
        </w:tc>
      </w:tr>
      <w:tr w14:paraId="3B6A4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8DF61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5A0DFB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pPr>
            <w:r>
              <w:rPr>
                <w:rFonts w:hint="eastAsia" w:ascii="宋体" w:hAnsi="宋体" w:eastAsia="宋体" w:cs="宋体"/>
                <w:color w:val="000000"/>
                <w:kern w:val="0"/>
                <w:sz w:val="20"/>
                <w:szCs w:val="20"/>
                <w:lang w:val="en-US" w:eastAsia="zh-CN"/>
              </w:rPr>
              <w:t>本年收费金额（单位：万元）</w:t>
            </w:r>
          </w:p>
        </w:tc>
      </w:tr>
      <w:tr w14:paraId="3A599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4D825F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pPr>
            <w:r>
              <w:rPr>
                <w:rFonts w:hint="eastAsia" w:ascii="宋体" w:hAnsi="宋体" w:eastAsia="宋体" w:cs="宋体"/>
                <w:color w:val="000000"/>
                <w:kern w:val="0"/>
                <w:sz w:val="20"/>
                <w:szCs w:val="20"/>
                <w:lang w:val="en-US" w:eastAsia="zh-CN"/>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3789A82F">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eastAsia="宋体"/>
                <w:sz w:val="24"/>
                <w:szCs w:val="24"/>
                <w:lang w:val="en-US" w:eastAsia="zh-CN"/>
              </w:rPr>
            </w:pPr>
            <w:r>
              <w:rPr>
                <w:rFonts w:hint="eastAsia" w:ascii="宋体"/>
                <w:sz w:val="24"/>
                <w:szCs w:val="24"/>
                <w:lang w:val="en-US" w:eastAsia="zh-CN"/>
              </w:rPr>
              <w:t>0</w:t>
            </w:r>
          </w:p>
        </w:tc>
      </w:tr>
    </w:tbl>
    <w:p w14:paraId="7C60093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三、收到和处理政府信息公开申请情况</w:t>
      </w:r>
    </w:p>
    <w:tbl>
      <w:tblPr>
        <w:tblStyle w:val="8"/>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14:paraId="498EE7A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5A5815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pPr>
            <w:r>
              <w:rPr>
                <w:rFonts w:hint="eastAsia" w:ascii="楷体" w:hAnsi="楷体" w:eastAsia="楷体" w:cs="楷体"/>
                <w:kern w:val="0"/>
                <w:sz w:val="20"/>
                <w:szCs w:val="20"/>
                <w:lang w:val="en-US" w:eastAsia="zh-CN"/>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533481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pPr>
            <w:r>
              <w:rPr>
                <w:rFonts w:hint="eastAsia" w:ascii="宋体" w:hAnsi="宋体" w:eastAsia="宋体" w:cs="宋体"/>
                <w:kern w:val="0"/>
                <w:sz w:val="20"/>
                <w:szCs w:val="20"/>
                <w:lang w:val="en-US" w:eastAsia="zh-CN"/>
              </w:rPr>
              <w:t>申请人情况</w:t>
            </w:r>
          </w:p>
        </w:tc>
      </w:tr>
      <w:tr w14:paraId="053A13F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03264AD1">
            <w:pPr>
              <w:keepNext w:val="0"/>
              <w:keepLines w:val="0"/>
              <w:pageBreakBefore w:val="0"/>
              <w:kinsoku/>
              <w:wordWrap/>
              <w:overflowPunct/>
              <w:topLinePunct w:val="0"/>
              <w:autoSpaceDE/>
              <w:autoSpaceDN/>
              <w:bidi w:val="0"/>
              <w:adjustRightInd/>
              <w:snapToGrid/>
              <w:spacing w:line="240" w:lineRule="auto"/>
              <w:textAlignment w:val="auto"/>
            </w:pPr>
          </w:p>
        </w:tc>
        <w:tc>
          <w:tcPr>
            <w:tcW w:w="688"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14:paraId="053804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hint="eastAsia" w:ascii="宋体"/>
                <w:sz w:val="24"/>
                <w:szCs w:val="24"/>
              </w:rPr>
            </w:pPr>
            <w:r>
              <w:rPr>
                <w:rFonts w:hint="eastAsia" w:ascii="宋体" w:hAnsi="宋体" w:eastAsia="宋体" w:cs="宋体"/>
                <w:kern w:val="0"/>
                <w:sz w:val="20"/>
                <w:szCs w:val="20"/>
                <w:lang w:val="en-US" w:eastAsia="zh-CN"/>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4AB16B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pPr>
            <w:r>
              <w:rPr>
                <w:rFonts w:hint="eastAsia" w:ascii="宋体" w:hAnsi="宋体" w:eastAsia="宋体" w:cs="宋体"/>
                <w:kern w:val="0"/>
                <w:sz w:val="20"/>
                <w:szCs w:val="20"/>
                <w:lang w:val="en-US" w:eastAsia="zh-CN"/>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14:paraId="75FECD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pPr>
            <w:r>
              <w:rPr>
                <w:rFonts w:hint="eastAsia" w:ascii="宋体" w:hAnsi="宋体" w:eastAsia="宋体" w:cs="宋体"/>
                <w:kern w:val="0"/>
                <w:sz w:val="20"/>
                <w:szCs w:val="20"/>
                <w:lang w:val="en-US" w:eastAsia="zh-CN"/>
              </w:rPr>
              <w:t>总计</w:t>
            </w:r>
          </w:p>
        </w:tc>
      </w:tr>
      <w:tr w14:paraId="23E2314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516E20C1">
            <w:pPr>
              <w:keepNext w:val="0"/>
              <w:keepLines w:val="0"/>
              <w:pageBreakBefore w:val="0"/>
              <w:kinsoku/>
              <w:wordWrap/>
              <w:overflowPunct/>
              <w:topLinePunct w:val="0"/>
              <w:autoSpaceDE/>
              <w:autoSpaceDN/>
              <w:bidi w:val="0"/>
              <w:adjustRightInd/>
              <w:snapToGrid/>
              <w:spacing w:line="240" w:lineRule="auto"/>
              <w:textAlignment w:val="auto"/>
            </w:pPr>
          </w:p>
        </w:tc>
        <w:tc>
          <w:tcPr>
            <w:tcW w:w="688"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14:paraId="42087A66">
            <w:pPr>
              <w:keepNext w:val="0"/>
              <w:keepLines w:val="0"/>
              <w:pageBreakBefore w:val="0"/>
              <w:kinsoku/>
              <w:wordWrap/>
              <w:overflowPunct/>
              <w:topLinePunct w:val="0"/>
              <w:autoSpaceDE/>
              <w:autoSpaceDN/>
              <w:bidi w:val="0"/>
              <w:adjustRightInd/>
              <w:snapToGrid/>
              <w:spacing w:line="240" w:lineRule="auto"/>
              <w:textAlignment w:val="auto"/>
            </w:pP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5E4DE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hint="eastAsia" w:ascii="宋体"/>
                <w:sz w:val="24"/>
                <w:szCs w:val="24"/>
              </w:rPr>
            </w:pPr>
            <w:r>
              <w:rPr>
                <w:rFonts w:hint="eastAsia" w:ascii="宋体" w:hAnsi="宋体" w:eastAsia="宋体" w:cs="宋体"/>
                <w:kern w:val="0"/>
                <w:sz w:val="20"/>
                <w:szCs w:val="20"/>
                <w:lang w:val="en-US" w:eastAsia="zh-CN"/>
              </w:rPr>
              <w:t>商业</w:t>
            </w:r>
          </w:p>
          <w:p w14:paraId="7B1BBF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pPr>
            <w:r>
              <w:rPr>
                <w:rFonts w:hint="eastAsia" w:ascii="宋体" w:hAnsi="宋体" w:eastAsia="宋体" w:cs="宋体"/>
                <w:kern w:val="0"/>
                <w:sz w:val="20"/>
                <w:szCs w:val="20"/>
                <w:lang w:val="en-US" w:eastAsia="zh-CN"/>
              </w:rPr>
              <w:t>企业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4DF55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pPr>
            <w:r>
              <w:rPr>
                <w:rFonts w:hint="eastAsia" w:ascii="宋体" w:hAnsi="宋体" w:eastAsia="宋体" w:cs="宋体"/>
                <w:kern w:val="0"/>
                <w:sz w:val="20"/>
                <w:szCs w:val="20"/>
                <w:lang w:val="en-US" w:eastAsia="zh-CN"/>
              </w:rPr>
              <w:t>科研</w:t>
            </w:r>
          </w:p>
          <w:p w14:paraId="4436CC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pPr>
            <w:r>
              <w:rPr>
                <w:rFonts w:hint="eastAsia" w:ascii="宋体" w:hAnsi="宋体" w:eastAsia="宋体" w:cs="宋体"/>
                <w:kern w:val="0"/>
                <w:sz w:val="20"/>
                <w:szCs w:val="20"/>
                <w:lang w:val="en-US" w:eastAsia="zh-CN"/>
              </w:rPr>
              <w:t>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3C2BCC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pPr>
            <w:r>
              <w:rPr>
                <w:rFonts w:hint="eastAsia" w:ascii="宋体" w:hAnsi="宋体" w:eastAsia="宋体" w:cs="宋体"/>
                <w:kern w:val="0"/>
                <w:sz w:val="20"/>
                <w:szCs w:val="20"/>
                <w:lang w:val="en-US" w:eastAsia="zh-CN"/>
              </w:rPr>
              <w:t>社会公益组织</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561EA1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pPr>
            <w:r>
              <w:rPr>
                <w:rFonts w:hint="eastAsia" w:ascii="宋体" w:hAnsi="宋体" w:eastAsia="宋体" w:cs="宋体"/>
                <w:kern w:val="0"/>
                <w:sz w:val="20"/>
                <w:szCs w:val="20"/>
                <w:lang w:val="en-US" w:eastAsia="zh-CN"/>
              </w:rPr>
              <w:t>法律服务机构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14FCAE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pPr>
            <w:r>
              <w:rPr>
                <w:rFonts w:hint="eastAsia" w:ascii="宋体" w:hAnsi="宋体" w:eastAsia="宋体" w:cs="宋体"/>
                <w:kern w:val="0"/>
                <w:sz w:val="20"/>
                <w:szCs w:val="20"/>
                <w:lang w:val="en-US" w:eastAsia="zh-CN"/>
              </w:rPr>
              <w:t>其他</w:t>
            </w:r>
          </w:p>
        </w:tc>
        <w:tc>
          <w:tcPr>
            <w:tcW w:w="689"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14:paraId="4AA31A5E">
            <w:pPr>
              <w:keepNext w:val="0"/>
              <w:keepLines w:val="0"/>
              <w:pageBreakBefore w:val="0"/>
              <w:kinsoku/>
              <w:wordWrap/>
              <w:overflowPunct/>
              <w:topLinePunct w:val="0"/>
              <w:autoSpaceDE/>
              <w:autoSpaceDN/>
              <w:bidi w:val="0"/>
              <w:adjustRightInd/>
              <w:snapToGrid/>
              <w:spacing w:line="240" w:lineRule="auto"/>
              <w:textAlignment w:val="auto"/>
            </w:pPr>
          </w:p>
        </w:tc>
      </w:tr>
      <w:tr w14:paraId="2E1F6E6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0FFA9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宋体"/>
                <w:sz w:val="24"/>
                <w:szCs w:val="24"/>
              </w:rPr>
            </w:pPr>
            <w:r>
              <w:rPr>
                <w:rFonts w:hint="eastAsia" w:ascii="宋体" w:hAnsi="宋体" w:eastAsia="宋体" w:cs="宋体"/>
                <w:kern w:val="0"/>
                <w:sz w:val="20"/>
                <w:szCs w:val="20"/>
                <w:lang w:val="en-US" w:eastAsia="zh-CN"/>
              </w:rPr>
              <w:t>一、本年新收政府信息公开申请数量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54CCA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lang w:val="en-US"/>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50BE7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70AD1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lang w:val="en-US"/>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76F20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lang w:val="en-US"/>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71B84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lang w:val="en-US"/>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A05CD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lang w:val="en-US"/>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2B25BA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lang w:val="en-US"/>
              </w:rPr>
            </w:pPr>
            <w:r>
              <w:rPr>
                <w:rFonts w:hint="eastAsia" w:ascii="Calibri" w:hAnsi="Calibri" w:cs="Calibri"/>
                <w:kern w:val="0"/>
                <w:sz w:val="20"/>
                <w:szCs w:val="20"/>
                <w:lang w:val="en-US" w:eastAsia="zh-CN"/>
              </w:rPr>
              <w:t>0</w:t>
            </w:r>
          </w:p>
        </w:tc>
      </w:tr>
      <w:tr w14:paraId="5EFE5B1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77481F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pPr>
            <w:r>
              <w:rPr>
                <w:rFonts w:hint="eastAsia" w:ascii="宋体" w:hAnsi="宋体" w:eastAsia="宋体" w:cs="宋体"/>
                <w:kern w:val="0"/>
                <w:sz w:val="20"/>
                <w:szCs w:val="20"/>
                <w:lang w:val="en-US" w:eastAsia="zh-CN"/>
              </w:rPr>
              <w:t>二、上年结转政府信息公开申请数量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1BEFC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lang w:val="en-US"/>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995B9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lang w:val="en-US"/>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4604B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lang w:val="en-US"/>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B6455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lang w:val="en-US"/>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C65E5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F4BF1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5C9470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pPr>
            <w:r>
              <w:rPr>
                <w:rFonts w:hint="eastAsia" w:ascii="Calibri" w:hAnsi="Calibri" w:cs="Calibri"/>
                <w:kern w:val="0"/>
                <w:sz w:val="20"/>
                <w:szCs w:val="20"/>
                <w:lang w:val="en-US" w:eastAsia="zh-CN"/>
              </w:rPr>
              <w:t>0</w:t>
            </w:r>
          </w:p>
        </w:tc>
      </w:tr>
      <w:tr w14:paraId="46A661D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60EC4A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pPr>
            <w:r>
              <w:rPr>
                <w:rFonts w:hint="eastAsia" w:ascii="宋体" w:hAnsi="宋体" w:eastAsia="宋体" w:cs="宋体"/>
                <w:kern w:val="0"/>
                <w:sz w:val="20"/>
                <w:szCs w:val="20"/>
                <w:lang w:val="en-US" w:eastAsia="zh-CN"/>
              </w:rPr>
              <w:t>三、本年度办理结果</w:t>
            </w: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61D6E9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pPr>
            <w:r>
              <w:rPr>
                <w:rFonts w:hint="eastAsia" w:ascii="宋体" w:hAnsi="宋体" w:eastAsia="宋体" w:cs="宋体"/>
                <w:kern w:val="0"/>
                <w:sz w:val="20"/>
                <w:szCs w:val="20"/>
                <w:lang w:val="en-US" w:eastAsia="zh-CN"/>
              </w:rPr>
              <w:t>（一）予以公开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3E0C9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8EB16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AE59F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473FB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6E801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95482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13266D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r>
      <w:tr w14:paraId="788CB6B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1956CA7">
            <w:pPr>
              <w:keepNext w:val="0"/>
              <w:keepLines w:val="0"/>
              <w:pageBreakBefore w:val="0"/>
              <w:kinsoku/>
              <w:wordWrap/>
              <w:overflowPunct/>
              <w:topLinePunct w:val="0"/>
              <w:autoSpaceDE/>
              <w:autoSpaceDN/>
              <w:bidi w:val="0"/>
              <w:adjustRightInd/>
              <w:snapToGrid/>
              <w:spacing w:line="240" w:lineRule="auto"/>
              <w:textAlignment w:val="auto"/>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4D4EBD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宋体"/>
                <w:sz w:val="24"/>
                <w:szCs w:val="24"/>
              </w:rPr>
            </w:pPr>
            <w:r>
              <w:rPr>
                <w:rFonts w:hint="eastAsia" w:ascii="宋体" w:hAnsi="宋体" w:eastAsia="宋体" w:cs="宋体"/>
                <w:kern w:val="0"/>
                <w:sz w:val="20"/>
                <w:szCs w:val="20"/>
                <w:lang w:val="en-US" w:eastAsia="zh-CN"/>
              </w:rPr>
              <w:t>（二）部分公开</w:t>
            </w:r>
            <w:r>
              <w:rPr>
                <w:rFonts w:hint="eastAsia" w:ascii="楷体" w:hAnsi="楷体" w:eastAsia="楷体" w:cs="楷体"/>
                <w:kern w:val="0"/>
                <w:sz w:val="20"/>
                <w:szCs w:val="20"/>
                <w:lang w:val="en-US" w:eastAsia="zh-CN"/>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76B90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9DB82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4DD29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2AC93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3A1E1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16362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281DB8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r>
      <w:tr w14:paraId="00D1168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3D5C12B">
            <w:pPr>
              <w:keepNext w:val="0"/>
              <w:keepLines w:val="0"/>
              <w:pageBreakBefore w:val="0"/>
              <w:kinsoku/>
              <w:wordWrap/>
              <w:overflowPunct/>
              <w:topLinePunct w:val="0"/>
              <w:autoSpaceDE/>
              <w:autoSpaceDN/>
              <w:bidi w:val="0"/>
              <w:adjustRightInd/>
              <w:snapToGrid/>
              <w:spacing w:line="240" w:lineRule="auto"/>
              <w:textAlignment w:val="auto"/>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303A4D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宋体"/>
                <w:sz w:val="24"/>
                <w:szCs w:val="24"/>
              </w:rPr>
            </w:pPr>
            <w:r>
              <w:rPr>
                <w:rFonts w:hint="eastAsia" w:ascii="宋体" w:hAnsi="宋体" w:eastAsia="宋体" w:cs="宋体"/>
                <w:kern w:val="0"/>
                <w:sz w:val="20"/>
                <w:szCs w:val="20"/>
                <w:lang w:val="en-US" w:eastAsia="zh-CN"/>
              </w:rPr>
              <w:t>（三）不予公开</w:t>
            </w:r>
          </w:p>
        </w:tc>
        <w:tc>
          <w:tcPr>
            <w:tcW w:w="3220" w:type="dxa"/>
            <w:tcBorders>
              <w:top w:val="nil"/>
              <w:left w:val="nil"/>
              <w:bottom w:val="single" w:color="auto" w:sz="8" w:space="0"/>
              <w:right w:val="single" w:color="auto" w:sz="8" w:space="0"/>
            </w:tcBorders>
            <w:shd w:val="clear" w:color="auto" w:fill="auto"/>
            <w:tcMar>
              <w:left w:w="57" w:type="dxa"/>
              <w:right w:w="57" w:type="dxa"/>
            </w:tcMar>
          </w:tcPr>
          <w:p w14:paraId="11074F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pPr>
            <w:r>
              <w:rPr>
                <w:rFonts w:hint="eastAsia" w:ascii="宋体" w:hAnsi="宋体" w:eastAsia="宋体" w:cs="宋体"/>
                <w:kern w:val="0"/>
                <w:sz w:val="20"/>
                <w:szCs w:val="20"/>
                <w:lang w:val="en-US" w:eastAsia="zh-CN"/>
              </w:rPr>
              <w:t>1.属于国家秘密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FAE6B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4E01C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A695E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7FCF5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76BD5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EDF59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6CA5F2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r>
      <w:tr w14:paraId="6486751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7498971">
            <w:pPr>
              <w:keepNext w:val="0"/>
              <w:keepLines w:val="0"/>
              <w:pageBreakBefore w:val="0"/>
              <w:kinsoku/>
              <w:wordWrap/>
              <w:overflowPunct/>
              <w:topLinePunct w:val="0"/>
              <w:autoSpaceDE/>
              <w:autoSpaceDN/>
              <w:bidi w:val="0"/>
              <w:adjustRightInd/>
              <w:snapToGrid/>
              <w:spacing w:line="240" w:lineRule="auto"/>
              <w:textAlignment w:val="auto"/>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6764DB01">
            <w:pPr>
              <w:keepNext w:val="0"/>
              <w:keepLines w:val="0"/>
              <w:pageBreakBefore w:val="0"/>
              <w:kinsoku/>
              <w:wordWrap/>
              <w:overflowPunct/>
              <w:topLinePunct w:val="0"/>
              <w:autoSpaceDE/>
              <w:autoSpaceDN/>
              <w:bidi w:val="0"/>
              <w:adjustRightInd/>
              <w:snapToGrid/>
              <w:spacing w:line="240" w:lineRule="auto"/>
              <w:textAlignment w:val="auto"/>
            </w:pPr>
          </w:p>
        </w:tc>
        <w:tc>
          <w:tcPr>
            <w:tcW w:w="3220" w:type="dxa"/>
            <w:tcBorders>
              <w:top w:val="nil"/>
              <w:left w:val="nil"/>
              <w:bottom w:val="single" w:color="auto" w:sz="8" w:space="0"/>
              <w:right w:val="single" w:color="auto" w:sz="8" w:space="0"/>
            </w:tcBorders>
            <w:shd w:val="clear" w:color="auto" w:fill="auto"/>
            <w:tcMar>
              <w:left w:w="57" w:type="dxa"/>
              <w:right w:w="57" w:type="dxa"/>
            </w:tcMar>
          </w:tcPr>
          <w:p w14:paraId="564D18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宋体"/>
                <w:sz w:val="24"/>
                <w:szCs w:val="24"/>
              </w:rPr>
            </w:pPr>
            <w:r>
              <w:rPr>
                <w:rFonts w:hint="eastAsia" w:ascii="宋体" w:hAnsi="宋体" w:eastAsia="宋体" w:cs="宋体"/>
                <w:kern w:val="0"/>
                <w:sz w:val="20"/>
                <w:szCs w:val="20"/>
                <w:lang w:val="en-US" w:eastAsia="zh-CN"/>
              </w:rPr>
              <w:t>2.其他法律行政法规禁止公开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6F357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14E94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D5410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94B7A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24725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A2390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66433C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r>
      <w:tr w14:paraId="4837651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4106A6D3">
            <w:pPr>
              <w:keepNext w:val="0"/>
              <w:keepLines w:val="0"/>
              <w:pageBreakBefore w:val="0"/>
              <w:kinsoku/>
              <w:wordWrap/>
              <w:overflowPunct/>
              <w:topLinePunct w:val="0"/>
              <w:autoSpaceDE/>
              <w:autoSpaceDN/>
              <w:bidi w:val="0"/>
              <w:adjustRightInd/>
              <w:snapToGrid/>
              <w:spacing w:line="240" w:lineRule="auto"/>
              <w:textAlignment w:val="auto"/>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38B55921">
            <w:pPr>
              <w:keepNext w:val="0"/>
              <w:keepLines w:val="0"/>
              <w:pageBreakBefore w:val="0"/>
              <w:kinsoku/>
              <w:wordWrap/>
              <w:overflowPunct/>
              <w:topLinePunct w:val="0"/>
              <w:autoSpaceDE/>
              <w:autoSpaceDN/>
              <w:bidi w:val="0"/>
              <w:adjustRightInd/>
              <w:snapToGrid/>
              <w:spacing w:line="240" w:lineRule="auto"/>
              <w:textAlignment w:val="auto"/>
            </w:pPr>
          </w:p>
        </w:tc>
        <w:tc>
          <w:tcPr>
            <w:tcW w:w="3220" w:type="dxa"/>
            <w:tcBorders>
              <w:top w:val="nil"/>
              <w:left w:val="nil"/>
              <w:bottom w:val="single" w:color="auto" w:sz="8" w:space="0"/>
              <w:right w:val="single" w:color="auto" w:sz="8" w:space="0"/>
            </w:tcBorders>
            <w:shd w:val="clear" w:color="auto" w:fill="auto"/>
            <w:tcMar>
              <w:left w:w="57" w:type="dxa"/>
              <w:right w:w="57" w:type="dxa"/>
            </w:tcMar>
          </w:tcPr>
          <w:p w14:paraId="2A8142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宋体"/>
                <w:sz w:val="24"/>
                <w:szCs w:val="24"/>
              </w:rPr>
            </w:pPr>
            <w:r>
              <w:rPr>
                <w:rFonts w:hint="eastAsia" w:ascii="宋体" w:hAnsi="宋体" w:eastAsia="宋体" w:cs="宋体"/>
                <w:kern w:val="0"/>
                <w:sz w:val="20"/>
                <w:szCs w:val="20"/>
                <w:lang w:val="en-US" w:eastAsia="zh-CN"/>
              </w:rPr>
              <w:t>3.危及“三安全一稳定”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EDAAC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2FCB3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8B9CE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7BB3B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E3C41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D0DA4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6C563D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r>
      <w:tr w14:paraId="3AA7540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50517A07">
            <w:pPr>
              <w:keepNext w:val="0"/>
              <w:keepLines w:val="0"/>
              <w:pageBreakBefore w:val="0"/>
              <w:kinsoku/>
              <w:wordWrap/>
              <w:overflowPunct/>
              <w:topLinePunct w:val="0"/>
              <w:autoSpaceDE/>
              <w:autoSpaceDN/>
              <w:bidi w:val="0"/>
              <w:adjustRightInd/>
              <w:snapToGrid/>
              <w:spacing w:line="240" w:lineRule="auto"/>
              <w:textAlignment w:val="auto"/>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60DDB7CD">
            <w:pPr>
              <w:keepNext w:val="0"/>
              <w:keepLines w:val="0"/>
              <w:pageBreakBefore w:val="0"/>
              <w:kinsoku/>
              <w:wordWrap/>
              <w:overflowPunct/>
              <w:topLinePunct w:val="0"/>
              <w:autoSpaceDE/>
              <w:autoSpaceDN/>
              <w:bidi w:val="0"/>
              <w:adjustRightInd/>
              <w:snapToGrid/>
              <w:spacing w:line="240" w:lineRule="auto"/>
              <w:textAlignment w:val="auto"/>
            </w:pPr>
          </w:p>
        </w:tc>
        <w:tc>
          <w:tcPr>
            <w:tcW w:w="3220" w:type="dxa"/>
            <w:tcBorders>
              <w:top w:val="nil"/>
              <w:left w:val="nil"/>
              <w:bottom w:val="single" w:color="auto" w:sz="8" w:space="0"/>
              <w:right w:val="single" w:color="auto" w:sz="8" w:space="0"/>
            </w:tcBorders>
            <w:shd w:val="clear" w:color="auto" w:fill="auto"/>
            <w:tcMar>
              <w:left w:w="57" w:type="dxa"/>
              <w:right w:w="57" w:type="dxa"/>
            </w:tcMar>
          </w:tcPr>
          <w:p w14:paraId="62380E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宋体"/>
                <w:sz w:val="24"/>
                <w:szCs w:val="24"/>
              </w:rPr>
            </w:pPr>
            <w:r>
              <w:rPr>
                <w:rFonts w:hint="eastAsia" w:ascii="宋体" w:hAnsi="宋体" w:eastAsia="宋体" w:cs="宋体"/>
                <w:kern w:val="0"/>
                <w:sz w:val="20"/>
                <w:szCs w:val="20"/>
                <w:lang w:val="en-US" w:eastAsia="zh-CN"/>
              </w:rPr>
              <w:t>4.保护第三方合法权益</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FEA7C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2A227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143A3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15284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41C42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018AF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4AA5D7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r>
      <w:tr w14:paraId="4869318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FD90535">
            <w:pPr>
              <w:keepNext w:val="0"/>
              <w:keepLines w:val="0"/>
              <w:pageBreakBefore w:val="0"/>
              <w:kinsoku/>
              <w:wordWrap/>
              <w:overflowPunct/>
              <w:topLinePunct w:val="0"/>
              <w:autoSpaceDE/>
              <w:autoSpaceDN/>
              <w:bidi w:val="0"/>
              <w:adjustRightInd/>
              <w:snapToGrid/>
              <w:spacing w:line="240" w:lineRule="auto"/>
              <w:textAlignment w:val="auto"/>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6F23B1E8">
            <w:pPr>
              <w:keepNext w:val="0"/>
              <w:keepLines w:val="0"/>
              <w:pageBreakBefore w:val="0"/>
              <w:kinsoku/>
              <w:wordWrap/>
              <w:overflowPunct/>
              <w:topLinePunct w:val="0"/>
              <w:autoSpaceDE/>
              <w:autoSpaceDN/>
              <w:bidi w:val="0"/>
              <w:adjustRightInd/>
              <w:snapToGrid/>
              <w:spacing w:line="240" w:lineRule="auto"/>
              <w:textAlignment w:val="auto"/>
            </w:pPr>
          </w:p>
        </w:tc>
        <w:tc>
          <w:tcPr>
            <w:tcW w:w="3220" w:type="dxa"/>
            <w:tcBorders>
              <w:top w:val="nil"/>
              <w:left w:val="nil"/>
              <w:bottom w:val="single" w:color="auto" w:sz="8" w:space="0"/>
              <w:right w:val="single" w:color="auto" w:sz="8" w:space="0"/>
            </w:tcBorders>
            <w:shd w:val="clear" w:color="auto" w:fill="auto"/>
            <w:tcMar>
              <w:left w:w="57" w:type="dxa"/>
              <w:right w:w="57" w:type="dxa"/>
            </w:tcMar>
          </w:tcPr>
          <w:p w14:paraId="056B74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宋体"/>
                <w:sz w:val="24"/>
                <w:szCs w:val="24"/>
              </w:rPr>
            </w:pPr>
            <w:r>
              <w:rPr>
                <w:rFonts w:hint="eastAsia" w:ascii="宋体" w:hAnsi="宋体" w:eastAsia="宋体" w:cs="宋体"/>
                <w:kern w:val="0"/>
                <w:sz w:val="20"/>
                <w:szCs w:val="20"/>
                <w:lang w:val="en-US" w:eastAsia="zh-CN"/>
              </w:rPr>
              <w:t>5.属于三类内部事务信息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CABAC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F842F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6C25F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7A52F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F6D07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4B93E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525DFD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r>
      <w:tr w14:paraId="6F5431A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AE39757">
            <w:pPr>
              <w:keepNext w:val="0"/>
              <w:keepLines w:val="0"/>
              <w:pageBreakBefore w:val="0"/>
              <w:kinsoku/>
              <w:wordWrap/>
              <w:overflowPunct/>
              <w:topLinePunct w:val="0"/>
              <w:autoSpaceDE/>
              <w:autoSpaceDN/>
              <w:bidi w:val="0"/>
              <w:adjustRightInd/>
              <w:snapToGrid/>
              <w:spacing w:line="240" w:lineRule="auto"/>
              <w:textAlignment w:val="auto"/>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411C4B80">
            <w:pPr>
              <w:keepNext w:val="0"/>
              <w:keepLines w:val="0"/>
              <w:pageBreakBefore w:val="0"/>
              <w:kinsoku/>
              <w:wordWrap/>
              <w:overflowPunct/>
              <w:topLinePunct w:val="0"/>
              <w:autoSpaceDE/>
              <w:autoSpaceDN/>
              <w:bidi w:val="0"/>
              <w:adjustRightInd/>
              <w:snapToGrid/>
              <w:spacing w:line="240" w:lineRule="auto"/>
              <w:textAlignment w:val="auto"/>
            </w:pPr>
          </w:p>
        </w:tc>
        <w:tc>
          <w:tcPr>
            <w:tcW w:w="3220" w:type="dxa"/>
            <w:tcBorders>
              <w:top w:val="nil"/>
              <w:left w:val="nil"/>
              <w:bottom w:val="single" w:color="auto" w:sz="8" w:space="0"/>
              <w:right w:val="single" w:color="auto" w:sz="8" w:space="0"/>
            </w:tcBorders>
            <w:shd w:val="clear" w:color="auto" w:fill="auto"/>
            <w:tcMar>
              <w:left w:w="57" w:type="dxa"/>
              <w:right w:w="57" w:type="dxa"/>
            </w:tcMar>
          </w:tcPr>
          <w:p w14:paraId="59445D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宋体"/>
                <w:sz w:val="24"/>
                <w:szCs w:val="24"/>
              </w:rPr>
            </w:pPr>
            <w:r>
              <w:rPr>
                <w:rFonts w:hint="eastAsia" w:ascii="宋体" w:hAnsi="宋体" w:eastAsia="宋体" w:cs="宋体"/>
                <w:kern w:val="0"/>
                <w:sz w:val="20"/>
                <w:szCs w:val="20"/>
                <w:lang w:val="en-US" w:eastAsia="zh-CN"/>
              </w:rPr>
              <w:t>6.属于四类过程性信息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7A6B4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04364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A4A02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BF283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E16A0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043E6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04592E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r>
      <w:tr w14:paraId="053180C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20BE6A6">
            <w:pPr>
              <w:keepNext w:val="0"/>
              <w:keepLines w:val="0"/>
              <w:pageBreakBefore w:val="0"/>
              <w:kinsoku/>
              <w:wordWrap/>
              <w:overflowPunct/>
              <w:topLinePunct w:val="0"/>
              <w:autoSpaceDE/>
              <w:autoSpaceDN/>
              <w:bidi w:val="0"/>
              <w:adjustRightInd/>
              <w:snapToGrid/>
              <w:spacing w:line="240" w:lineRule="auto"/>
              <w:textAlignment w:val="auto"/>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313A9AB8">
            <w:pPr>
              <w:keepNext w:val="0"/>
              <w:keepLines w:val="0"/>
              <w:pageBreakBefore w:val="0"/>
              <w:kinsoku/>
              <w:wordWrap/>
              <w:overflowPunct/>
              <w:topLinePunct w:val="0"/>
              <w:autoSpaceDE/>
              <w:autoSpaceDN/>
              <w:bidi w:val="0"/>
              <w:adjustRightInd/>
              <w:snapToGrid/>
              <w:spacing w:line="240" w:lineRule="auto"/>
              <w:textAlignment w:val="auto"/>
            </w:pPr>
          </w:p>
        </w:tc>
        <w:tc>
          <w:tcPr>
            <w:tcW w:w="3220" w:type="dxa"/>
            <w:tcBorders>
              <w:top w:val="nil"/>
              <w:left w:val="nil"/>
              <w:bottom w:val="single" w:color="auto" w:sz="8" w:space="0"/>
              <w:right w:val="single" w:color="auto" w:sz="8" w:space="0"/>
            </w:tcBorders>
            <w:shd w:val="clear" w:color="auto" w:fill="auto"/>
            <w:tcMar>
              <w:left w:w="57" w:type="dxa"/>
              <w:right w:w="57" w:type="dxa"/>
            </w:tcMar>
          </w:tcPr>
          <w:p w14:paraId="6066B1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宋体"/>
                <w:sz w:val="24"/>
                <w:szCs w:val="24"/>
              </w:rPr>
            </w:pPr>
            <w:r>
              <w:rPr>
                <w:rFonts w:hint="eastAsia" w:ascii="宋体" w:hAnsi="宋体" w:eastAsia="宋体" w:cs="宋体"/>
                <w:kern w:val="0"/>
                <w:sz w:val="20"/>
                <w:szCs w:val="20"/>
                <w:lang w:val="en-US" w:eastAsia="zh-CN"/>
              </w:rPr>
              <w:t>7.属于行政执法案卷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274FE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11F05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53DE9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3BF0D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FA308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5B312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11921A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r>
      <w:tr w14:paraId="74C3F50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6A45DCC0">
            <w:pPr>
              <w:keepNext w:val="0"/>
              <w:keepLines w:val="0"/>
              <w:pageBreakBefore w:val="0"/>
              <w:kinsoku/>
              <w:wordWrap/>
              <w:overflowPunct/>
              <w:topLinePunct w:val="0"/>
              <w:autoSpaceDE/>
              <w:autoSpaceDN/>
              <w:bidi w:val="0"/>
              <w:adjustRightInd/>
              <w:snapToGrid/>
              <w:spacing w:line="240" w:lineRule="auto"/>
              <w:textAlignment w:val="auto"/>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4B989240">
            <w:pPr>
              <w:keepNext w:val="0"/>
              <w:keepLines w:val="0"/>
              <w:pageBreakBefore w:val="0"/>
              <w:kinsoku/>
              <w:wordWrap/>
              <w:overflowPunct/>
              <w:topLinePunct w:val="0"/>
              <w:autoSpaceDE/>
              <w:autoSpaceDN/>
              <w:bidi w:val="0"/>
              <w:adjustRightInd/>
              <w:snapToGrid/>
              <w:spacing w:line="240" w:lineRule="auto"/>
              <w:textAlignment w:val="auto"/>
            </w:pPr>
          </w:p>
        </w:tc>
        <w:tc>
          <w:tcPr>
            <w:tcW w:w="3220" w:type="dxa"/>
            <w:tcBorders>
              <w:top w:val="nil"/>
              <w:left w:val="nil"/>
              <w:bottom w:val="single" w:color="auto" w:sz="8" w:space="0"/>
              <w:right w:val="single" w:color="auto" w:sz="8" w:space="0"/>
            </w:tcBorders>
            <w:shd w:val="clear" w:color="auto" w:fill="auto"/>
            <w:tcMar>
              <w:left w:w="57" w:type="dxa"/>
              <w:right w:w="57" w:type="dxa"/>
            </w:tcMar>
          </w:tcPr>
          <w:p w14:paraId="724DDB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宋体"/>
                <w:sz w:val="24"/>
                <w:szCs w:val="24"/>
              </w:rPr>
            </w:pPr>
            <w:r>
              <w:rPr>
                <w:rFonts w:hint="eastAsia" w:ascii="宋体" w:hAnsi="宋体" w:eastAsia="宋体" w:cs="宋体"/>
                <w:kern w:val="0"/>
                <w:sz w:val="20"/>
                <w:szCs w:val="20"/>
                <w:lang w:val="en-US" w:eastAsia="zh-CN"/>
              </w:rPr>
              <w:t>8.属于行政查询事项</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4917E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D6F6D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7F8B9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C2DEC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D659A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330E5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63D8F3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r>
      <w:tr w14:paraId="7BF1959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10B999F">
            <w:pPr>
              <w:keepNext w:val="0"/>
              <w:keepLines w:val="0"/>
              <w:pageBreakBefore w:val="0"/>
              <w:kinsoku/>
              <w:wordWrap/>
              <w:overflowPunct/>
              <w:topLinePunct w:val="0"/>
              <w:autoSpaceDE/>
              <w:autoSpaceDN/>
              <w:bidi w:val="0"/>
              <w:adjustRightInd/>
              <w:snapToGrid/>
              <w:spacing w:line="240" w:lineRule="auto"/>
              <w:textAlignment w:val="auto"/>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29786C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宋体"/>
                <w:sz w:val="24"/>
                <w:szCs w:val="24"/>
              </w:rPr>
            </w:pPr>
            <w:r>
              <w:rPr>
                <w:rFonts w:hint="eastAsia" w:ascii="宋体" w:hAnsi="宋体" w:eastAsia="宋体" w:cs="宋体"/>
                <w:kern w:val="0"/>
                <w:sz w:val="20"/>
                <w:szCs w:val="20"/>
                <w:lang w:val="en-US" w:eastAsia="zh-CN"/>
              </w:rPr>
              <w:t>（四）无法提供</w:t>
            </w:r>
          </w:p>
        </w:tc>
        <w:tc>
          <w:tcPr>
            <w:tcW w:w="3220" w:type="dxa"/>
            <w:tcBorders>
              <w:top w:val="nil"/>
              <w:left w:val="nil"/>
              <w:bottom w:val="single" w:color="auto" w:sz="8" w:space="0"/>
              <w:right w:val="single" w:color="auto" w:sz="8" w:space="0"/>
            </w:tcBorders>
            <w:shd w:val="clear" w:color="auto" w:fill="auto"/>
            <w:tcMar>
              <w:left w:w="57" w:type="dxa"/>
              <w:right w:w="57" w:type="dxa"/>
            </w:tcMar>
          </w:tcPr>
          <w:p w14:paraId="5FA353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pPr>
            <w:r>
              <w:rPr>
                <w:rFonts w:hint="eastAsia" w:ascii="宋体" w:hAnsi="宋体" w:eastAsia="宋体" w:cs="宋体"/>
                <w:kern w:val="0"/>
                <w:sz w:val="20"/>
                <w:szCs w:val="20"/>
                <w:lang w:val="en-US" w:eastAsia="zh-CN"/>
              </w:rPr>
              <w:t>1.本机关不掌握相关政府信息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F2769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47C3B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34DAA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1AD5C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2A708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81781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3CFC7A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r>
      <w:tr w14:paraId="7A98977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248447BB">
            <w:pPr>
              <w:keepNext w:val="0"/>
              <w:keepLines w:val="0"/>
              <w:pageBreakBefore w:val="0"/>
              <w:kinsoku/>
              <w:wordWrap/>
              <w:overflowPunct/>
              <w:topLinePunct w:val="0"/>
              <w:autoSpaceDE/>
              <w:autoSpaceDN/>
              <w:bidi w:val="0"/>
              <w:adjustRightInd/>
              <w:snapToGrid/>
              <w:spacing w:line="240" w:lineRule="auto"/>
              <w:textAlignment w:val="auto"/>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6BF40F7D">
            <w:pPr>
              <w:keepNext w:val="0"/>
              <w:keepLines w:val="0"/>
              <w:pageBreakBefore w:val="0"/>
              <w:kinsoku/>
              <w:wordWrap/>
              <w:overflowPunct/>
              <w:topLinePunct w:val="0"/>
              <w:autoSpaceDE/>
              <w:autoSpaceDN/>
              <w:bidi w:val="0"/>
              <w:adjustRightInd/>
              <w:snapToGrid/>
              <w:spacing w:line="240" w:lineRule="auto"/>
              <w:textAlignment w:val="auto"/>
            </w:pPr>
          </w:p>
        </w:tc>
        <w:tc>
          <w:tcPr>
            <w:tcW w:w="3220" w:type="dxa"/>
            <w:tcBorders>
              <w:top w:val="nil"/>
              <w:left w:val="nil"/>
              <w:bottom w:val="single" w:color="auto" w:sz="8" w:space="0"/>
              <w:right w:val="single" w:color="auto" w:sz="8" w:space="0"/>
            </w:tcBorders>
            <w:shd w:val="clear" w:color="auto" w:fill="auto"/>
            <w:tcMar>
              <w:left w:w="57" w:type="dxa"/>
              <w:right w:w="57" w:type="dxa"/>
            </w:tcMar>
          </w:tcPr>
          <w:p w14:paraId="3ACA21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宋体"/>
                <w:sz w:val="24"/>
                <w:szCs w:val="24"/>
              </w:rPr>
            </w:pPr>
            <w:r>
              <w:rPr>
                <w:rFonts w:hint="eastAsia" w:ascii="宋体" w:hAnsi="宋体" w:eastAsia="宋体" w:cs="宋体"/>
                <w:kern w:val="0"/>
                <w:sz w:val="20"/>
                <w:szCs w:val="20"/>
                <w:lang w:val="en-US" w:eastAsia="zh-CN"/>
              </w:rPr>
              <w:t>2.没有现成信息需要另行制作</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66A79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2020F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B24A5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564C3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7FC7F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377EC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10E7C1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r>
      <w:tr w14:paraId="07E43E5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67B9F2C6">
            <w:pPr>
              <w:keepNext w:val="0"/>
              <w:keepLines w:val="0"/>
              <w:pageBreakBefore w:val="0"/>
              <w:kinsoku/>
              <w:wordWrap/>
              <w:overflowPunct/>
              <w:topLinePunct w:val="0"/>
              <w:autoSpaceDE/>
              <w:autoSpaceDN/>
              <w:bidi w:val="0"/>
              <w:adjustRightInd/>
              <w:snapToGrid/>
              <w:spacing w:line="240" w:lineRule="auto"/>
              <w:textAlignment w:val="auto"/>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6DC03960">
            <w:pPr>
              <w:keepNext w:val="0"/>
              <w:keepLines w:val="0"/>
              <w:pageBreakBefore w:val="0"/>
              <w:kinsoku/>
              <w:wordWrap/>
              <w:overflowPunct/>
              <w:topLinePunct w:val="0"/>
              <w:autoSpaceDE/>
              <w:autoSpaceDN/>
              <w:bidi w:val="0"/>
              <w:adjustRightInd/>
              <w:snapToGrid/>
              <w:spacing w:line="240" w:lineRule="auto"/>
              <w:textAlignment w:val="auto"/>
            </w:pPr>
          </w:p>
        </w:tc>
        <w:tc>
          <w:tcPr>
            <w:tcW w:w="3220" w:type="dxa"/>
            <w:tcBorders>
              <w:top w:val="nil"/>
              <w:left w:val="nil"/>
              <w:bottom w:val="single" w:color="auto" w:sz="8" w:space="0"/>
              <w:right w:val="single" w:color="auto" w:sz="8" w:space="0"/>
            </w:tcBorders>
            <w:shd w:val="clear" w:color="auto" w:fill="auto"/>
            <w:tcMar>
              <w:left w:w="57" w:type="dxa"/>
              <w:right w:w="57" w:type="dxa"/>
            </w:tcMar>
          </w:tcPr>
          <w:p w14:paraId="7DCE24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宋体"/>
                <w:sz w:val="24"/>
                <w:szCs w:val="24"/>
              </w:rPr>
            </w:pPr>
            <w:r>
              <w:rPr>
                <w:rFonts w:hint="eastAsia" w:ascii="宋体" w:hAnsi="宋体" w:eastAsia="宋体" w:cs="宋体"/>
                <w:kern w:val="0"/>
                <w:sz w:val="20"/>
                <w:szCs w:val="20"/>
                <w:lang w:val="en-US" w:eastAsia="zh-CN"/>
              </w:rPr>
              <w:t>3.补正后申请内容仍不明确</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F4265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CE875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5B2AF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BE427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576CD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474A6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5610AA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r>
      <w:tr w14:paraId="783A859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AD45519">
            <w:pPr>
              <w:keepNext w:val="0"/>
              <w:keepLines w:val="0"/>
              <w:pageBreakBefore w:val="0"/>
              <w:kinsoku/>
              <w:wordWrap/>
              <w:overflowPunct/>
              <w:topLinePunct w:val="0"/>
              <w:autoSpaceDE/>
              <w:autoSpaceDN/>
              <w:bidi w:val="0"/>
              <w:adjustRightInd/>
              <w:snapToGrid/>
              <w:spacing w:line="240" w:lineRule="auto"/>
              <w:textAlignment w:val="auto"/>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1DED94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宋体"/>
                <w:sz w:val="24"/>
                <w:szCs w:val="24"/>
              </w:rPr>
            </w:pPr>
            <w:r>
              <w:rPr>
                <w:rFonts w:hint="eastAsia" w:ascii="宋体" w:hAnsi="宋体" w:eastAsia="宋体" w:cs="宋体"/>
                <w:kern w:val="0"/>
                <w:sz w:val="20"/>
                <w:szCs w:val="20"/>
                <w:lang w:val="en-US" w:eastAsia="zh-CN"/>
              </w:rPr>
              <w:t>（五）不予处理</w:t>
            </w:r>
          </w:p>
        </w:tc>
        <w:tc>
          <w:tcPr>
            <w:tcW w:w="3220" w:type="dxa"/>
            <w:tcBorders>
              <w:top w:val="nil"/>
              <w:left w:val="nil"/>
              <w:bottom w:val="single" w:color="auto" w:sz="8" w:space="0"/>
              <w:right w:val="single" w:color="auto" w:sz="8" w:space="0"/>
            </w:tcBorders>
            <w:shd w:val="clear" w:color="auto" w:fill="auto"/>
            <w:tcMar>
              <w:left w:w="57" w:type="dxa"/>
              <w:right w:w="57" w:type="dxa"/>
            </w:tcMar>
          </w:tcPr>
          <w:p w14:paraId="418CD7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pPr>
            <w:r>
              <w:rPr>
                <w:rFonts w:hint="eastAsia" w:ascii="宋体" w:hAnsi="宋体" w:eastAsia="宋体" w:cs="宋体"/>
                <w:kern w:val="0"/>
                <w:sz w:val="20"/>
                <w:szCs w:val="20"/>
                <w:lang w:val="en-US" w:eastAsia="zh-CN"/>
              </w:rPr>
              <w:t>1.信访举报投诉类申请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251DF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9F684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2966C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D8688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74266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0C989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22AFE6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r>
      <w:tr w14:paraId="5DC5B36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298EA2A7">
            <w:pPr>
              <w:keepNext w:val="0"/>
              <w:keepLines w:val="0"/>
              <w:pageBreakBefore w:val="0"/>
              <w:kinsoku/>
              <w:wordWrap/>
              <w:overflowPunct/>
              <w:topLinePunct w:val="0"/>
              <w:autoSpaceDE/>
              <w:autoSpaceDN/>
              <w:bidi w:val="0"/>
              <w:adjustRightInd/>
              <w:snapToGrid/>
              <w:spacing w:line="240" w:lineRule="auto"/>
              <w:textAlignment w:val="auto"/>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170ECC10">
            <w:pPr>
              <w:keepNext w:val="0"/>
              <w:keepLines w:val="0"/>
              <w:pageBreakBefore w:val="0"/>
              <w:kinsoku/>
              <w:wordWrap/>
              <w:overflowPunct/>
              <w:topLinePunct w:val="0"/>
              <w:autoSpaceDE/>
              <w:autoSpaceDN/>
              <w:bidi w:val="0"/>
              <w:adjustRightInd/>
              <w:snapToGrid/>
              <w:spacing w:line="240" w:lineRule="auto"/>
              <w:textAlignment w:val="auto"/>
            </w:pPr>
          </w:p>
        </w:tc>
        <w:tc>
          <w:tcPr>
            <w:tcW w:w="3220" w:type="dxa"/>
            <w:tcBorders>
              <w:top w:val="nil"/>
              <w:left w:val="nil"/>
              <w:bottom w:val="single" w:color="auto" w:sz="8" w:space="0"/>
              <w:right w:val="single" w:color="auto" w:sz="8" w:space="0"/>
            </w:tcBorders>
            <w:shd w:val="clear" w:color="auto" w:fill="auto"/>
            <w:tcMar>
              <w:left w:w="57" w:type="dxa"/>
              <w:right w:w="57" w:type="dxa"/>
            </w:tcMar>
          </w:tcPr>
          <w:p w14:paraId="753962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宋体"/>
                <w:sz w:val="24"/>
                <w:szCs w:val="24"/>
              </w:rPr>
            </w:pPr>
            <w:r>
              <w:rPr>
                <w:rFonts w:hint="eastAsia" w:ascii="宋体" w:hAnsi="宋体" w:eastAsia="宋体" w:cs="宋体"/>
                <w:kern w:val="0"/>
                <w:sz w:val="20"/>
                <w:szCs w:val="20"/>
                <w:lang w:val="en-US" w:eastAsia="zh-CN"/>
              </w:rPr>
              <w:t>2.重复申请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605E1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C03D8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FA066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959DC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55BC7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318F7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00AAE2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r>
      <w:tr w14:paraId="440E36C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10DEB87">
            <w:pPr>
              <w:keepNext w:val="0"/>
              <w:keepLines w:val="0"/>
              <w:pageBreakBefore w:val="0"/>
              <w:kinsoku/>
              <w:wordWrap/>
              <w:overflowPunct/>
              <w:topLinePunct w:val="0"/>
              <w:autoSpaceDE/>
              <w:autoSpaceDN/>
              <w:bidi w:val="0"/>
              <w:adjustRightInd/>
              <w:snapToGrid/>
              <w:spacing w:line="240" w:lineRule="auto"/>
              <w:textAlignment w:val="auto"/>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13B803D6">
            <w:pPr>
              <w:keepNext w:val="0"/>
              <w:keepLines w:val="0"/>
              <w:pageBreakBefore w:val="0"/>
              <w:kinsoku/>
              <w:wordWrap/>
              <w:overflowPunct/>
              <w:topLinePunct w:val="0"/>
              <w:autoSpaceDE/>
              <w:autoSpaceDN/>
              <w:bidi w:val="0"/>
              <w:adjustRightInd/>
              <w:snapToGrid/>
              <w:spacing w:line="240" w:lineRule="auto"/>
              <w:textAlignment w:val="auto"/>
            </w:pPr>
          </w:p>
        </w:tc>
        <w:tc>
          <w:tcPr>
            <w:tcW w:w="3220" w:type="dxa"/>
            <w:tcBorders>
              <w:top w:val="nil"/>
              <w:left w:val="nil"/>
              <w:bottom w:val="single" w:color="auto" w:sz="8" w:space="0"/>
              <w:right w:val="single" w:color="auto" w:sz="8" w:space="0"/>
            </w:tcBorders>
            <w:shd w:val="clear" w:color="auto" w:fill="auto"/>
            <w:tcMar>
              <w:left w:w="57" w:type="dxa"/>
              <w:right w:w="57" w:type="dxa"/>
            </w:tcMar>
          </w:tcPr>
          <w:p w14:paraId="2B9134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宋体"/>
                <w:sz w:val="24"/>
                <w:szCs w:val="24"/>
              </w:rPr>
            </w:pPr>
            <w:r>
              <w:rPr>
                <w:rFonts w:hint="eastAsia" w:ascii="宋体" w:hAnsi="宋体" w:eastAsia="宋体" w:cs="宋体"/>
                <w:kern w:val="0"/>
                <w:sz w:val="20"/>
                <w:szCs w:val="20"/>
                <w:lang w:val="en-US" w:eastAsia="zh-CN"/>
              </w:rPr>
              <w:t>3.要求提供公开出版物</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8505B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D1FEB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2C894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59891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E02F3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9151B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52C318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r>
      <w:tr w14:paraId="0A4BAD1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62E02806">
            <w:pPr>
              <w:keepNext w:val="0"/>
              <w:keepLines w:val="0"/>
              <w:pageBreakBefore w:val="0"/>
              <w:kinsoku/>
              <w:wordWrap/>
              <w:overflowPunct/>
              <w:topLinePunct w:val="0"/>
              <w:autoSpaceDE/>
              <w:autoSpaceDN/>
              <w:bidi w:val="0"/>
              <w:adjustRightInd/>
              <w:snapToGrid/>
              <w:spacing w:line="240" w:lineRule="auto"/>
              <w:textAlignment w:val="auto"/>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79D81A60">
            <w:pPr>
              <w:keepNext w:val="0"/>
              <w:keepLines w:val="0"/>
              <w:pageBreakBefore w:val="0"/>
              <w:kinsoku/>
              <w:wordWrap/>
              <w:overflowPunct/>
              <w:topLinePunct w:val="0"/>
              <w:autoSpaceDE/>
              <w:autoSpaceDN/>
              <w:bidi w:val="0"/>
              <w:adjustRightInd/>
              <w:snapToGrid/>
              <w:spacing w:line="240" w:lineRule="auto"/>
              <w:textAlignment w:val="auto"/>
            </w:pPr>
          </w:p>
        </w:tc>
        <w:tc>
          <w:tcPr>
            <w:tcW w:w="3220" w:type="dxa"/>
            <w:tcBorders>
              <w:top w:val="nil"/>
              <w:left w:val="nil"/>
              <w:bottom w:val="single" w:color="auto" w:sz="8" w:space="0"/>
              <w:right w:val="single" w:color="auto" w:sz="8" w:space="0"/>
            </w:tcBorders>
            <w:shd w:val="clear" w:color="auto" w:fill="auto"/>
            <w:tcMar>
              <w:left w:w="57" w:type="dxa"/>
              <w:right w:w="57" w:type="dxa"/>
            </w:tcMar>
          </w:tcPr>
          <w:p w14:paraId="28292E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宋体"/>
                <w:sz w:val="24"/>
                <w:szCs w:val="24"/>
              </w:rPr>
            </w:pPr>
            <w:r>
              <w:rPr>
                <w:rFonts w:hint="eastAsia" w:ascii="宋体" w:hAnsi="宋体" w:eastAsia="宋体" w:cs="宋体"/>
                <w:kern w:val="0"/>
                <w:sz w:val="20"/>
                <w:szCs w:val="20"/>
                <w:lang w:val="en-US" w:eastAsia="zh-CN"/>
              </w:rPr>
              <w:t>4.无正当理由大量反复申请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5B304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44681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3FE50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185BF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5BC60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ABE10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29FDEB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r>
      <w:tr w14:paraId="2903664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2D28CB2A">
            <w:pPr>
              <w:keepNext w:val="0"/>
              <w:keepLines w:val="0"/>
              <w:pageBreakBefore w:val="0"/>
              <w:kinsoku/>
              <w:wordWrap/>
              <w:overflowPunct/>
              <w:topLinePunct w:val="0"/>
              <w:autoSpaceDE/>
              <w:autoSpaceDN/>
              <w:bidi w:val="0"/>
              <w:adjustRightInd/>
              <w:snapToGrid/>
              <w:spacing w:line="240" w:lineRule="auto"/>
              <w:textAlignment w:val="auto"/>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5E804894">
            <w:pPr>
              <w:keepNext w:val="0"/>
              <w:keepLines w:val="0"/>
              <w:pageBreakBefore w:val="0"/>
              <w:kinsoku/>
              <w:wordWrap/>
              <w:overflowPunct/>
              <w:topLinePunct w:val="0"/>
              <w:autoSpaceDE/>
              <w:autoSpaceDN/>
              <w:bidi w:val="0"/>
              <w:adjustRightInd/>
              <w:snapToGrid/>
              <w:spacing w:line="240" w:lineRule="auto"/>
              <w:textAlignment w:val="auto"/>
            </w:pPr>
          </w:p>
        </w:tc>
        <w:tc>
          <w:tcPr>
            <w:tcW w:w="3220" w:type="dxa"/>
            <w:tcBorders>
              <w:top w:val="nil"/>
              <w:left w:val="nil"/>
              <w:bottom w:val="outset" w:color="auto" w:sz="8" w:space="0"/>
              <w:right w:val="single" w:color="auto" w:sz="8" w:space="0"/>
            </w:tcBorders>
            <w:shd w:val="clear" w:color="auto" w:fill="auto"/>
            <w:tcMar>
              <w:left w:w="57" w:type="dxa"/>
              <w:right w:w="57" w:type="dxa"/>
            </w:tcMar>
            <w:vAlign w:val="center"/>
          </w:tcPr>
          <w:p w14:paraId="661BBE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both"/>
              <w:textAlignment w:val="auto"/>
              <w:rPr>
                <w:rFonts w:hint="eastAsia" w:ascii="宋体"/>
                <w:sz w:val="24"/>
                <w:szCs w:val="24"/>
              </w:rPr>
            </w:pPr>
            <w:r>
              <w:rPr>
                <w:rFonts w:hint="eastAsia" w:ascii="宋体" w:hAnsi="宋体" w:eastAsia="宋体" w:cs="宋体"/>
                <w:kern w:val="0"/>
                <w:sz w:val="20"/>
                <w:szCs w:val="20"/>
                <w:lang w:val="en-US" w:eastAsia="zh-CN"/>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217CA0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5E9D5D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752DAF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6EA659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01F244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14:paraId="2AE590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center"/>
          </w:tcPr>
          <w:p w14:paraId="70B250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r>
      <w:tr w14:paraId="7716FF7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5ABDB4DE">
            <w:pPr>
              <w:keepNext w:val="0"/>
              <w:keepLines w:val="0"/>
              <w:pageBreakBefore w:val="0"/>
              <w:kinsoku/>
              <w:wordWrap/>
              <w:overflowPunct/>
              <w:topLinePunct w:val="0"/>
              <w:autoSpaceDE/>
              <w:autoSpaceDN/>
              <w:bidi w:val="0"/>
              <w:adjustRightInd/>
              <w:snapToGrid/>
              <w:spacing w:line="240" w:lineRule="auto"/>
              <w:textAlignment w:val="auto"/>
            </w:pPr>
          </w:p>
        </w:tc>
        <w:tc>
          <w:tcPr>
            <w:tcW w:w="943"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14:paraId="5E34B6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宋体"/>
                <w:sz w:val="24"/>
                <w:szCs w:val="24"/>
              </w:rPr>
            </w:pPr>
            <w:r>
              <w:rPr>
                <w:rFonts w:hint="eastAsia" w:ascii="宋体" w:hAnsi="宋体" w:eastAsia="宋体" w:cs="宋体"/>
                <w:kern w:val="0"/>
                <w:sz w:val="20"/>
                <w:szCs w:val="20"/>
                <w:lang w:val="en-US" w:eastAsia="zh-CN"/>
              </w:rPr>
              <w:t>（六）其他处理</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14:paraId="5CEEB1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both"/>
              <w:textAlignment w:val="auto"/>
            </w:pPr>
            <w:r>
              <w:rPr>
                <w:rFonts w:hint="eastAsia" w:ascii="宋体" w:hAnsi="宋体" w:eastAsia="宋体" w:cs="宋体"/>
                <w:kern w:val="0"/>
                <w:sz w:val="20"/>
                <w:szCs w:val="20"/>
                <w:lang w:val="en-US" w:eastAsia="zh-CN"/>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CC01D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97C07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6711C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20A7A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D02F3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83BCF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119C66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r>
      <w:tr w14:paraId="7299E48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0C4BEEF">
            <w:pPr>
              <w:keepNext w:val="0"/>
              <w:keepLines w:val="0"/>
              <w:pageBreakBefore w:val="0"/>
              <w:kinsoku/>
              <w:wordWrap/>
              <w:overflowPunct/>
              <w:topLinePunct w:val="0"/>
              <w:autoSpaceDE/>
              <w:autoSpaceDN/>
              <w:bidi w:val="0"/>
              <w:adjustRightInd/>
              <w:snapToGrid/>
              <w:spacing w:line="240" w:lineRule="auto"/>
              <w:textAlignment w:val="auto"/>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14:paraId="3B11FD99">
            <w:pPr>
              <w:keepNext w:val="0"/>
              <w:keepLines w:val="0"/>
              <w:pageBreakBefore w:val="0"/>
              <w:kinsoku/>
              <w:wordWrap/>
              <w:overflowPunct/>
              <w:topLinePunct w:val="0"/>
              <w:autoSpaceDE/>
              <w:autoSpaceDN/>
              <w:bidi w:val="0"/>
              <w:adjustRightInd/>
              <w:snapToGrid/>
              <w:spacing w:line="240" w:lineRule="auto"/>
              <w:textAlignment w:val="auto"/>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14:paraId="63C066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both"/>
              <w:textAlignment w:val="auto"/>
              <w:rPr>
                <w:rFonts w:hint="eastAsia" w:ascii="宋体"/>
                <w:sz w:val="24"/>
                <w:szCs w:val="24"/>
              </w:rPr>
            </w:pPr>
            <w:r>
              <w:rPr>
                <w:rFonts w:hint="eastAsia" w:ascii="宋体" w:hAnsi="宋体" w:eastAsia="宋体" w:cs="宋体"/>
                <w:kern w:val="0"/>
                <w:sz w:val="20"/>
                <w:szCs w:val="20"/>
                <w:lang w:val="en-US" w:eastAsia="zh-CN"/>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3DE80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B1619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37F9B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5E7DD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634D4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145A6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25CD03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r>
      <w:tr w14:paraId="62AD10E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2EE6AF5F">
            <w:pPr>
              <w:keepNext w:val="0"/>
              <w:keepLines w:val="0"/>
              <w:pageBreakBefore w:val="0"/>
              <w:kinsoku/>
              <w:wordWrap/>
              <w:overflowPunct/>
              <w:topLinePunct w:val="0"/>
              <w:autoSpaceDE/>
              <w:autoSpaceDN/>
              <w:bidi w:val="0"/>
              <w:adjustRightInd/>
              <w:snapToGrid/>
              <w:spacing w:line="240" w:lineRule="auto"/>
              <w:textAlignment w:val="auto"/>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14:paraId="7B46B8FC">
            <w:pPr>
              <w:keepNext w:val="0"/>
              <w:keepLines w:val="0"/>
              <w:pageBreakBefore w:val="0"/>
              <w:kinsoku/>
              <w:wordWrap/>
              <w:overflowPunct/>
              <w:topLinePunct w:val="0"/>
              <w:autoSpaceDE/>
              <w:autoSpaceDN/>
              <w:bidi w:val="0"/>
              <w:adjustRightInd/>
              <w:snapToGrid/>
              <w:spacing w:line="240" w:lineRule="auto"/>
              <w:textAlignment w:val="auto"/>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14:paraId="1794BA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宋体"/>
                <w:sz w:val="24"/>
                <w:szCs w:val="24"/>
              </w:rPr>
            </w:pPr>
            <w:r>
              <w:rPr>
                <w:rFonts w:hint="eastAsia" w:ascii="宋体" w:hAnsi="宋体" w:eastAsia="宋体" w:cs="宋体"/>
                <w:kern w:val="0"/>
                <w:sz w:val="20"/>
                <w:szCs w:val="20"/>
                <w:lang w:val="en-US" w:eastAsia="zh-CN"/>
              </w:rPr>
              <w:t>3.其他</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86752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51EB7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1E4D2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D6B64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841F9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2E631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7575CC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r>
      <w:tr w14:paraId="4DDF8EE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5D19A11E">
            <w:pPr>
              <w:keepNext w:val="0"/>
              <w:keepLines w:val="0"/>
              <w:pageBreakBefore w:val="0"/>
              <w:kinsoku/>
              <w:wordWrap/>
              <w:overflowPunct/>
              <w:topLinePunct w:val="0"/>
              <w:autoSpaceDE/>
              <w:autoSpaceDN/>
              <w:bidi w:val="0"/>
              <w:adjustRightInd/>
              <w:snapToGrid/>
              <w:spacing w:line="240" w:lineRule="auto"/>
              <w:textAlignment w:val="auto"/>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46D636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宋体"/>
                <w:sz w:val="24"/>
                <w:szCs w:val="24"/>
              </w:rPr>
            </w:pPr>
            <w:r>
              <w:rPr>
                <w:rFonts w:hint="eastAsia" w:ascii="宋体" w:hAnsi="宋体" w:eastAsia="宋体" w:cs="宋体"/>
                <w:kern w:val="0"/>
                <w:sz w:val="20"/>
                <w:szCs w:val="20"/>
                <w:lang w:val="en-US" w:eastAsia="zh-CN"/>
              </w:rPr>
              <w:t>（七）总计</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8CC83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B6570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B9118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A8B90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85DF9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577E0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52B744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r>
      <w:tr w14:paraId="25CDE87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B83B3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left"/>
              <w:textAlignment w:val="auto"/>
            </w:pPr>
            <w:r>
              <w:rPr>
                <w:rFonts w:hint="eastAsia" w:ascii="宋体" w:hAnsi="宋体" w:eastAsia="宋体" w:cs="宋体"/>
                <w:kern w:val="0"/>
                <w:sz w:val="20"/>
                <w:szCs w:val="20"/>
                <w:lang w:val="en-US" w:eastAsia="zh-CN"/>
              </w:rPr>
              <w:t>四、结转下年度继续办理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0EFAA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ascii="Calibri" w:hAnsi="Calibri" w:eastAsia="宋体"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0C00F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ascii="Calibri" w:hAnsi="Calibri" w:eastAsia="宋体"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C2E54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ascii="Calibri" w:hAnsi="Calibri" w:eastAsia="宋体"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07B03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ascii="Calibri" w:hAnsi="Calibri" w:eastAsia="宋体"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6F8A8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r>
              <w:rPr>
                <w:rFonts w:ascii="Calibri" w:hAnsi="Calibri" w:eastAsia="宋体" w:cs="Calibri"/>
                <w:kern w:val="0"/>
                <w:sz w:val="20"/>
                <w:szCs w:val="20"/>
                <w:lang w:val="en-US" w:eastAsia="zh-CN"/>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DC0F5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r>
              <w:rPr>
                <w:rFonts w:ascii="Calibri" w:hAnsi="Calibri" w:eastAsia="宋体" w:cs="Calibri"/>
                <w:kern w:val="0"/>
                <w:sz w:val="20"/>
                <w:szCs w:val="20"/>
                <w:lang w:val="en-US" w:eastAsia="zh-CN"/>
              </w:rPr>
              <w:t> </w:t>
            </w:r>
          </w:p>
        </w:tc>
        <w:tc>
          <w:tcPr>
            <w:tcW w:w="689" w:type="dxa"/>
            <w:tcBorders>
              <w:top w:val="nil"/>
              <w:left w:val="nil"/>
              <w:bottom w:val="single" w:color="auto" w:sz="8" w:space="0"/>
              <w:right w:val="single" w:color="auto" w:sz="8" w:space="0"/>
            </w:tcBorders>
            <w:shd w:val="clear" w:color="auto" w:fill="auto"/>
            <w:tcMar>
              <w:left w:w="57" w:type="dxa"/>
              <w:right w:w="57" w:type="dxa"/>
            </w:tcMar>
          </w:tcPr>
          <w:p w14:paraId="4E16C8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hint="eastAsia"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r>
              <w:rPr>
                <w:rFonts w:ascii="Calibri" w:hAnsi="Calibri" w:eastAsia="宋体" w:cs="Calibri"/>
                <w:kern w:val="0"/>
                <w:sz w:val="20"/>
                <w:szCs w:val="20"/>
                <w:lang w:val="en-US" w:eastAsia="zh-CN"/>
              </w:rPr>
              <w:t> </w:t>
            </w:r>
          </w:p>
        </w:tc>
      </w:tr>
    </w:tbl>
    <w:p w14:paraId="7F10242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i w:val="0"/>
          <w:iCs w:val="0"/>
          <w:caps w:val="0"/>
          <w:smallCaps w:val="0"/>
          <w:color w:val="333333"/>
          <w:spacing w:val="0"/>
          <w:sz w:val="24"/>
          <w:szCs w:val="24"/>
        </w:rPr>
      </w:pPr>
    </w:p>
    <w:p w14:paraId="2A88BFB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firstLine="640" w:firstLineChars="200"/>
        <w:textAlignment w:val="auto"/>
        <w:rPr>
          <w:rFonts w:hint="eastAsia" w:ascii="黑体" w:hAnsi="黑体" w:eastAsia="黑体" w:cs="黑体"/>
          <w:kern w:val="2"/>
          <w:sz w:val="32"/>
          <w:szCs w:val="32"/>
        </w:rPr>
      </w:pPr>
      <w:r>
        <w:rPr>
          <w:rFonts w:hint="eastAsia" w:ascii="黑体" w:hAnsi="黑体" w:eastAsia="黑体" w:cs="黑体"/>
          <w:bCs/>
          <w:kern w:val="2"/>
          <w:sz w:val="32"/>
          <w:szCs w:val="32"/>
        </w:rPr>
        <w:t>四、政府信息公开行政复议、行政诉讼情况</w:t>
      </w:r>
    </w:p>
    <w:tbl>
      <w:tblPr>
        <w:tblStyle w:val="8"/>
        <w:tblW w:w="9743"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14:paraId="2541043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A12E2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0"/>
              <w:jc w:val="center"/>
              <w:textAlignment w:val="auto"/>
            </w:pPr>
            <w:r>
              <w:rPr>
                <w:rFonts w:hint="eastAsia" w:ascii="宋体" w:hAnsi="宋体" w:eastAsia="宋体" w:cs="宋体"/>
                <w:kern w:val="0"/>
                <w:sz w:val="20"/>
                <w:szCs w:val="20"/>
                <w:lang w:val="en-US" w:eastAsia="zh-CN"/>
              </w:rPr>
              <w:t>行政复议</w:t>
            </w:r>
          </w:p>
        </w:tc>
        <w:tc>
          <w:tcPr>
            <w:tcW w:w="649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FF1E4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0"/>
              <w:jc w:val="center"/>
              <w:textAlignment w:val="auto"/>
            </w:pPr>
            <w:r>
              <w:rPr>
                <w:rFonts w:hint="eastAsia" w:ascii="宋体" w:hAnsi="宋体" w:eastAsia="宋体" w:cs="宋体"/>
                <w:kern w:val="0"/>
                <w:sz w:val="20"/>
                <w:szCs w:val="20"/>
                <w:lang w:val="en-US" w:eastAsia="zh-CN"/>
              </w:rPr>
              <w:t>行政诉讼</w:t>
            </w:r>
          </w:p>
        </w:tc>
      </w:tr>
      <w:tr w14:paraId="6D8FDAA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E8A2E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0"/>
              <w:jc w:val="center"/>
              <w:textAlignment w:val="auto"/>
            </w:pPr>
            <w:r>
              <w:rPr>
                <w:rFonts w:hint="eastAsia" w:ascii="宋体" w:hAnsi="宋体" w:eastAsia="宋体" w:cs="宋体"/>
                <w:kern w:val="0"/>
                <w:sz w:val="20"/>
                <w:szCs w:val="20"/>
                <w:lang w:val="en-US" w:eastAsia="zh-CN"/>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E88A1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0"/>
              <w:jc w:val="center"/>
              <w:textAlignment w:val="auto"/>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8F91A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0"/>
              <w:jc w:val="center"/>
              <w:textAlignment w:val="auto"/>
            </w:pPr>
            <w:r>
              <w:rPr>
                <w:rFonts w:hint="eastAsia" w:ascii="宋体" w:hAnsi="宋体" w:eastAsia="宋体" w:cs="宋体"/>
                <w:kern w:val="0"/>
                <w:sz w:val="20"/>
                <w:szCs w:val="20"/>
                <w:lang w:val="en-US" w:eastAsia="zh-CN"/>
              </w:rPr>
              <w:t>其他</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63578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0"/>
              <w:jc w:val="center"/>
              <w:textAlignment w:val="auto"/>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5A6E8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0"/>
              <w:jc w:val="center"/>
              <w:textAlignment w:val="auto"/>
            </w:pPr>
            <w:r>
              <w:rPr>
                <w:rFonts w:hint="eastAsia" w:ascii="宋体" w:hAnsi="宋体" w:eastAsia="宋体" w:cs="宋体"/>
                <w:kern w:val="0"/>
                <w:sz w:val="20"/>
                <w:szCs w:val="20"/>
                <w:lang w:val="en-US" w:eastAsia="zh-CN"/>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54B76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0"/>
              <w:jc w:val="center"/>
              <w:textAlignment w:val="auto"/>
            </w:pPr>
            <w:r>
              <w:rPr>
                <w:rFonts w:hint="eastAsia" w:ascii="宋体" w:hAnsi="宋体" w:eastAsia="宋体" w:cs="宋体"/>
                <w:kern w:val="0"/>
                <w:sz w:val="20"/>
                <w:szCs w:val="20"/>
                <w:lang w:val="en-US" w:eastAsia="zh-CN"/>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5FFFE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0"/>
              <w:jc w:val="center"/>
              <w:textAlignment w:val="auto"/>
            </w:pPr>
            <w:r>
              <w:rPr>
                <w:rFonts w:hint="eastAsia" w:ascii="宋体" w:hAnsi="宋体" w:eastAsia="宋体" w:cs="宋体"/>
                <w:kern w:val="0"/>
                <w:sz w:val="20"/>
                <w:szCs w:val="20"/>
                <w:lang w:val="en-US" w:eastAsia="zh-CN"/>
              </w:rPr>
              <w:t>复议后起诉</w:t>
            </w:r>
          </w:p>
        </w:tc>
      </w:tr>
      <w:tr w14:paraId="4D22B67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413C2C6">
            <w:pPr>
              <w:keepNext w:val="0"/>
              <w:keepLines w:val="0"/>
              <w:pageBreakBefore w:val="0"/>
              <w:kinsoku/>
              <w:wordWrap/>
              <w:overflowPunct/>
              <w:topLinePunct w:val="0"/>
              <w:autoSpaceDE/>
              <w:autoSpaceDN/>
              <w:bidi w:val="0"/>
              <w:adjustRightInd/>
              <w:snapToGrid/>
              <w:spacing w:line="240" w:lineRule="auto"/>
              <w:textAlignment w:val="auto"/>
            </w:pPr>
          </w:p>
        </w:tc>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4FC1BB5">
            <w:pPr>
              <w:keepNext w:val="0"/>
              <w:keepLines w:val="0"/>
              <w:pageBreakBefore w:val="0"/>
              <w:kinsoku/>
              <w:wordWrap/>
              <w:overflowPunct/>
              <w:topLinePunct w:val="0"/>
              <w:autoSpaceDE/>
              <w:autoSpaceDN/>
              <w:bidi w:val="0"/>
              <w:adjustRightInd/>
              <w:snapToGrid/>
              <w:spacing w:line="240" w:lineRule="auto"/>
              <w:textAlignment w:val="auto"/>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A7158D2">
            <w:pPr>
              <w:keepNext w:val="0"/>
              <w:keepLines w:val="0"/>
              <w:pageBreakBefore w:val="0"/>
              <w:kinsoku/>
              <w:wordWrap/>
              <w:overflowPunct/>
              <w:topLinePunct w:val="0"/>
              <w:autoSpaceDE/>
              <w:autoSpaceDN/>
              <w:bidi w:val="0"/>
              <w:adjustRightInd/>
              <w:snapToGrid/>
              <w:spacing w:line="240" w:lineRule="auto"/>
              <w:textAlignment w:val="auto"/>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74340D0">
            <w:pPr>
              <w:keepNext w:val="0"/>
              <w:keepLines w:val="0"/>
              <w:pageBreakBefore w:val="0"/>
              <w:kinsoku/>
              <w:wordWrap/>
              <w:overflowPunct/>
              <w:topLinePunct w:val="0"/>
              <w:autoSpaceDE/>
              <w:autoSpaceDN/>
              <w:bidi w:val="0"/>
              <w:adjustRightInd/>
              <w:snapToGrid/>
              <w:spacing w:line="240" w:lineRule="auto"/>
              <w:textAlignment w:val="auto"/>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20CFA2C">
            <w:pPr>
              <w:keepNext w:val="0"/>
              <w:keepLines w:val="0"/>
              <w:pageBreakBefore w:val="0"/>
              <w:kinsoku/>
              <w:wordWrap/>
              <w:overflowPunct/>
              <w:topLinePunct w:val="0"/>
              <w:autoSpaceDE/>
              <w:autoSpaceDN/>
              <w:bidi w:val="0"/>
              <w:adjustRightInd/>
              <w:snapToGrid/>
              <w:spacing w:line="240" w:lineRule="auto"/>
              <w:textAlignment w:val="auto"/>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3A769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sz w:val="24"/>
                <w:szCs w:val="24"/>
              </w:rP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F874E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0"/>
              <w:jc w:val="center"/>
              <w:textAlignment w:val="auto"/>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B494D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0"/>
              <w:jc w:val="center"/>
              <w:textAlignment w:val="auto"/>
            </w:pPr>
            <w:r>
              <w:rPr>
                <w:rFonts w:hint="eastAsia" w:ascii="宋体" w:hAnsi="宋体" w:eastAsia="宋体" w:cs="宋体"/>
                <w:kern w:val="0"/>
                <w:sz w:val="20"/>
                <w:szCs w:val="20"/>
                <w:lang w:val="en-US" w:eastAsia="zh-CN"/>
              </w:rPr>
              <w:t>其他</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1488E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0"/>
              <w:jc w:val="center"/>
              <w:textAlignment w:val="auto"/>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779E6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0"/>
              <w:jc w:val="center"/>
              <w:textAlignment w:val="auto"/>
            </w:pPr>
            <w:r>
              <w:rPr>
                <w:rFonts w:hint="eastAsia" w:ascii="宋体" w:hAnsi="宋体" w:eastAsia="宋体" w:cs="宋体"/>
                <w:color w:val="000000"/>
                <w:kern w:val="0"/>
                <w:sz w:val="20"/>
                <w:szCs w:val="20"/>
                <w:lang w:val="en-US" w:eastAsia="zh-CN"/>
              </w:rPr>
              <w:t>总计</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940CA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0"/>
              <w:jc w:val="center"/>
              <w:textAlignment w:val="auto"/>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维持</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97AB5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0"/>
              <w:jc w:val="center"/>
              <w:textAlignment w:val="auto"/>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D78E4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0"/>
              <w:jc w:val="center"/>
              <w:textAlignment w:val="auto"/>
            </w:pPr>
            <w:r>
              <w:rPr>
                <w:rFonts w:hint="eastAsia" w:ascii="宋体" w:hAnsi="宋体" w:eastAsia="宋体" w:cs="宋体"/>
                <w:color w:val="000000"/>
                <w:kern w:val="0"/>
                <w:sz w:val="20"/>
                <w:szCs w:val="20"/>
                <w:lang w:val="en-US" w:eastAsia="zh-CN"/>
              </w:rPr>
              <w:t>其他</w:t>
            </w:r>
            <w:r>
              <w:rPr>
                <w:rFonts w:hint="eastAsia" w:ascii="宋体" w:hAnsi="宋体" w:eastAsia="宋体" w:cs="宋体"/>
                <w:color w:val="000000"/>
                <w:kern w:val="0"/>
                <w:sz w:val="20"/>
                <w:szCs w:val="20"/>
                <w:lang w:val="en-US" w:eastAsia="zh-CN"/>
              </w:rPr>
              <w:br w:type="textWrapping"/>
            </w:r>
            <w:r>
              <w:rPr>
                <w:rFonts w:hint="eastAsia" w:ascii="宋体" w:hAnsi="宋体" w:eastAsia="宋体" w:cs="宋体"/>
                <w:color w:val="000000"/>
                <w:kern w:val="0"/>
                <w:sz w:val="20"/>
                <w:szCs w:val="20"/>
                <w:lang w:val="en-US" w:eastAsia="zh-CN"/>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4A48D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0"/>
              <w:jc w:val="center"/>
              <w:textAlignment w:val="auto"/>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C42A4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0"/>
              <w:jc w:val="center"/>
              <w:textAlignment w:val="auto"/>
            </w:pPr>
            <w:r>
              <w:rPr>
                <w:rFonts w:hint="eastAsia" w:ascii="宋体" w:hAnsi="宋体" w:eastAsia="宋体" w:cs="宋体"/>
                <w:color w:val="000000"/>
                <w:kern w:val="0"/>
                <w:sz w:val="20"/>
                <w:szCs w:val="20"/>
                <w:lang w:val="en-US" w:eastAsia="zh-CN"/>
              </w:rPr>
              <w:t>总计</w:t>
            </w:r>
          </w:p>
        </w:tc>
      </w:tr>
      <w:tr w14:paraId="576CB73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41C14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ascii="Calibri" w:hAnsi="Calibri" w:eastAsia="宋体" w:cs="Calibri"/>
                <w:kern w:val="0"/>
                <w:sz w:val="20"/>
                <w:szCs w:val="20"/>
                <w:lang w:val="en-US" w:eastAsia="zh-CN"/>
              </w:rPr>
              <w:t> </w:t>
            </w:r>
            <w:r>
              <w:rPr>
                <w:rFonts w:hint="eastAsia" w:ascii="Calibri" w:hAnsi="Calibri" w:cs="Calibri"/>
                <w:kern w:val="0"/>
                <w:sz w:val="20"/>
                <w:szCs w:val="20"/>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B7A36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ascii="Calibri" w:hAnsi="Calibri" w:eastAsia="宋体" w:cs="Calibri"/>
                <w:kern w:val="0"/>
                <w:sz w:val="20"/>
                <w:szCs w:val="20"/>
                <w:lang w:val="en-US" w:eastAsia="zh-CN"/>
              </w:rPr>
              <w:t> </w:t>
            </w:r>
            <w:r>
              <w:rPr>
                <w:rFonts w:hint="eastAsia" w:ascii="Calibri" w:hAnsi="Calibri" w:cs="Calibri"/>
                <w:kern w:val="0"/>
                <w:sz w:val="20"/>
                <w:szCs w:val="20"/>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A50B5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ascii="Calibri" w:hAnsi="Calibri" w:eastAsia="宋体" w:cs="Calibri"/>
                <w:kern w:val="0"/>
                <w:sz w:val="20"/>
                <w:szCs w:val="20"/>
                <w:lang w:val="en-US" w:eastAsia="zh-CN"/>
              </w:rPr>
              <w:t> </w:t>
            </w:r>
            <w:r>
              <w:rPr>
                <w:rFonts w:hint="eastAsia" w:ascii="Calibri" w:hAnsi="Calibri" w:cs="Calibri"/>
                <w:kern w:val="0"/>
                <w:sz w:val="20"/>
                <w:szCs w:val="20"/>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270A3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ascii="Calibri" w:hAnsi="Calibri" w:eastAsia="宋体" w:cs="Calibri"/>
                <w:kern w:val="0"/>
                <w:sz w:val="20"/>
                <w:szCs w:val="20"/>
                <w:lang w:val="en-US" w:eastAsia="zh-CN"/>
              </w:rPr>
              <w:t> </w:t>
            </w:r>
            <w:r>
              <w:rPr>
                <w:rFonts w:hint="eastAsia" w:ascii="Calibri" w:hAnsi="Calibri" w:cs="Calibri"/>
                <w:kern w:val="0"/>
                <w:sz w:val="20"/>
                <w:szCs w:val="20"/>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0A8FC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r>
              <w:rPr>
                <w:rFonts w:ascii="Calibri" w:hAnsi="Calibri" w:eastAsia="宋体" w:cs="Calibri"/>
                <w:kern w:val="0"/>
                <w:sz w:val="20"/>
                <w:szCs w:val="20"/>
                <w:lang w:val="en-US" w:eastAsia="zh-CN"/>
              </w:rPr>
              <w:t> </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56D11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r>
              <w:rPr>
                <w:rFonts w:ascii="Calibri" w:hAnsi="Calibri" w:eastAsia="宋体" w:cs="Calibri"/>
                <w:kern w:val="0"/>
                <w:sz w:val="20"/>
                <w:szCs w:val="20"/>
                <w:lang w:val="en-US" w:eastAsia="zh-CN"/>
              </w:rPr>
              <w:t> </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820A7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B5716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A9D88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BAC02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089FD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24884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68D3E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CEBEA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auto"/>
              <w:rPr>
                <w:rFonts w:ascii="Calibri" w:hAnsi="Calibri" w:eastAsia="宋体" w:cs="Arial"/>
                <w:kern w:val="2"/>
                <w:sz w:val="21"/>
                <w:szCs w:val="24"/>
                <w:lang w:val="en-US" w:eastAsia="zh-CN" w:bidi="ar-SA"/>
              </w:rPr>
            </w:pPr>
            <w:r>
              <w:rPr>
                <w:rFonts w:hint="eastAsia" w:ascii="Calibri" w:hAnsi="Calibri" w:cs="Calibri"/>
                <w:kern w:val="0"/>
                <w:sz w:val="20"/>
                <w:szCs w:val="20"/>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BFF7B72">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eastAsia="宋体"/>
                <w:sz w:val="24"/>
                <w:szCs w:val="24"/>
                <w:lang w:val="en-US" w:eastAsia="zh-CN"/>
              </w:rPr>
            </w:pPr>
            <w:r>
              <w:rPr>
                <w:rFonts w:hint="eastAsia" w:ascii="宋体"/>
                <w:sz w:val="24"/>
                <w:szCs w:val="24"/>
                <w:lang w:val="en-US" w:eastAsia="zh-CN"/>
              </w:rPr>
              <w:t>0</w:t>
            </w:r>
          </w:p>
        </w:tc>
      </w:tr>
    </w:tbl>
    <w:p w14:paraId="7B74B39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left="0" w:firstLine="640" w:firstLineChars="200"/>
        <w:jc w:val="left"/>
        <w:textAlignment w:val="auto"/>
        <w:rPr>
          <w:rFonts w:hint="eastAsia" w:ascii="黑体" w:hAnsi="黑体" w:eastAsia="黑体" w:cs="黑体"/>
          <w:bCs/>
          <w:kern w:val="2"/>
          <w:sz w:val="32"/>
          <w:szCs w:val="32"/>
        </w:rPr>
      </w:pPr>
      <w:r>
        <w:rPr>
          <w:rFonts w:hint="eastAsia" w:ascii="黑体" w:hAnsi="黑体" w:eastAsia="黑体" w:cs="黑体"/>
          <w:bCs/>
          <w:kern w:val="2"/>
          <w:sz w:val="32"/>
          <w:szCs w:val="32"/>
        </w:rPr>
        <w:t>五、存在的主要问题及改进情况</w:t>
      </w:r>
    </w:p>
    <w:p w14:paraId="422361C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jc w:val="left"/>
        <w:textAlignment w:val="auto"/>
        <w:outlineLvl w:val="9"/>
        <w:rPr>
          <w:rFonts w:hint="default" w:ascii="Times New Roman" w:hAnsi="Times New Roman" w:eastAsia="方正仿宋_GB2312" w:cs="Times New Roman"/>
          <w:kern w:val="2"/>
          <w:sz w:val="32"/>
          <w:szCs w:val="32"/>
          <w:lang w:val="en-US" w:eastAsia="zh-CN" w:bidi="ar-SA"/>
        </w:rPr>
      </w:pPr>
      <w:r>
        <w:rPr>
          <w:rFonts w:hint="default" w:ascii="Times New Roman" w:hAnsi="Times New Roman" w:eastAsia="方正仿宋_GB2312" w:cs="Times New Roman"/>
          <w:kern w:val="2"/>
          <w:sz w:val="32"/>
          <w:szCs w:val="32"/>
          <w:lang w:val="en-US" w:eastAsia="zh-CN" w:bidi="ar-SA"/>
        </w:rPr>
        <w:t>2024年，我局在信息公开工作方面取得了一定的成效，但离标准要求还有差距，具体表现在：一是对《中华人民共和国政府信息公开条例》落实不够深入，主动公开内容广度和深度不足；二是主动公开信息不够及时。</w:t>
      </w:r>
    </w:p>
    <w:p w14:paraId="57A781A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outlineLvl w:val="9"/>
        <w:rPr>
          <w:rFonts w:hint="default" w:ascii="Times New Roman" w:hAnsi="Times New Roman" w:eastAsia="方正仿宋_GB2312" w:cs="Times New Roman"/>
          <w:kern w:val="2"/>
          <w:sz w:val="32"/>
          <w:szCs w:val="32"/>
          <w:lang w:val="en-US" w:eastAsia="zh-CN" w:bidi="ar-SA"/>
        </w:rPr>
      </w:pPr>
      <w:r>
        <w:rPr>
          <w:rFonts w:hint="default" w:ascii="Times New Roman" w:hAnsi="Times New Roman" w:eastAsia="方正仿宋_GB2312" w:cs="Times New Roman"/>
          <w:kern w:val="2"/>
          <w:sz w:val="32"/>
          <w:szCs w:val="32"/>
          <w:lang w:val="en-US" w:eastAsia="zh-CN" w:bidi="ar-SA"/>
        </w:rPr>
        <w:t>改进措施：一是继续认真组织学习《中华人民共和国政府信息公开条例》，提高各股室对政府信息</w:t>
      </w:r>
      <w:r>
        <w:rPr>
          <w:rFonts w:hint="eastAsia" w:ascii="Times New Roman" w:eastAsia="方正仿宋_GB2312" w:cs="Times New Roman"/>
          <w:kern w:val="2"/>
          <w:sz w:val="32"/>
          <w:szCs w:val="32"/>
          <w:lang w:val="en-US" w:eastAsia="zh-CN" w:bidi="ar-SA"/>
        </w:rPr>
        <w:t>公开</w:t>
      </w:r>
      <w:r>
        <w:rPr>
          <w:rFonts w:hint="default" w:ascii="Times New Roman" w:hAnsi="Times New Roman" w:eastAsia="方正仿宋_GB2312" w:cs="Times New Roman"/>
          <w:kern w:val="2"/>
          <w:sz w:val="32"/>
          <w:szCs w:val="32"/>
          <w:lang w:val="en-US" w:eastAsia="zh-CN" w:bidi="ar-SA"/>
        </w:rPr>
        <w:t>工作的重视程度，提升应急管理人员在政府信息公开中的政策理论水平与实际工作能力，同时深挖内部股室亮点工作，促进信息公开更加制度化、规范化。二是通过日常总结与经验探讨的方式，不断完善健全政府信息公开制度，拓展规范公开内容，积极探索政府信息公开的新形式，增强应急管理工作的透明度，保证信息公开的及时性、完整性。</w:t>
      </w:r>
    </w:p>
    <w:p w14:paraId="0CA4679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left="0" w:firstLine="640" w:firstLineChars="200"/>
        <w:textAlignment w:val="auto"/>
        <w:rPr>
          <w:rFonts w:hint="eastAsia" w:ascii="黑体" w:hAnsi="黑体" w:eastAsia="黑体" w:cs="黑体"/>
          <w:bCs/>
          <w:kern w:val="2"/>
          <w:sz w:val="32"/>
          <w:szCs w:val="32"/>
        </w:rPr>
      </w:pPr>
      <w:r>
        <w:rPr>
          <w:rFonts w:hint="eastAsia" w:ascii="黑体" w:hAnsi="黑体" w:eastAsia="黑体" w:cs="黑体"/>
          <w:bCs/>
          <w:kern w:val="2"/>
          <w:sz w:val="32"/>
          <w:szCs w:val="32"/>
        </w:rPr>
        <w:t>六、其他需要报告的事项</w:t>
      </w:r>
    </w:p>
    <w:p w14:paraId="2B5A72A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jc w:val="left"/>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无其他需要报告的事项。</w:t>
      </w:r>
    </w:p>
    <w:p w14:paraId="6B1679A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jc w:val="left"/>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 xml:space="preserve">                               繁峙县应急管理局</w:t>
      </w:r>
    </w:p>
    <w:p w14:paraId="7CADACC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jc w:val="left"/>
        <w:textAlignment w:val="auto"/>
        <w:outlineLvl w:val="9"/>
        <w:rPr>
          <w:rFonts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 xml:space="preserve">                                2025年1月24日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C8B3CEC-A9C1-427B-A10B-C0377B863FF2}"/>
  </w:font>
  <w:font w:name="黑体">
    <w:panose1 w:val="02010609060101010101"/>
    <w:charset w:val="86"/>
    <w:family w:val="auto"/>
    <w:pitch w:val="default"/>
    <w:sig w:usb0="800002BF" w:usb1="38CF7CFA" w:usb2="00000016" w:usb3="00000000" w:csb0="00040001" w:csb1="00000000"/>
    <w:embedRegular r:id="rId2" w:fontKey="{2526470F-8DB9-4FE9-9015-C5CFF998765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4E379202-2219-4314-99D2-136CD9A48554}"/>
  </w:font>
  <w:font w:name="方正小标宋简体">
    <w:panose1 w:val="02000000000000000000"/>
    <w:charset w:val="86"/>
    <w:family w:val="script"/>
    <w:pitch w:val="default"/>
    <w:sig w:usb0="00000001" w:usb1="08000000" w:usb2="00000000" w:usb3="00000000" w:csb0="00040000" w:csb1="00000000"/>
    <w:embedRegular r:id="rId4" w:fontKey="{5ABA130A-E792-4397-87FB-3DA782A9F03A}"/>
  </w:font>
  <w:font w:name="仿宋_GB2312">
    <w:panose1 w:val="02010609030101010101"/>
    <w:charset w:val="86"/>
    <w:family w:val="modern"/>
    <w:pitch w:val="default"/>
    <w:sig w:usb0="00000001" w:usb1="080E0000" w:usb2="00000000" w:usb3="00000000" w:csb0="00040000" w:csb1="00000000"/>
    <w:embedRegular r:id="rId5" w:fontKey="{BF5E7DAB-15B4-4C4E-9AF1-9F1F6B64287D}"/>
  </w:font>
  <w:font w:name="方正仿宋_GB2312">
    <w:panose1 w:val="02000000000000000000"/>
    <w:charset w:val="86"/>
    <w:family w:val="auto"/>
    <w:pitch w:val="default"/>
    <w:sig w:usb0="A00002BF" w:usb1="184F6CFA" w:usb2="00000012" w:usb3="00000000" w:csb0="00040001" w:csb1="00000000"/>
    <w:embedRegular r:id="rId6" w:fontKey="{DD176DD2-FFB7-4BB0-9EF3-ED3871E05A1C}"/>
  </w:font>
  <w:font w:name="楷体">
    <w:panose1 w:val="02010609060101010101"/>
    <w:charset w:val="86"/>
    <w:family w:val="auto"/>
    <w:pitch w:val="default"/>
    <w:sig w:usb0="800002BF" w:usb1="38CF7CFA" w:usb2="00000016" w:usb3="00000000" w:csb0="00040001" w:csb1="00000000"/>
    <w:embedRegular r:id="rId7" w:fontKey="{D57F3ACB-3093-426B-AB6B-60BE8A28DB1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78B14">
    <w:pPr>
      <w:pStyle w:val="5"/>
      <w:jc w:val="right"/>
    </w:pPr>
    <w:r>
      <w:t>-</w:t>
    </w:r>
    <w:r>
      <w:fldChar w:fldCharType="begin"/>
    </w:r>
    <w:r>
      <w:instrText xml:space="preserve">PAGE</w:instrText>
    </w:r>
    <w:r>
      <w:fldChar w:fldCharType="separate"/>
    </w:r>
    <w:r>
      <w:t>1</w:t>
    </w:r>
    <w:r>
      <w:fldChar w:fldCharType="end"/>
    </w:r>
    <w: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DY3NTVmMDQ3NWQ1MzJhNjJlZmYzYzU5MDVkOWNlODUifQ=="/>
  </w:docVars>
  <w:rsids>
    <w:rsidRoot w:val="00000000"/>
    <w:rsid w:val="1AE8019A"/>
    <w:rsid w:val="24217531"/>
    <w:rsid w:val="2B82100E"/>
    <w:rsid w:val="2C8F54BB"/>
    <w:rsid w:val="33ED3E53"/>
    <w:rsid w:val="361D52CF"/>
    <w:rsid w:val="3FB35729"/>
    <w:rsid w:val="41F021E4"/>
    <w:rsid w:val="4DB8320D"/>
    <w:rsid w:val="74A50885"/>
    <w:rsid w:val="7B5D26AA"/>
    <w:rsid w:val="7E865D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Times New Roman" w:eastAsia="宋体" w:cs="Arial"/>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宋体" w:hAnsi="宋体"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9">
    <w:name w:val="Default Paragraph Font"/>
    <w:autoRedefine/>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7"/>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7"/>
      </w:tabs>
      <w:snapToGrid w:val="0"/>
      <w:jc w:val="center"/>
    </w:pPr>
    <w:rPr>
      <w:sz w:val="18"/>
      <w:szCs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rPr>
  </w:style>
  <w:style w:type="character" w:styleId="10">
    <w:name w:val="Emphasis"/>
    <w:basedOn w:val="9"/>
    <w:qFormat/>
    <w:uiPriority w:val="0"/>
    <w:rPr>
      <w:i/>
    </w:rPr>
  </w:style>
  <w:style w:type="character" w:styleId="11">
    <w:name w:val="Hyperlink"/>
    <w:basedOn w:val="9"/>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4</Pages>
  <Words>1868</Words>
  <Characters>1912</Characters>
  <Lines>0</Lines>
  <Paragraphs>30</Paragraphs>
  <TotalTime>5</TotalTime>
  <ScaleCrop>false</ScaleCrop>
  <LinksUpToDate>false</LinksUpToDate>
  <CharactersWithSpaces>1919</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2023-01-16T02:32:00Z</dcterms:created>
  <dc:creator>86187</dc:creator>
  <cp:lastModifiedBy>Anthony</cp:lastModifiedBy>
  <cp:lastPrinted>2025-01-24T02:30:00Z</cp:lastPrinted>
  <dcterms:modified xsi:type="dcterms:W3CDTF">2025-01-30T02:47:13Z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57E59F3689674CA299E997944BE4F074_13</vt:lpwstr>
  </property>
  <property fmtid="{D5CDD505-2E9C-101B-9397-08002B2CF9AE}" pid="4" name="KSOTemplateDocerSaveRecord">
    <vt:lpwstr>eyJoZGlkIjoiY2MwZGI1NWU3ZTQ0Y2IzMjY1NDIwZGNiMDQzYWVmODEiLCJ1c2VySWQiOiIyNDQ5Njg2NDIifQ==</vt:lpwstr>
  </property>
</Properties>
</file>