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36"/>
        </w:rPr>
      </w:pPr>
    </w:p>
    <w:p>
      <w:pPr>
        <w:rPr>
          <w:sz w:val="36"/>
          <w:szCs w:val="36"/>
        </w:rPr>
      </w:pPr>
    </w:p>
    <w:p>
      <w:pPr>
        <w:rPr>
          <w:sz w:val="36"/>
          <w:szCs w:val="36"/>
        </w:rPr>
      </w:pPr>
    </w:p>
    <w:p>
      <w:pPr>
        <w:rPr>
          <w:sz w:val="36"/>
          <w:szCs w:val="36"/>
        </w:rPr>
      </w:pPr>
    </w:p>
    <w:p>
      <w:pPr>
        <w:rPr>
          <w:sz w:val="36"/>
          <w:szCs w:val="36"/>
        </w:rPr>
      </w:pPr>
    </w:p>
    <w:p>
      <w:pPr>
        <w:adjustRightInd w:val="0"/>
        <w:snapToGrid w:val="0"/>
        <w:jc w:val="center"/>
        <w:outlineLvl w:val="0"/>
        <w:rPr>
          <w:bCs/>
          <w:sz w:val="72"/>
          <w:szCs w:val="72"/>
        </w:rPr>
      </w:pPr>
      <w:r>
        <w:rPr>
          <w:bCs/>
          <w:sz w:val="72"/>
          <w:szCs w:val="72"/>
        </w:rPr>
        <w:t>建设项目环境影响报告表</w:t>
      </w:r>
    </w:p>
    <w:p>
      <w:pPr>
        <w:adjustRightInd w:val="0"/>
        <w:snapToGrid w:val="0"/>
        <w:spacing w:before="192" w:beforeLines="80"/>
        <w:jc w:val="center"/>
        <w:rPr>
          <w:bCs/>
          <w:sz w:val="48"/>
          <w:szCs w:val="48"/>
        </w:rPr>
      </w:pPr>
      <w:r>
        <w:rPr>
          <w:bCs/>
          <w:sz w:val="48"/>
          <w:szCs w:val="48"/>
        </w:rPr>
        <w:t>（污染影响类）</w:t>
      </w:r>
    </w:p>
    <w:p>
      <w:pPr>
        <w:jc w:val="center"/>
        <w:rPr>
          <w:sz w:val="52"/>
          <w:szCs w:val="52"/>
        </w:rPr>
      </w:pPr>
    </w:p>
    <w:p>
      <w:pPr>
        <w:ind w:firstLine="1040"/>
        <w:rPr>
          <w:sz w:val="44"/>
          <w:szCs w:val="44"/>
        </w:rPr>
      </w:pPr>
    </w:p>
    <w:p>
      <w:pPr>
        <w:ind w:firstLine="1040"/>
        <w:rPr>
          <w:sz w:val="44"/>
          <w:szCs w:val="44"/>
        </w:rPr>
      </w:pPr>
    </w:p>
    <w:p>
      <w:pPr>
        <w:ind w:firstLine="1040"/>
        <w:rPr>
          <w:sz w:val="44"/>
          <w:szCs w:val="44"/>
        </w:rPr>
      </w:pPr>
    </w:p>
    <w:p>
      <w:pPr>
        <w:ind w:firstLine="1040"/>
        <w:rPr>
          <w:sz w:val="44"/>
          <w:szCs w:val="44"/>
        </w:rPr>
      </w:pPr>
    </w:p>
    <w:p>
      <w:pPr>
        <w:ind w:firstLine="1040"/>
        <w:rPr>
          <w:sz w:val="44"/>
          <w:szCs w:val="44"/>
        </w:rPr>
      </w:pPr>
    </w:p>
    <w:p>
      <w:pPr>
        <w:adjustRightInd w:val="0"/>
        <w:snapToGrid w:val="0"/>
        <w:spacing w:line="360" w:lineRule="auto"/>
        <w:jc w:val="left"/>
        <w:rPr>
          <w:spacing w:val="-14"/>
          <w:sz w:val="36"/>
          <w:szCs w:val="36"/>
          <w:u w:val="single"/>
        </w:rPr>
      </w:pPr>
      <w:r>
        <w:rPr>
          <w:sz w:val="36"/>
          <w:szCs w:val="36"/>
        </w:rPr>
        <w:t>项目名称：</w:t>
      </w:r>
      <w:r>
        <w:rPr>
          <w:spacing w:val="-14"/>
          <w:sz w:val="36"/>
          <w:szCs w:val="36"/>
          <w:u w:val="single"/>
        </w:rPr>
        <w:t>繁峙县双红油料加工厂玉米胚油下脚料加工项目</w:t>
      </w:r>
    </w:p>
    <w:p>
      <w:pPr>
        <w:adjustRightInd w:val="0"/>
        <w:snapToGrid w:val="0"/>
        <w:spacing w:line="360" w:lineRule="auto"/>
        <w:jc w:val="left"/>
        <w:rPr>
          <w:sz w:val="36"/>
          <w:szCs w:val="36"/>
          <w:u w:val="single"/>
        </w:rPr>
      </w:pPr>
      <w:r>
        <w:rPr>
          <w:sz w:val="36"/>
          <w:szCs w:val="36"/>
        </w:rPr>
        <w:t>建设单位（盖章）：</w:t>
      </w:r>
      <w:r>
        <w:rPr>
          <w:rFonts w:hint="eastAsia"/>
          <w:sz w:val="36"/>
          <w:szCs w:val="36"/>
          <w:u w:val="single"/>
        </w:rPr>
        <w:t xml:space="preserve"> </w:t>
      </w:r>
      <w:r>
        <w:rPr>
          <w:sz w:val="36"/>
          <w:szCs w:val="36"/>
          <w:u w:val="single"/>
        </w:rPr>
        <w:t xml:space="preserve">    繁峙县双红油料加工厂</w:t>
      </w:r>
      <w:r>
        <w:rPr>
          <w:rFonts w:hint="eastAsia"/>
          <w:sz w:val="36"/>
          <w:szCs w:val="36"/>
          <w:u w:val="single"/>
        </w:rPr>
        <w:t xml:space="preserve"> </w:t>
      </w:r>
      <w:r>
        <w:rPr>
          <w:sz w:val="36"/>
          <w:szCs w:val="36"/>
          <w:u w:val="single"/>
        </w:rPr>
        <w:t xml:space="preserve">       </w:t>
      </w:r>
    </w:p>
    <w:p>
      <w:pPr>
        <w:adjustRightInd w:val="0"/>
        <w:snapToGrid w:val="0"/>
        <w:spacing w:line="360" w:lineRule="auto"/>
        <w:jc w:val="left"/>
        <w:rPr>
          <w:sz w:val="36"/>
          <w:szCs w:val="36"/>
          <w:u w:val="single"/>
        </w:rPr>
      </w:pPr>
      <w:r>
        <w:rPr>
          <w:sz w:val="36"/>
          <w:szCs w:val="36"/>
        </w:rPr>
        <w:t>编制日期：</w:t>
      </w:r>
      <w:r>
        <w:rPr>
          <w:rFonts w:hint="eastAsia"/>
          <w:sz w:val="36"/>
          <w:szCs w:val="36"/>
          <w:u w:val="single"/>
        </w:rPr>
        <w:t xml:space="preserve"> </w:t>
      </w:r>
      <w:r>
        <w:rPr>
          <w:sz w:val="36"/>
          <w:szCs w:val="36"/>
          <w:u w:val="single"/>
        </w:rPr>
        <w:t xml:space="preserve">             </w:t>
      </w:r>
      <w:r>
        <w:rPr>
          <w:rFonts w:hint="eastAsia"/>
          <w:sz w:val="36"/>
          <w:szCs w:val="36"/>
          <w:u w:val="single"/>
        </w:rPr>
        <w:t xml:space="preserve">二〇二二年三月 </w:t>
      </w:r>
      <w:r>
        <w:rPr>
          <w:sz w:val="36"/>
          <w:szCs w:val="36"/>
          <w:u w:val="single"/>
        </w:rPr>
        <w:t xml:space="preserve">           </w:t>
      </w:r>
    </w:p>
    <w:p>
      <w:pPr>
        <w:adjustRightInd w:val="0"/>
        <w:snapToGrid w:val="0"/>
        <w:spacing w:line="288" w:lineRule="auto"/>
        <w:ind w:firstLine="1040"/>
        <w:rPr>
          <w:sz w:val="36"/>
          <w:szCs w:val="36"/>
        </w:rPr>
      </w:pPr>
      <w:bookmarkStart w:id="0" w:name="_Hlk57884087"/>
    </w:p>
    <w:p>
      <w:pPr>
        <w:adjustRightInd w:val="0"/>
        <w:snapToGrid w:val="0"/>
        <w:spacing w:line="288" w:lineRule="auto"/>
        <w:ind w:firstLine="1040"/>
        <w:rPr>
          <w:sz w:val="36"/>
          <w:szCs w:val="36"/>
        </w:rPr>
      </w:pPr>
    </w:p>
    <w:p>
      <w:pPr>
        <w:adjustRightInd w:val="0"/>
        <w:snapToGrid w:val="0"/>
        <w:spacing w:line="288" w:lineRule="auto"/>
        <w:ind w:firstLine="1040"/>
        <w:rPr>
          <w:sz w:val="36"/>
          <w:szCs w:val="36"/>
        </w:rPr>
      </w:pPr>
    </w:p>
    <w:bookmarkEnd w:id="0"/>
    <w:p>
      <w:pPr>
        <w:adjustRightInd w:val="0"/>
        <w:snapToGrid w:val="0"/>
        <w:spacing w:line="288" w:lineRule="auto"/>
        <w:jc w:val="center"/>
        <w:rPr>
          <w:sz w:val="36"/>
          <w:szCs w:val="36"/>
        </w:rPr>
      </w:pPr>
      <w:r>
        <w:rPr>
          <w:sz w:val="36"/>
          <w:szCs w:val="36"/>
        </w:rPr>
        <w:t>中华人民共和国生态环境部制</w:t>
      </w:r>
    </w:p>
    <w:p>
      <w:pPr>
        <w:adjustRightInd w:val="0"/>
        <w:snapToGrid w:val="0"/>
        <w:spacing w:line="288" w:lineRule="auto"/>
        <w:ind w:firstLine="1040"/>
        <w:rPr>
          <w:sz w:val="36"/>
          <w:szCs w:val="36"/>
        </w:rPr>
        <w:sectPr>
          <w:footerReference r:id="rId3" w:type="default"/>
          <w:footerReference r:id="rId4" w:type="even"/>
          <w:pgSz w:w="11906" w:h="16838"/>
          <w:pgMar w:top="1701" w:right="1531" w:bottom="1701" w:left="1531" w:header="851" w:footer="1077" w:gutter="0"/>
          <w:cols w:space="720" w:num="1"/>
          <w:docGrid w:linePitch="312" w:charSpace="0"/>
        </w:sectPr>
      </w:pPr>
    </w:p>
    <w:p>
      <w:pPr>
        <w:adjustRightInd w:val="0"/>
        <w:snapToGrid w:val="0"/>
        <w:spacing w:line="288" w:lineRule="auto"/>
        <w:ind w:firstLine="1040"/>
        <w:rPr>
          <w:sz w:val="36"/>
          <w:szCs w:val="36"/>
        </w:rPr>
        <w:sectPr>
          <w:footerReference r:id="rId5" w:type="default"/>
          <w:pgSz w:w="11906" w:h="16838"/>
          <w:pgMar w:top="1701" w:right="1531" w:bottom="1701" w:left="1531" w:header="851" w:footer="1077" w:gutter="0"/>
          <w:cols w:space="720" w:num="1"/>
          <w:docGrid w:linePitch="312" w:charSpace="0"/>
        </w:sectPr>
      </w:pPr>
    </w:p>
    <w:p>
      <w:pPr>
        <w:pStyle w:val="37"/>
        <w:jc w:val="center"/>
        <w:outlineLvl w:val="0"/>
        <w:rPr>
          <w:rFonts w:ascii="Times New Roman" w:hAnsi="Times New Roman"/>
          <w:snapToGrid w:val="0"/>
          <w:sz w:val="30"/>
          <w:szCs w:val="30"/>
        </w:rPr>
      </w:pPr>
      <w:r>
        <w:rPr>
          <w:rFonts w:ascii="Times New Roman" w:hAnsi="Times New Roman"/>
          <w:snapToGrid w:val="0"/>
          <w:sz w:val="30"/>
          <w:szCs w:val="30"/>
        </w:rPr>
        <w:t>一、建设项目基本情况</w:t>
      </w:r>
    </w:p>
    <w:tbl>
      <w:tblPr>
        <w:tblStyle w:val="4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382"/>
        <w:gridCol w:w="1637"/>
        <w:gridCol w:w="2212"/>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建设项目名称</w:t>
            </w:r>
          </w:p>
        </w:tc>
        <w:tc>
          <w:tcPr>
            <w:tcW w:w="6488" w:type="dxa"/>
            <w:gridSpan w:val="3"/>
            <w:vAlign w:val="center"/>
          </w:tcPr>
          <w:p>
            <w:pPr>
              <w:adjustRightInd w:val="0"/>
              <w:snapToGrid w:val="0"/>
              <w:jc w:val="center"/>
              <w:rPr>
                <w:sz w:val="24"/>
              </w:rPr>
            </w:pPr>
            <w:r>
              <w:rPr>
                <w:bCs/>
                <w:sz w:val="24"/>
              </w:rPr>
              <w:t>繁峙县双红油料加工厂玉米胚油下脚料加工项目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项目代码</w:t>
            </w:r>
          </w:p>
        </w:tc>
        <w:tc>
          <w:tcPr>
            <w:tcW w:w="6488" w:type="dxa"/>
            <w:gridSpan w:val="3"/>
            <w:vAlign w:val="center"/>
          </w:tcPr>
          <w:p>
            <w:pPr>
              <w:adjustRightInd w:val="0"/>
              <w:snapToGrid w:val="0"/>
              <w:jc w:val="center"/>
              <w:rPr>
                <w:sz w:val="24"/>
              </w:rPr>
            </w:pPr>
            <w:r>
              <w:rPr>
                <w:bCs/>
                <w:sz w:val="24"/>
              </w:rPr>
              <w:t>2111-140924-89-01-742194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建设单位联系人</w:t>
            </w:r>
          </w:p>
        </w:tc>
        <w:tc>
          <w:tcPr>
            <w:tcW w:w="1637" w:type="dxa"/>
            <w:vAlign w:val="center"/>
          </w:tcPr>
          <w:p>
            <w:pPr>
              <w:adjustRightInd w:val="0"/>
              <w:snapToGrid w:val="0"/>
              <w:jc w:val="center"/>
              <w:rPr>
                <w:bCs/>
                <w:sz w:val="24"/>
              </w:rPr>
            </w:pPr>
            <w:r>
              <w:rPr>
                <w:bCs/>
                <w:sz w:val="24"/>
              </w:rPr>
              <w:t>孙四红</w:t>
            </w:r>
          </w:p>
        </w:tc>
        <w:tc>
          <w:tcPr>
            <w:tcW w:w="2212" w:type="dxa"/>
            <w:vAlign w:val="center"/>
          </w:tcPr>
          <w:p>
            <w:pPr>
              <w:adjustRightInd w:val="0"/>
              <w:snapToGrid w:val="0"/>
              <w:jc w:val="center"/>
              <w:rPr>
                <w:bCs/>
                <w:sz w:val="24"/>
              </w:rPr>
            </w:pPr>
            <w:r>
              <w:rPr>
                <w:bCs/>
                <w:sz w:val="24"/>
              </w:rPr>
              <w:t>联系方式</w:t>
            </w:r>
          </w:p>
        </w:tc>
        <w:tc>
          <w:tcPr>
            <w:tcW w:w="2639" w:type="dxa"/>
            <w:vAlign w:val="center"/>
          </w:tcPr>
          <w:p>
            <w:pPr>
              <w:adjustRightInd w:val="0"/>
              <w:snapToGrid w:val="0"/>
              <w:jc w:val="center"/>
              <w:rPr>
                <w:bCs/>
                <w:sz w:val="24"/>
              </w:rPr>
            </w:pPr>
            <w:r>
              <w:rPr>
                <w:bCs/>
                <w:sz w:val="24"/>
              </w:rPr>
              <w:t>1383505987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建设地点</w:t>
            </w:r>
          </w:p>
        </w:tc>
        <w:tc>
          <w:tcPr>
            <w:tcW w:w="6488" w:type="dxa"/>
            <w:gridSpan w:val="3"/>
            <w:vAlign w:val="center"/>
          </w:tcPr>
          <w:p>
            <w:pPr>
              <w:adjustRightInd w:val="0"/>
              <w:snapToGrid w:val="0"/>
              <w:jc w:val="center"/>
              <w:rPr>
                <w:sz w:val="24"/>
              </w:rPr>
            </w:pPr>
            <w:r>
              <w:rPr>
                <w:sz w:val="24"/>
              </w:rPr>
              <w:t>山西省忻州</w:t>
            </w:r>
            <w:r>
              <w:rPr>
                <w:rFonts w:ascii="Times New Roman" w:hAnsi="Times New Roman" w:eastAsia="宋体" w:cs="Times New Roman"/>
                <w:sz w:val="24"/>
              </w:rPr>
              <w:t>市</w:t>
            </w:r>
            <w:r>
              <w:rPr>
                <w:rFonts w:hint="default" w:ascii="Times New Roman" w:hAnsi="Times New Roman" w:eastAsia="宋体" w:cs="Times New Roman"/>
                <w:sz w:val="24"/>
                <w:lang w:val="en-US" w:eastAsia="zh-CN"/>
              </w:rPr>
              <w:t>繁峙县大营镇（原柏家庄乡）红沟西侧1.1km处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地理坐标</w:t>
            </w:r>
          </w:p>
        </w:tc>
        <w:tc>
          <w:tcPr>
            <w:tcW w:w="6488" w:type="dxa"/>
            <w:gridSpan w:val="3"/>
            <w:vAlign w:val="center"/>
          </w:tcPr>
          <w:p>
            <w:pPr>
              <w:jc w:val="center"/>
              <w:rPr>
                <w:sz w:val="24"/>
              </w:rPr>
            </w:pPr>
            <w:r>
              <w:rPr>
                <w:sz w:val="24"/>
              </w:rPr>
              <w:t>东经113度41分43.258秒，北纬39度22分37.251秒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国民经济</w:t>
            </w:r>
          </w:p>
          <w:p>
            <w:pPr>
              <w:adjustRightInd w:val="0"/>
              <w:snapToGrid w:val="0"/>
              <w:jc w:val="center"/>
              <w:rPr>
                <w:sz w:val="24"/>
              </w:rPr>
            </w:pPr>
            <w:r>
              <w:rPr>
                <w:sz w:val="24"/>
              </w:rPr>
              <w:t>行业类别</w:t>
            </w:r>
          </w:p>
        </w:tc>
        <w:tc>
          <w:tcPr>
            <w:tcW w:w="1637" w:type="dxa"/>
            <w:vAlign w:val="center"/>
          </w:tcPr>
          <w:p>
            <w:pPr>
              <w:adjustRightInd w:val="0"/>
              <w:snapToGrid w:val="0"/>
              <w:jc w:val="center"/>
              <w:rPr>
                <w:sz w:val="24"/>
              </w:rPr>
            </w:pPr>
            <w:r>
              <w:rPr>
                <w:sz w:val="24"/>
              </w:rPr>
              <w:t>C1332非食用植物油加工</w:t>
            </w:r>
          </w:p>
        </w:tc>
        <w:tc>
          <w:tcPr>
            <w:tcW w:w="2212" w:type="dxa"/>
            <w:vAlign w:val="center"/>
          </w:tcPr>
          <w:p>
            <w:pPr>
              <w:adjustRightInd w:val="0"/>
              <w:snapToGrid w:val="0"/>
              <w:jc w:val="center"/>
              <w:rPr>
                <w:sz w:val="24"/>
              </w:rPr>
            </w:pPr>
            <w:bookmarkStart w:id="1" w:name="_Hlk49843745"/>
            <w:r>
              <w:rPr>
                <w:sz w:val="24"/>
              </w:rPr>
              <w:t>建设项目</w:t>
            </w:r>
          </w:p>
          <w:p>
            <w:pPr>
              <w:adjustRightInd w:val="0"/>
              <w:snapToGrid w:val="0"/>
              <w:jc w:val="center"/>
              <w:rPr>
                <w:sz w:val="24"/>
              </w:rPr>
            </w:pPr>
            <w:r>
              <w:rPr>
                <w:sz w:val="24"/>
              </w:rPr>
              <w:t>行业类别</w:t>
            </w:r>
            <w:bookmarkEnd w:id="1"/>
          </w:p>
        </w:tc>
        <w:tc>
          <w:tcPr>
            <w:tcW w:w="2639" w:type="dxa"/>
            <w:vAlign w:val="center"/>
          </w:tcPr>
          <w:p>
            <w:pPr>
              <w:adjustRightInd w:val="0"/>
              <w:snapToGrid w:val="0"/>
              <w:jc w:val="center"/>
              <w:rPr>
                <w:sz w:val="24"/>
              </w:rPr>
            </w:pPr>
            <w:r>
              <w:rPr>
                <w:sz w:val="24"/>
              </w:rPr>
              <w:t>十、农副产品加工业—16、植物油加工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建设性质</w:t>
            </w:r>
          </w:p>
        </w:tc>
        <w:tc>
          <w:tcPr>
            <w:tcW w:w="1637" w:type="dxa"/>
            <w:vAlign w:val="center"/>
          </w:tcPr>
          <w:p>
            <w:pPr>
              <w:jc w:val="left"/>
              <w:rPr>
                <w:rFonts w:ascii="宋体" w:hAnsi="宋体"/>
                <w:sz w:val="24"/>
              </w:rPr>
            </w:pPr>
            <w:r>
              <w:rPr>
                <w:rFonts w:ascii="宋体" w:hAnsi="宋体"/>
                <w:sz w:val="24"/>
              </w:rPr>
              <w:t>√新建（迁建）</w:t>
            </w:r>
          </w:p>
          <w:p>
            <w:pPr>
              <w:jc w:val="left"/>
              <w:rPr>
                <w:rFonts w:ascii="宋体" w:hAnsi="宋体"/>
                <w:sz w:val="24"/>
              </w:rPr>
            </w:pPr>
            <w:r>
              <w:rPr>
                <w:rFonts w:ascii="宋体" w:hAnsi="宋体"/>
                <w:sz w:val="24"/>
              </w:rPr>
              <w:t>□改建</w:t>
            </w:r>
          </w:p>
          <w:p>
            <w:pPr>
              <w:jc w:val="left"/>
              <w:rPr>
                <w:rFonts w:ascii="宋体" w:hAnsi="宋体"/>
                <w:sz w:val="24"/>
              </w:rPr>
            </w:pPr>
            <w:r>
              <w:rPr>
                <w:rFonts w:ascii="宋体" w:hAnsi="宋体"/>
                <w:sz w:val="24"/>
              </w:rPr>
              <w:t>□扩建</w:t>
            </w:r>
          </w:p>
          <w:p>
            <w:pPr>
              <w:jc w:val="left"/>
              <w:rPr>
                <w:rFonts w:ascii="宋体" w:hAnsi="宋体"/>
                <w:sz w:val="24"/>
              </w:rPr>
            </w:pPr>
            <w:r>
              <w:rPr>
                <w:rFonts w:ascii="宋体" w:hAnsi="宋体"/>
                <w:sz w:val="24"/>
              </w:rPr>
              <w:t>□技术改造</w:t>
            </w:r>
          </w:p>
        </w:tc>
        <w:tc>
          <w:tcPr>
            <w:tcW w:w="2212" w:type="dxa"/>
            <w:vAlign w:val="center"/>
          </w:tcPr>
          <w:p>
            <w:pPr>
              <w:adjustRightInd w:val="0"/>
              <w:snapToGrid w:val="0"/>
              <w:jc w:val="center"/>
              <w:rPr>
                <w:rFonts w:ascii="宋体" w:hAnsi="宋体"/>
                <w:sz w:val="24"/>
              </w:rPr>
            </w:pPr>
            <w:r>
              <w:rPr>
                <w:rFonts w:ascii="宋体" w:hAnsi="宋体"/>
                <w:sz w:val="24"/>
              </w:rPr>
              <w:t>建设项目</w:t>
            </w:r>
          </w:p>
          <w:p>
            <w:pPr>
              <w:adjustRightInd w:val="0"/>
              <w:snapToGrid w:val="0"/>
              <w:jc w:val="center"/>
              <w:rPr>
                <w:rFonts w:ascii="宋体" w:hAnsi="宋体"/>
                <w:sz w:val="24"/>
              </w:rPr>
            </w:pPr>
            <w:r>
              <w:rPr>
                <w:rFonts w:ascii="宋体" w:hAnsi="宋体"/>
                <w:sz w:val="24"/>
              </w:rPr>
              <w:t>申报情形</w:t>
            </w:r>
          </w:p>
        </w:tc>
        <w:tc>
          <w:tcPr>
            <w:tcW w:w="2639" w:type="dxa"/>
            <w:vAlign w:val="center"/>
          </w:tcPr>
          <w:p>
            <w:pPr>
              <w:jc w:val="left"/>
              <w:rPr>
                <w:rFonts w:ascii="宋体" w:hAnsi="宋体"/>
                <w:sz w:val="24"/>
              </w:rPr>
            </w:pPr>
            <w:r>
              <w:rPr>
                <w:rFonts w:ascii="宋体" w:hAnsi="宋体"/>
                <w:sz w:val="24"/>
              </w:rPr>
              <w:t xml:space="preserve">√首次申报项目             </w:t>
            </w:r>
          </w:p>
          <w:p>
            <w:pPr>
              <w:jc w:val="left"/>
              <w:rPr>
                <w:rFonts w:ascii="宋体" w:hAnsi="宋体"/>
                <w:sz w:val="24"/>
              </w:rPr>
            </w:pPr>
            <w:r>
              <w:rPr>
                <w:rFonts w:ascii="宋体" w:hAnsi="宋体"/>
                <w:sz w:val="24"/>
              </w:rPr>
              <w:t>□不予批准后再次申报项目</w:t>
            </w:r>
          </w:p>
          <w:p>
            <w:pPr>
              <w:jc w:val="left"/>
              <w:rPr>
                <w:rFonts w:ascii="宋体" w:hAnsi="宋体"/>
                <w:sz w:val="24"/>
              </w:rPr>
            </w:pPr>
            <w:r>
              <w:rPr>
                <w:rFonts w:ascii="宋体" w:hAnsi="宋体"/>
                <w:sz w:val="24"/>
              </w:rPr>
              <w:t xml:space="preserve">□超五年重新审核项目     </w:t>
            </w:r>
          </w:p>
          <w:p>
            <w:pPr>
              <w:jc w:val="left"/>
              <w:rPr>
                <w:rFonts w:ascii="宋体" w:hAnsi="宋体"/>
                <w:sz w:val="24"/>
              </w:rPr>
            </w:pPr>
            <w:r>
              <w:rPr>
                <w:rFonts w:ascii="宋体" w:hAnsi="宋体"/>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项目审批（核准/</w:t>
            </w:r>
          </w:p>
          <w:p>
            <w:pPr>
              <w:adjustRightInd w:val="0"/>
              <w:snapToGrid w:val="0"/>
              <w:jc w:val="center"/>
              <w:rPr>
                <w:sz w:val="24"/>
              </w:rPr>
            </w:pPr>
            <w:r>
              <w:rPr>
                <w:sz w:val="24"/>
              </w:rPr>
              <w:t>备案）部门（选填）</w:t>
            </w:r>
          </w:p>
        </w:tc>
        <w:tc>
          <w:tcPr>
            <w:tcW w:w="1637" w:type="dxa"/>
            <w:vAlign w:val="center"/>
          </w:tcPr>
          <w:p>
            <w:pPr>
              <w:adjustRightInd w:val="0"/>
              <w:snapToGrid w:val="0"/>
              <w:jc w:val="center"/>
              <w:rPr>
                <w:sz w:val="24"/>
              </w:rPr>
            </w:pPr>
            <w:r>
              <w:rPr>
                <w:sz w:val="24"/>
              </w:rPr>
              <w:t>繁峙县行政审批服务管理局</w:t>
            </w:r>
          </w:p>
        </w:tc>
        <w:tc>
          <w:tcPr>
            <w:tcW w:w="2212" w:type="dxa"/>
            <w:vAlign w:val="center"/>
          </w:tcPr>
          <w:p>
            <w:pPr>
              <w:adjustRightInd w:val="0"/>
              <w:snapToGrid w:val="0"/>
              <w:jc w:val="center"/>
              <w:rPr>
                <w:sz w:val="24"/>
              </w:rPr>
            </w:pPr>
            <w:r>
              <w:rPr>
                <w:sz w:val="24"/>
              </w:rPr>
              <w:t>项目审批（核准/</w:t>
            </w:r>
          </w:p>
          <w:p>
            <w:pPr>
              <w:adjustRightInd w:val="0"/>
              <w:snapToGrid w:val="0"/>
              <w:jc w:val="center"/>
              <w:rPr>
                <w:sz w:val="24"/>
              </w:rPr>
            </w:pPr>
            <w:r>
              <w:rPr>
                <w:sz w:val="24"/>
              </w:rPr>
              <w:t>备案）文号（选填）</w:t>
            </w:r>
          </w:p>
        </w:tc>
        <w:tc>
          <w:tcPr>
            <w:tcW w:w="2639" w:type="dxa"/>
            <w:vAlign w:val="center"/>
          </w:tcPr>
          <w:p>
            <w:pPr>
              <w:adjustRightInd w:val="0"/>
              <w:snapToGrid w:val="0"/>
              <w:jc w:val="center"/>
              <w:rPr>
                <w:sz w:val="24"/>
              </w:rPr>
            </w:pPr>
            <w:r>
              <w:rPr>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总投资（万元）</w:t>
            </w:r>
          </w:p>
        </w:tc>
        <w:tc>
          <w:tcPr>
            <w:tcW w:w="1637" w:type="dxa"/>
            <w:vAlign w:val="center"/>
          </w:tcPr>
          <w:p>
            <w:pPr>
              <w:adjustRightInd w:val="0"/>
              <w:snapToGrid w:val="0"/>
              <w:jc w:val="center"/>
              <w:rPr>
                <w:sz w:val="24"/>
              </w:rPr>
            </w:pPr>
            <w:r>
              <w:rPr>
                <w:sz w:val="24"/>
              </w:rPr>
              <w:t>500</w:t>
            </w:r>
          </w:p>
        </w:tc>
        <w:tc>
          <w:tcPr>
            <w:tcW w:w="2212" w:type="dxa"/>
            <w:tcMar>
              <w:top w:w="16" w:type="dxa"/>
              <w:left w:w="16" w:type="dxa"/>
              <w:right w:w="16" w:type="dxa"/>
            </w:tcMar>
            <w:vAlign w:val="center"/>
          </w:tcPr>
          <w:p>
            <w:pPr>
              <w:adjustRightInd w:val="0"/>
              <w:snapToGrid w:val="0"/>
              <w:jc w:val="center"/>
              <w:rPr>
                <w:sz w:val="24"/>
              </w:rPr>
            </w:pPr>
            <w:r>
              <w:rPr>
                <w:sz w:val="24"/>
              </w:rPr>
              <w:t>环保投资（万元）</w:t>
            </w:r>
          </w:p>
        </w:tc>
        <w:tc>
          <w:tcPr>
            <w:tcW w:w="2639" w:type="dxa"/>
            <w:vAlign w:val="center"/>
          </w:tcPr>
          <w:p>
            <w:pPr>
              <w:adjustRightInd w:val="0"/>
              <w:snapToGrid w:val="0"/>
              <w:jc w:val="center"/>
              <w:rPr>
                <w:sz w:val="24"/>
              </w:rPr>
            </w:pPr>
            <w:r>
              <w:rPr>
                <w:sz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环保投资占比（%）</w:t>
            </w:r>
          </w:p>
        </w:tc>
        <w:tc>
          <w:tcPr>
            <w:tcW w:w="1637" w:type="dxa"/>
            <w:vAlign w:val="center"/>
          </w:tcPr>
          <w:p>
            <w:pPr>
              <w:adjustRightInd w:val="0"/>
              <w:snapToGrid w:val="0"/>
              <w:jc w:val="center"/>
              <w:rPr>
                <w:sz w:val="24"/>
              </w:rPr>
            </w:pPr>
            <w:r>
              <w:rPr>
                <w:sz w:val="24"/>
              </w:rPr>
              <w:t>10</w:t>
            </w:r>
          </w:p>
        </w:tc>
        <w:tc>
          <w:tcPr>
            <w:tcW w:w="2212" w:type="dxa"/>
            <w:tcMar>
              <w:top w:w="16" w:type="dxa"/>
              <w:left w:w="16" w:type="dxa"/>
              <w:right w:w="16" w:type="dxa"/>
            </w:tcMar>
            <w:vAlign w:val="center"/>
          </w:tcPr>
          <w:p>
            <w:pPr>
              <w:adjustRightInd w:val="0"/>
              <w:snapToGrid w:val="0"/>
              <w:jc w:val="center"/>
              <w:rPr>
                <w:sz w:val="24"/>
              </w:rPr>
            </w:pPr>
            <w:r>
              <w:rPr>
                <w:sz w:val="24"/>
              </w:rPr>
              <w:t>施工工期</w:t>
            </w:r>
          </w:p>
        </w:tc>
        <w:tc>
          <w:tcPr>
            <w:tcW w:w="2639" w:type="dxa"/>
            <w:vAlign w:val="center"/>
          </w:tcPr>
          <w:p>
            <w:pPr>
              <w:adjustRightInd w:val="0"/>
              <w:snapToGrid w:val="0"/>
              <w:jc w:val="center"/>
              <w:rPr>
                <w:sz w:val="24"/>
              </w:rPr>
            </w:pPr>
            <w:r>
              <w:rPr>
                <w:sz w:val="24"/>
              </w:rPr>
              <w:t>12个月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tcMar>
              <w:top w:w="16" w:type="dxa"/>
              <w:left w:w="16" w:type="dxa"/>
              <w:right w:w="16" w:type="dxa"/>
            </w:tcMar>
            <w:vAlign w:val="center"/>
          </w:tcPr>
          <w:p>
            <w:pPr>
              <w:adjustRightInd w:val="0"/>
              <w:snapToGrid w:val="0"/>
              <w:jc w:val="center"/>
              <w:rPr>
                <w:sz w:val="24"/>
              </w:rPr>
            </w:pPr>
            <w:r>
              <w:rPr>
                <w:sz w:val="24"/>
              </w:rPr>
              <w:t>是否开工建设</w:t>
            </w:r>
          </w:p>
        </w:tc>
        <w:tc>
          <w:tcPr>
            <w:tcW w:w="1637" w:type="dxa"/>
            <w:vAlign w:val="center"/>
          </w:tcPr>
          <w:p>
            <w:pPr>
              <w:adjustRightInd w:val="0"/>
              <w:snapToGrid w:val="0"/>
              <w:rPr>
                <w:sz w:val="24"/>
              </w:rPr>
            </w:pPr>
            <w:r>
              <w:rPr>
                <w:sz w:val="24"/>
              </w:rPr>
              <w:t>√否</w:t>
            </w:r>
          </w:p>
          <w:p>
            <w:pPr>
              <w:adjustRightInd w:val="0"/>
              <w:snapToGrid w:val="0"/>
              <w:rPr>
                <w:sz w:val="24"/>
              </w:rPr>
            </w:pPr>
            <w:r>
              <w:rPr>
                <w:sz w:val="24"/>
              </w:rPr>
              <w:sym w:font="Wingdings 2" w:char="00A3"/>
            </w:r>
            <w:r>
              <w:rPr>
                <w:sz w:val="24"/>
              </w:rPr>
              <w:t>是：</w:t>
            </w:r>
            <w:r>
              <w:rPr>
                <w:sz w:val="24"/>
                <w:u w:val="single"/>
              </w:rPr>
              <w:t xml:space="preserve">             </w:t>
            </w:r>
          </w:p>
        </w:tc>
        <w:tc>
          <w:tcPr>
            <w:tcW w:w="2212" w:type="dxa"/>
            <w:tcMar>
              <w:top w:w="16" w:type="dxa"/>
              <w:left w:w="16" w:type="dxa"/>
              <w:right w:w="16" w:type="dxa"/>
            </w:tcMar>
            <w:vAlign w:val="center"/>
          </w:tcPr>
          <w:p>
            <w:pPr>
              <w:adjustRightInd w:val="0"/>
              <w:snapToGrid w:val="0"/>
              <w:jc w:val="center"/>
              <w:rPr>
                <w:spacing w:val="-6"/>
                <w:sz w:val="24"/>
              </w:rPr>
            </w:pPr>
            <w:r>
              <w:rPr>
                <w:spacing w:val="-6"/>
                <w:sz w:val="24"/>
              </w:rPr>
              <w:t>用地（用海）</w:t>
            </w:r>
          </w:p>
          <w:p>
            <w:pPr>
              <w:adjustRightInd w:val="0"/>
              <w:snapToGrid w:val="0"/>
              <w:jc w:val="center"/>
              <w:rPr>
                <w:sz w:val="24"/>
              </w:rPr>
            </w:pPr>
            <w:r>
              <w:rPr>
                <w:spacing w:val="-6"/>
                <w:sz w:val="24"/>
              </w:rPr>
              <w:t>面积（m</w:t>
            </w:r>
            <w:r>
              <w:rPr>
                <w:spacing w:val="-6"/>
                <w:sz w:val="24"/>
                <w:vertAlign w:val="superscript"/>
              </w:rPr>
              <w:t>2</w:t>
            </w:r>
            <w:r>
              <w:rPr>
                <w:spacing w:val="-6"/>
                <w:sz w:val="24"/>
              </w:rPr>
              <w:t>）</w:t>
            </w:r>
          </w:p>
        </w:tc>
        <w:tc>
          <w:tcPr>
            <w:tcW w:w="2639" w:type="dxa"/>
            <w:vAlign w:val="center"/>
          </w:tcPr>
          <w:p>
            <w:pPr>
              <w:adjustRightInd w:val="0"/>
              <w:snapToGrid w:val="0"/>
              <w:jc w:val="center"/>
              <w:rPr>
                <w:sz w:val="24"/>
              </w:rPr>
            </w:pPr>
            <w:r>
              <w:rPr>
                <w:sz w:val="24"/>
              </w:rPr>
              <w:t>12650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2382" w:type="dxa"/>
            <w:vAlign w:val="center"/>
          </w:tcPr>
          <w:p>
            <w:pPr>
              <w:autoSpaceDE w:val="0"/>
              <w:autoSpaceDN w:val="0"/>
              <w:adjustRightInd w:val="0"/>
              <w:snapToGrid w:val="0"/>
              <w:jc w:val="center"/>
              <w:rPr>
                <w:kern w:val="0"/>
                <w:sz w:val="24"/>
              </w:rPr>
            </w:pPr>
            <w:r>
              <w:rPr>
                <w:kern w:val="0"/>
                <w:sz w:val="24"/>
              </w:rPr>
              <w:t>专项评价设置情况</w:t>
            </w:r>
          </w:p>
        </w:tc>
        <w:tc>
          <w:tcPr>
            <w:tcW w:w="6488" w:type="dxa"/>
            <w:gridSpan w:val="3"/>
            <w:vAlign w:val="center"/>
          </w:tcPr>
          <w:p>
            <w:pPr>
              <w:autoSpaceDE w:val="0"/>
              <w:autoSpaceDN w:val="0"/>
              <w:adjustRightInd w:val="0"/>
              <w:snapToGrid w:val="0"/>
              <w:jc w:val="center"/>
              <w:rPr>
                <w:kern w:val="0"/>
                <w:sz w:val="24"/>
              </w:rPr>
            </w:pPr>
            <w:r>
              <w:rPr>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2382" w:type="dxa"/>
            <w:vAlign w:val="center"/>
          </w:tcPr>
          <w:p>
            <w:pPr>
              <w:autoSpaceDE w:val="0"/>
              <w:autoSpaceDN w:val="0"/>
              <w:adjustRightInd w:val="0"/>
              <w:snapToGrid w:val="0"/>
              <w:jc w:val="center"/>
              <w:rPr>
                <w:kern w:val="0"/>
                <w:sz w:val="24"/>
              </w:rPr>
            </w:pPr>
            <w:r>
              <w:rPr>
                <w:sz w:val="24"/>
              </w:rPr>
              <w:t>规划情况</w:t>
            </w:r>
          </w:p>
        </w:tc>
        <w:tc>
          <w:tcPr>
            <w:tcW w:w="6488" w:type="dxa"/>
            <w:gridSpan w:val="3"/>
            <w:vAlign w:val="center"/>
          </w:tcPr>
          <w:p>
            <w:pPr>
              <w:pStyle w:val="181"/>
              <w:spacing w:line="360" w:lineRule="auto"/>
              <w:jc w:val="center"/>
              <w:rPr>
                <w:rFonts w:ascii="Times New Roman"/>
                <w:bCs/>
                <w:color w:val="auto"/>
              </w:rPr>
            </w:pPr>
            <w:r>
              <w:rPr>
                <w:rFonts w:ascii="Times New Roman"/>
                <w:bCs/>
                <w:color w:val="auto"/>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382" w:type="dxa"/>
            <w:vAlign w:val="center"/>
          </w:tcPr>
          <w:p>
            <w:pPr>
              <w:adjustRightInd w:val="0"/>
              <w:snapToGrid w:val="0"/>
              <w:jc w:val="center"/>
              <w:rPr>
                <w:sz w:val="24"/>
              </w:rPr>
            </w:pPr>
            <w:r>
              <w:rPr>
                <w:sz w:val="24"/>
              </w:rPr>
              <w:t>规划环境影响</w:t>
            </w:r>
          </w:p>
          <w:p>
            <w:pPr>
              <w:adjustRightInd w:val="0"/>
              <w:snapToGrid w:val="0"/>
              <w:jc w:val="center"/>
              <w:rPr>
                <w:kern w:val="0"/>
                <w:sz w:val="24"/>
              </w:rPr>
            </w:pPr>
            <w:r>
              <w:rPr>
                <w:sz w:val="24"/>
              </w:rPr>
              <w:t>评价情况</w:t>
            </w:r>
          </w:p>
        </w:tc>
        <w:tc>
          <w:tcPr>
            <w:tcW w:w="6488" w:type="dxa"/>
            <w:gridSpan w:val="3"/>
            <w:vAlign w:val="center"/>
          </w:tcPr>
          <w:p>
            <w:pPr>
              <w:autoSpaceDE w:val="0"/>
              <w:autoSpaceDN w:val="0"/>
              <w:adjustRightInd w:val="0"/>
              <w:snapToGrid w:val="0"/>
              <w:jc w:val="center"/>
              <w:rPr>
                <w:kern w:val="0"/>
                <w:sz w:val="24"/>
              </w:rPr>
            </w:pPr>
            <w:r>
              <w:rPr>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382" w:type="dxa"/>
            <w:vAlign w:val="center"/>
          </w:tcPr>
          <w:p>
            <w:pPr>
              <w:autoSpaceDE w:val="0"/>
              <w:autoSpaceDN w:val="0"/>
              <w:adjustRightInd w:val="0"/>
              <w:snapToGrid w:val="0"/>
              <w:jc w:val="center"/>
              <w:rPr>
                <w:kern w:val="0"/>
                <w:sz w:val="24"/>
              </w:rPr>
            </w:pPr>
            <w:r>
              <w:rPr>
                <w:kern w:val="0"/>
                <w:sz w:val="24"/>
              </w:rPr>
              <w:t>规划及规划环境</w:t>
            </w:r>
          </w:p>
          <w:p>
            <w:pPr>
              <w:autoSpaceDE w:val="0"/>
              <w:autoSpaceDN w:val="0"/>
              <w:adjustRightInd w:val="0"/>
              <w:snapToGrid w:val="0"/>
              <w:jc w:val="center"/>
              <w:rPr>
                <w:kern w:val="0"/>
                <w:sz w:val="24"/>
              </w:rPr>
            </w:pPr>
            <w:r>
              <w:rPr>
                <w:kern w:val="0"/>
                <w:sz w:val="24"/>
              </w:rPr>
              <w:t>影响评价符合性分析</w:t>
            </w:r>
          </w:p>
        </w:tc>
        <w:tc>
          <w:tcPr>
            <w:tcW w:w="6488" w:type="dxa"/>
            <w:gridSpan w:val="3"/>
            <w:vAlign w:val="center"/>
          </w:tcPr>
          <w:p>
            <w:pPr>
              <w:spacing w:line="360" w:lineRule="auto"/>
              <w:jc w:val="center"/>
              <w:rPr>
                <w:kern w:val="0"/>
                <w:sz w:val="24"/>
              </w:rPr>
            </w:pPr>
            <w:r>
              <w:rPr>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vAlign w:val="center"/>
          </w:tcPr>
          <w:p>
            <w:pPr>
              <w:autoSpaceDE w:val="0"/>
              <w:autoSpaceDN w:val="0"/>
              <w:adjustRightInd w:val="0"/>
              <w:snapToGrid w:val="0"/>
              <w:jc w:val="center"/>
              <w:rPr>
                <w:kern w:val="0"/>
                <w:sz w:val="24"/>
              </w:rPr>
            </w:pPr>
            <w:r>
              <w:rPr>
                <w:kern w:val="0"/>
                <w:sz w:val="24"/>
              </w:rPr>
              <w:t>其他符合性分析</w:t>
            </w:r>
          </w:p>
        </w:tc>
        <w:tc>
          <w:tcPr>
            <w:tcW w:w="6488" w:type="dxa"/>
            <w:gridSpan w:val="3"/>
            <w:vAlign w:val="center"/>
          </w:tcPr>
          <w:p>
            <w:pPr>
              <w:pStyle w:val="276"/>
              <w:snapToGrid/>
              <w:ind w:firstLine="482"/>
              <w:rPr>
                <w:rFonts w:ascii="Times New Roman" w:hAnsi="Times New Roman"/>
                <w:bCs/>
                <w:sz w:val="24"/>
              </w:rPr>
            </w:pPr>
            <w:r>
              <w:rPr>
                <w:rFonts w:ascii="Times New Roman" w:hAnsi="Times New Roman"/>
                <w:bCs/>
                <w:sz w:val="24"/>
              </w:rPr>
              <w:t>1、产业政策符合性分析</w:t>
            </w:r>
          </w:p>
          <w:p>
            <w:pPr>
              <w:spacing w:line="360" w:lineRule="auto"/>
              <w:ind w:firstLine="480" w:firstLineChars="200"/>
              <w:rPr>
                <w:bCs/>
                <w:sz w:val="24"/>
              </w:rPr>
            </w:pPr>
            <w:r>
              <w:rPr>
                <w:rFonts w:hint="eastAsia" w:ascii="宋体" w:hAnsi="宋体" w:cs="宋体"/>
                <w:bCs/>
                <w:sz w:val="24"/>
              </w:rPr>
              <w:t>①</w:t>
            </w:r>
            <w:r>
              <w:rPr>
                <w:bCs/>
                <w:sz w:val="24"/>
              </w:rPr>
              <w:t>经查阅《国民经济行业分类》（GB/T 475-2017）及2019修订，本项目属于</w:t>
            </w:r>
            <w:r>
              <w:rPr>
                <w:sz w:val="24"/>
              </w:rPr>
              <w:t>C1332非食用植物油加工</w:t>
            </w:r>
            <w:r>
              <w:rPr>
                <w:bCs/>
                <w:sz w:val="24"/>
              </w:rPr>
              <w:t>。</w:t>
            </w:r>
          </w:p>
          <w:p>
            <w:pPr>
              <w:spacing w:line="360" w:lineRule="auto"/>
              <w:ind w:firstLine="480" w:firstLineChars="200"/>
              <w:rPr>
                <w:bCs/>
                <w:sz w:val="24"/>
              </w:rPr>
            </w:pPr>
            <w:r>
              <w:rPr>
                <w:rFonts w:hint="eastAsia" w:ascii="宋体" w:hAnsi="宋体" w:cs="宋体"/>
                <w:bCs/>
                <w:sz w:val="24"/>
              </w:rPr>
              <w:t>②</w:t>
            </w:r>
            <w:r>
              <w:rPr>
                <w:bCs/>
                <w:sz w:val="24"/>
              </w:rPr>
              <w:t>根据《产业结构调整指导目录（2019年本）》，本项目属于目录中鼓励类—四十三、环境保护与资源节约综合利用—27、废弃油脂资源循环再利用。</w:t>
            </w:r>
          </w:p>
          <w:p>
            <w:pPr>
              <w:spacing w:line="360" w:lineRule="auto"/>
              <w:ind w:firstLine="480" w:firstLineChars="200"/>
              <w:rPr>
                <w:sz w:val="24"/>
              </w:rPr>
            </w:pPr>
            <w:r>
              <w:rPr>
                <w:rFonts w:hint="eastAsia" w:ascii="宋体" w:hAnsi="宋体" w:cs="宋体"/>
                <w:bCs/>
                <w:sz w:val="24"/>
              </w:rPr>
              <w:t>③</w:t>
            </w:r>
            <w:r>
              <w:rPr>
                <w:sz w:val="24"/>
              </w:rPr>
              <w:t>根据《山西省政府核准的投资项目目录》（2017年本），本项目不属于其中的禁止建设项目。</w:t>
            </w:r>
          </w:p>
          <w:p>
            <w:pPr>
              <w:autoSpaceDE w:val="0"/>
              <w:autoSpaceDN w:val="0"/>
              <w:adjustRightInd w:val="0"/>
              <w:snapToGrid w:val="0"/>
              <w:spacing w:line="360" w:lineRule="auto"/>
              <w:ind w:firstLine="480" w:firstLineChars="200"/>
              <w:rPr>
                <w:bCs/>
                <w:sz w:val="24"/>
              </w:rPr>
            </w:pPr>
            <w:r>
              <w:rPr>
                <w:sz w:val="24"/>
              </w:rPr>
              <w:t>由此可知，本项目的建设</w:t>
            </w:r>
            <w:r>
              <w:rPr>
                <w:bCs/>
                <w:sz w:val="24"/>
              </w:rPr>
              <w:t>不违背国家和地方产业政策。</w:t>
            </w:r>
          </w:p>
          <w:p>
            <w:pPr>
              <w:autoSpaceDE w:val="0"/>
              <w:autoSpaceDN w:val="0"/>
              <w:adjustRightInd w:val="0"/>
              <w:snapToGrid w:val="0"/>
              <w:spacing w:line="360" w:lineRule="auto"/>
              <w:ind w:firstLine="482" w:firstLineChars="200"/>
              <w:rPr>
                <w:b/>
                <w:kern w:val="0"/>
                <w:sz w:val="24"/>
              </w:rPr>
            </w:pPr>
            <w:r>
              <w:rPr>
                <w:b/>
                <w:kern w:val="0"/>
                <w:sz w:val="24"/>
              </w:rPr>
              <w:t>2、</w:t>
            </w:r>
            <w:r>
              <w:rPr>
                <w:rFonts w:hint="eastAsia"/>
                <w:b/>
                <w:kern w:val="0"/>
                <w:sz w:val="24"/>
              </w:rPr>
              <w:t>厂址选择</w:t>
            </w:r>
          </w:p>
          <w:p>
            <w:pPr>
              <w:spacing w:line="360" w:lineRule="auto"/>
              <w:ind w:firstLine="480" w:firstLineChars="200"/>
              <w:rPr>
                <w:rFonts w:ascii="宋体" w:hAnsi="宋体" w:cs="宋体"/>
                <w:bCs/>
                <w:sz w:val="24"/>
              </w:rPr>
            </w:pPr>
            <w:r>
              <w:rPr>
                <w:rFonts w:ascii="宋体" w:hAnsi="宋体" w:cs="宋体"/>
                <w:bCs/>
                <w:sz w:val="24"/>
              </w:rPr>
              <w:t>本项目建设地点位于</w:t>
            </w:r>
            <w:r>
              <w:rPr>
                <w:rFonts w:hint="eastAsia" w:ascii="宋体" w:hAnsi="宋体" w:cs="宋体"/>
                <w:bCs/>
                <w:sz w:val="24"/>
              </w:rPr>
              <w:t>山西省忻州市</w:t>
            </w:r>
            <w:r>
              <w:rPr>
                <w:rFonts w:hint="default" w:ascii="Times New Roman" w:hAnsi="Times New Roman" w:eastAsia="宋体" w:cs="Times New Roman"/>
                <w:sz w:val="24"/>
                <w:lang w:val="en-US" w:eastAsia="zh-CN"/>
              </w:rPr>
              <w:t>繁峙县大营镇（原柏家庄乡）红沟西侧1.1km处</w:t>
            </w:r>
            <w:r>
              <w:rPr>
                <w:rFonts w:ascii="宋体" w:hAnsi="宋体" w:cs="宋体"/>
                <w:bCs/>
                <w:sz w:val="24"/>
              </w:rPr>
              <w:t>，项目不在县级及乡镇级集中供水水源地保护区、自然保护区、风景名胜区、文物保护区、珍稀动物保护区等保护范围内，</w:t>
            </w:r>
            <w:r>
              <w:rPr>
                <w:rFonts w:hint="eastAsia" w:ascii="宋体" w:hAnsi="宋体" w:cs="宋体"/>
                <w:bCs/>
                <w:sz w:val="24"/>
              </w:rPr>
              <w:t>不占用耕地及基本农田繁峙县柏家庄自然资源服务中心于2</w:t>
            </w:r>
            <w:r>
              <w:rPr>
                <w:rFonts w:ascii="宋体" w:hAnsi="宋体" w:cs="宋体"/>
                <w:bCs/>
                <w:sz w:val="24"/>
              </w:rPr>
              <w:t>021</w:t>
            </w:r>
            <w:r>
              <w:rPr>
                <w:rFonts w:hint="eastAsia" w:ascii="宋体" w:hAnsi="宋体" w:cs="宋体"/>
                <w:bCs/>
                <w:sz w:val="24"/>
              </w:rPr>
              <w:t>年4月1</w:t>
            </w:r>
            <w:r>
              <w:rPr>
                <w:rFonts w:ascii="宋体" w:hAnsi="宋体" w:cs="宋体"/>
                <w:bCs/>
                <w:sz w:val="24"/>
              </w:rPr>
              <w:t>8</w:t>
            </w:r>
            <w:r>
              <w:rPr>
                <w:rFonts w:hint="eastAsia" w:ascii="宋体" w:hAnsi="宋体" w:cs="宋体"/>
                <w:bCs/>
                <w:sz w:val="24"/>
              </w:rPr>
              <w:t>日出具证明（详见附件）</w:t>
            </w:r>
            <w:r>
              <w:rPr>
                <w:rFonts w:ascii="宋体" w:hAnsi="宋体" w:cs="宋体"/>
                <w:bCs/>
                <w:sz w:val="24"/>
              </w:rPr>
              <w:t>。因此，项目</w:t>
            </w:r>
            <w:r>
              <w:rPr>
                <w:rFonts w:hint="eastAsia" w:ascii="宋体" w:hAnsi="宋体" w:cs="宋体"/>
                <w:bCs/>
                <w:sz w:val="24"/>
              </w:rPr>
              <w:t>符合区域土地利用规划，</w:t>
            </w:r>
            <w:r>
              <w:rPr>
                <w:rFonts w:ascii="宋体" w:hAnsi="宋体" w:cs="宋体"/>
                <w:bCs/>
                <w:sz w:val="24"/>
              </w:rPr>
              <w:t>选址合理。</w:t>
            </w:r>
          </w:p>
          <w:p>
            <w:pPr>
              <w:autoSpaceDE w:val="0"/>
              <w:autoSpaceDN w:val="0"/>
              <w:adjustRightInd w:val="0"/>
              <w:snapToGrid w:val="0"/>
              <w:spacing w:line="360" w:lineRule="auto"/>
              <w:ind w:firstLine="482" w:firstLineChars="200"/>
              <w:rPr>
                <w:b/>
                <w:sz w:val="24"/>
              </w:rPr>
            </w:pPr>
            <w:r>
              <w:rPr>
                <w:b/>
                <w:kern w:val="0"/>
                <w:sz w:val="24"/>
              </w:rPr>
              <w:t>3</w:t>
            </w:r>
            <w:r>
              <w:rPr>
                <w:rFonts w:hint="eastAsia"/>
                <w:b/>
                <w:kern w:val="0"/>
                <w:sz w:val="24"/>
              </w:rPr>
              <w:t>、</w:t>
            </w:r>
            <w:r>
              <w:rPr>
                <w:b/>
                <w:sz w:val="24"/>
              </w:rPr>
              <w:t>项目“三线一单”符合性分析</w:t>
            </w:r>
          </w:p>
          <w:p>
            <w:pPr>
              <w:spacing w:line="360" w:lineRule="auto"/>
              <w:ind w:firstLine="480" w:firstLineChars="200"/>
              <w:rPr>
                <w:sz w:val="24"/>
              </w:rPr>
            </w:pPr>
            <w:bookmarkStart w:id="2" w:name="_Toc497985890"/>
            <w:r>
              <w:rPr>
                <w:sz w:val="24"/>
              </w:rPr>
              <w:t>评价结合“环环评[2016]150号”《关于以改善环境质量为核心加强环境影响评价管理的通知》、《山西省人民政府关于实施“三线一单”生态环境分区管控意见》（晋政发[2020]26号）、《忻州市“三线一单”生态环境分区管控实施方案》（忻政发[2021]12号）等文件要求等文件分析本项目“三线一单”相符性。</w:t>
            </w:r>
          </w:p>
          <w:p>
            <w:pPr>
              <w:spacing w:line="360" w:lineRule="auto"/>
              <w:ind w:firstLine="480" w:firstLineChars="200"/>
              <w:rPr>
                <w:sz w:val="24"/>
              </w:rPr>
            </w:pPr>
            <w:r>
              <w:rPr>
                <w:sz w:val="24"/>
              </w:rPr>
              <w:t>（1）与生态保护红线的符合性分析</w:t>
            </w:r>
            <w:bookmarkEnd w:id="2"/>
          </w:p>
          <w:p>
            <w:pPr>
              <w:spacing w:line="360" w:lineRule="auto"/>
              <w:ind w:firstLine="480" w:firstLineChars="200"/>
              <w:rPr>
                <w:sz w:val="24"/>
              </w:rPr>
            </w:pPr>
            <w:r>
              <w:rPr>
                <w:sz w:val="24"/>
              </w:rPr>
              <w:t>根据《环境保护法》规定，应在事关国家和区域生态安全的重点生态功能、生态环境敏感区和脆弱区以及其他重要的生态区域内，规定生态保护红线，实施严格保护。</w:t>
            </w:r>
          </w:p>
          <w:p>
            <w:pPr>
              <w:spacing w:line="360" w:lineRule="auto"/>
              <w:ind w:firstLine="480" w:firstLineChars="200"/>
              <w:rPr>
                <w:sz w:val="24"/>
              </w:rPr>
            </w:pPr>
            <w:r>
              <w:rPr>
                <w:sz w:val="24"/>
              </w:rPr>
              <w:t>山西省为内陆省份，根据《生态保护红线划定技术指南》，山西省生态保护红线可能涉及的区域主要包括水源涵养区、水土保持区、防风固沙区、生物多样性维护区等陆地重要生态功能区，或水土流失敏感区、土地沙化敏感区、石漠化敏感区、高寒生态脆弱区、干旱、半干旱生态脆弱区等陆地生态环境敏感区和脆弱区、国家级自然保护区、世界文化自然遗产、国家级风景名胜区、国家森林公园和国家地质公园等禁止开发区。</w:t>
            </w:r>
          </w:p>
          <w:p>
            <w:pPr>
              <w:spacing w:line="360" w:lineRule="auto"/>
              <w:ind w:firstLine="480" w:firstLineChars="200"/>
              <w:rPr>
                <w:sz w:val="24"/>
              </w:rPr>
            </w:pPr>
            <w:r>
              <w:rPr>
                <w:sz w:val="24"/>
              </w:rPr>
              <w:t>本项位于忻州市</w:t>
            </w:r>
            <w:r>
              <w:rPr>
                <w:rFonts w:hint="default" w:ascii="Times New Roman" w:hAnsi="Times New Roman" w:eastAsia="宋体" w:cs="Times New Roman"/>
                <w:sz w:val="24"/>
                <w:lang w:val="en-US" w:eastAsia="zh-CN"/>
              </w:rPr>
              <w:t>繁峙县大营镇（原柏家庄乡）红沟西侧1.1km处</w:t>
            </w:r>
            <w:r>
              <w:rPr>
                <w:sz w:val="24"/>
              </w:rPr>
              <w:t>。项目占地不在自然保护区、风景名胜区、森林公园、地质公园等保护区范围内。经调查，项目占地不属于耕地及基本农田，不违背相关土地规划要求。</w:t>
            </w:r>
          </w:p>
          <w:p>
            <w:pPr>
              <w:spacing w:line="360" w:lineRule="auto"/>
              <w:ind w:firstLine="480" w:firstLineChars="200"/>
              <w:rPr>
                <w:sz w:val="24"/>
              </w:rPr>
            </w:pPr>
            <w:r>
              <w:rPr>
                <w:sz w:val="24"/>
              </w:rPr>
              <w:t>因此本项目选址不在重点生态功能区、生态环境敏感区和脆弱区、禁止开发区等生态保护红线划定保护区域内，不违背生态保护红线保护要求。</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表1-1  与山西省、忻州市关于划分生态环境管控单元符合性分析</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186"/>
              <w:gridCol w:w="2126"/>
              <w:gridCol w:w="1383"/>
              <w:gridCol w:w="54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125" w:hRule="atLeast"/>
              </w:trPr>
              <w:tc>
                <w:tcPr>
                  <w:tcW w:w="4312" w:type="dxa"/>
                  <w:gridSpan w:val="2"/>
                  <w:tcBorders>
                    <w:bottom w:val="single" w:color="auto" w:sz="4" w:space="0"/>
                  </w:tcBorders>
                  <w:vAlign w:val="center"/>
                </w:tcPr>
                <w:p>
                  <w:pPr>
                    <w:widowControl/>
                    <w:spacing w:line="240" w:lineRule="exact"/>
                    <w:jc w:val="center"/>
                    <w:rPr>
                      <w:kern w:val="0"/>
                      <w:szCs w:val="21"/>
                    </w:rPr>
                  </w:pPr>
                  <w:r>
                    <w:rPr>
                      <w:kern w:val="0"/>
                      <w:szCs w:val="21"/>
                    </w:rPr>
                    <w:t>文件内容</w:t>
                  </w:r>
                </w:p>
              </w:tc>
              <w:tc>
                <w:tcPr>
                  <w:tcW w:w="1383" w:type="dxa"/>
                  <w:vMerge w:val="restart"/>
                  <w:vAlign w:val="center"/>
                </w:tcPr>
                <w:p>
                  <w:pPr>
                    <w:widowControl/>
                    <w:spacing w:line="240" w:lineRule="exact"/>
                    <w:jc w:val="center"/>
                    <w:rPr>
                      <w:kern w:val="0"/>
                      <w:szCs w:val="21"/>
                    </w:rPr>
                  </w:pPr>
                  <w:r>
                    <w:rPr>
                      <w:kern w:val="0"/>
                      <w:szCs w:val="21"/>
                    </w:rPr>
                    <w:t>本项目</w:t>
                  </w:r>
                </w:p>
              </w:tc>
              <w:tc>
                <w:tcPr>
                  <w:tcW w:w="547" w:type="dxa"/>
                  <w:vMerge w:val="restart"/>
                  <w:vAlign w:val="center"/>
                </w:tcPr>
                <w:p>
                  <w:pPr>
                    <w:widowControl/>
                    <w:spacing w:line="240" w:lineRule="exact"/>
                    <w:jc w:val="center"/>
                    <w:rPr>
                      <w:kern w:val="0"/>
                      <w:szCs w:val="21"/>
                    </w:rPr>
                  </w:pPr>
                  <w:r>
                    <w:rPr>
                      <w:kern w:val="0"/>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3" w:hRule="atLeast"/>
              </w:trPr>
              <w:tc>
                <w:tcPr>
                  <w:tcW w:w="2186" w:type="dxa"/>
                  <w:tcBorders>
                    <w:top w:val="single" w:color="auto" w:sz="4" w:space="0"/>
                    <w:right w:val="single" w:color="auto" w:sz="4" w:space="0"/>
                  </w:tcBorders>
                  <w:vAlign w:val="center"/>
                </w:tcPr>
                <w:p>
                  <w:pPr>
                    <w:spacing w:line="240" w:lineRule="exact"/>
                    <w:jc w:val="center"/>
                    <w:rPr>
                      <w:b/>
                      <w:kern w:val="0"/>
                      <w:szCs w:val="21"/>
                    </w:rPr>
                  </w:pPr>
                  <w:r>
                    <w:rPr>
                      <w:b/>
                      <w:szCs w:val="21"/>
                    </w:rPr>
                    <w:t>晋政发[2020]26号</w:t>
                  </w:r>
                </w:p>
              </w:tc>
              <w:tc>
                <w:tcPr>
                  <w:tcW w:w="2126" w:type="dxa"/>
                  <w:tcBorders>
                    <w:top w:val="single" w:color="auto" w:sz="4" w:space="0"/>
                    <w:left w:val="single" w:color="auto" w:sz="4" w:space="0"/>
                  </w:tcBorders>
                  <w:vAlign w:val="center"/>
                </w:tcPr>
                <w:p>
                  <w:pPr>
                    <w:widowControl/>
                    <w:spacing w:line="240" w:lineRule="exact"/>
                    <w:jc w:val="center"/>
                    <w:rPr>
                      <w:b/>
                      <w:kern w:val="0"/>
                      <w:szCs w:val="21"/>
                    </w:rPr>
                  </w:pPr>
                  <w:r>
                    <w:rPr>
                      <w:b/>
                      <w:szCs w:val="21"/>
                    </w:rPr>
                    <w:t>忻政发[2021]12号</w:t>
                  </w:r>
                </w:p>
              </w:tc>
              <w:tc>
                <w:tcPr>
                  <w:tcW w:w="1383" w:type="dxa"/>
                  <w:vMerge w:val="continue"/>
                  <w:vAlign w:val="center"/>
                </w:tcPr>
                <w:p>
                  <w:pPr>
                    <w:widowControl/>
                    <w:spacing w:line="240" w:lineRule="exact"/>
                    <w:jc w:val="center"/>
                    <w:rPr>
                      <w:kern w:val="0"/>
                      <w:szCs w:val="21"/>
                    </w:rPr>
                  </w:pPr>
                </w:p>
              </w:tc>
              <w:tc>
                <w:tcPr>
                  <w:tcW w:w="547" w:type="dxa"/>
                  <w:vMerge w:val="continue"/>
                  <w:vAlign w:val="center"/>
                </w:tcPr>
                <w:p>
                  <w:pPr>
                    <w:widowControl/>
                    <w:spacing w:line="240" w:lineRule="exact"/>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2186" w:type="dxa"/>
                  <w:tcBorders>
                    <w:right w:val="single" w:color="auto" w:sz="4" w:space="0"/>
                  </w:tcBorders>
                  <w:vAlign w:val="center"/>
                </w:tcPr>
                <w:p>
                  <w:pPr>
                    <w:widowControl/>
                    <w:spacing w:line="240" w:lineRule="exact"/>
                    <w:jc w:val="left"/>
                    <w:rPr>
                      <w:kern w:val="0"/>
                      <w:szCs w:val="21"/>
                    </w:rPr>
                  </w:pPr>
                  <w:r>
                    <w:rPr>
                      <w:kern w:val="0"/>
                      <w:szCs w:val="21"/>
                    </w:rPr>
                    <w:t>优先保护单元：主要包括生态保护红线、自然保护地、引用水源保护区、泉域重点保护区，以及生态功能重要和生态环境敏感脆弱的区域等。主要分布在太行山、吕梁山等生态屏障带，以及沿黄水土流失生态脆弱区。</w:t>
                  </w:r>
                </w:p>
                <w:p>
                  <w:pPr>
                    <w:widowControl/>
                    <w:spacing w:line="240" w:lineRule="exact"/>
                    <w:jc w:val="left"/>
                    <w:rPr>
                      <w:kern w:val="0"/>
                      <w:szCs w:val="21"/>
                    </w:rPr>
                  </w:pPr>
                  <w:r>
                    <w:rPr>
                      <w:kern w:val="0"/>
                      <w:szCs w:val="21"/>
                    </w:rPr>
                    <w:t>重点管控单元：主要包括城市建成区、省级以上经济技术开发区和产业园区、大气环境布局敏感区和弱扩散区，以及开发强度高、污染物排放量大、环境问题相对集中的区域等。主要分布在“一主三副六市域中心”等城镇化以及工业化区域。</w:t>
                  </w:r>
                </w:p>
                <w:p>
                  <w:pPr>
                    <w:widowControl/>
                    <w:spacing w:line="240" w:lineRule="exact"/>
                    <w:jc w:val="left"/>
                    <w:rPr>
                      <w:kern w:val="0"/>
                      <w:szCs w:val="21"/>
                    </w:rPr>
                  </w:pPr>
                  <w:r>
                    <w:rPr>
                      <w:kern w:val="0"/>
                      <w:szCs w:val="21"/>
                    </w:rPr>
                    <w:t>一般管控单元：指优先保护单元和重点管控单元之外的其他区域。</w:t>
                  </w:r>
                </w:p>
              </w:tc>
              <w:tc>
                <w:tcPr>
                  <w:tcW w:w="2126" w:type="dxa"/>
                  <w:tcBorders>
                    <w:left w:val="single" w:color="auto" w:sz="4" w:space="0"/>
                  </w:tcBorders>
                  <w:vAlign w:val="center"/>
                </w:tcPr>
                <w:p>
                  <w:pPr>
                    <w:widowControl/>
                    <w:spacing w:line="240" w:lineRule="exact"/>
                    <w:jc w:val="left"/>
                    <w:rPr>
                      <w:kern w:val="0"/>
                      <w:szCs w:val="21"/>
                    </w:rPr>
                  </w:pPr>
                  <w:r>
                    <w:rPr>
                      <w:kern w:val="0"/>
                      <w:szCs w:val="21"/>
                    </w:rPr>
                    <w:t>生态环境管控单位分为优先保护单位、重点管控单元、一般管控单元三类，实施分类管控。</w:t>
                  </w:r>
                </w:p>
                <w:p>
                  <w:pPr>
                    <w:widowControl/>
                    <w:spacing w:line="240" w:lineRule="exact"/>
                    <w:jc w:val="left"/>
                    <w:rPr>
                      <w:kern w:val="0"/>
                      <w:szCs w:val="21"/>
                    </w:rPr>
                  </w:pPr>
                  <w:r>
                    <w:rPr>
                      <w:kern w:val="0"/>
                      <w:szCs w:val="21"/>
                    </w:rPr>
                    <w:t>优先保护单元：全市共计114个，主要包括生态保护红线、自然保护地、饮用水水源保护区、泉域重点保护区，以及生态功能重要和生态环境敏感脆弱的区域等。</w:t>
                  </w:r>
                </w:p>
                <w:p>
                  <w:pPr>
                    <w:widowControl/>
                    <w:spacing w:line="240" w:lineRule="exact"/>
                    <w:jc w:val="left"/>
                    <w:rPr>
                      <w:kern w:val="0"/>
                      <w:szCs w:val="21"/>
                    </w:rPr>
                  </w:pPr>
                  <w:r>
                    <w:rPr>
                      <w:kern w:val="0"/>
                      <w:szCs w:val="21"/>
                    </w:rPr>
                    <w:t>重点管控单元：全市共计70个，主要包括城市建成区、省级以上经济技术开发区和产业园区（聚集区）、大气环境布局敏感区和弱扩散区，以及开发强度高、污染物排放量大、环境问题相对集中的区域等。</w:t>
                  </w:r>
                </w:p>
                <w:p>
                  <w:pPr>
                    <w:widowControl/>
                    <w:spacing w:line="240" w:lineRule="exact"/>
                    <w:jc w:val="left"/>
                    <w:rPr>
                      <w:kern w:val="0"/>
                      <w:szCs w:val="21"/>
                    </w:rPr>
                  </w:pPr>
                  <w:r>
                    <w:rPr>
                      <w:kern w:val="0"/>
                      <w:szCs w:val="21"/>
                    </w:rPr>
                    <w:t>一般管控单元：全市共计14个，指优先保护单元和重点管控单元之外的其他区域。</w:t>
                  </w:r>
                </w:p>
              </w:tc>
              <w:tc>
                <w:tcPr>
                  <w:tcW w:w="1383" w:type="dxa"/>
                  <w:vAlign w:val="center"/>
                </w:tcPr>
                <w:p>
                  <w:pPr>
                    <w:adjustRightInd w:val="0"/>
                    <w:snapToGrid w:val="0"/>
                    <w:jc w:val="center"/>
                    <w:rPr>
                      <w:kern w:val="0"/>
                      <w:szCs w:val="21"/>
                    </w:rPr>
                  </w:pPr>
                  <w:r>
                    <w:rPr>
                      <w:kern w:val="0"/>
                      <w:szCs w:val="21"/>
                    </w:rPr>
                    <w:t>根据文件中生态环境管控体系的划定，本项目位于</w:t>
                  </w:r>
                  <w:r>
                    <w:rPr>
                      <w:rFonts w:hint="default" w:ascii="Times New Roman" w:hAnsi="Times New Roman" w:eastAsia="宋体" w:cs="Times New Roman"/>
                      <w:sz w:val="24"/>
                      <w:lang w:val="en-US" w:eastAsia="zh-CN"/>
                    </w:rPr>
                    <w:t>繁峙县大营镇（原柏家庄乡）红沟西侧1.1km处</w:t>
                  </w:r>
                  <w:r>
                    <w:rPr>
                      <w:kern w:val="0"/>
                      <w:szCs w:val="21"/>
                    </w:rPr>
                    <w:t>，占地位于一般管控单元。本项目与山西省生态环境管控单元、忻州市划定的生态环境分区管控单元位置关系见附图5、附图6。</w:t>
                  </w:r>
                </w:p>
              </w:tc>
              <w:tc>
                <w:tcPr>
                  <w:tcW w:w="547" w:type="dxa"/>
                  <w:vAlign w:val="center"/>
                </w:tcPr>
                <w:p>
                  <w:pPr>
                    <w:widowControl/>
                    <w:spacing w:line="240" w:lineRule="exact"/>
                    <w:jc w:val="center"/>
                    <w:rPr>
                      <w:kern w:val="0"/>
                      <w:szCs w:val="21"/>
                    </w:rPr>
                  </w:pPr>
                  <w:r>
                    <w:rPr>
                      <w:kern w:val="0"/>
                      <w:szCs w:val="21"/>
                    </w:rPr>
                    <w:t>符合生态环境划定一般管控要求</w:t>
                  </w:r>
                </w:p>
              </w:tc>
            </w:tr>
          </w:tbl>
          <w:p>
            <w:pPr>
              <w:spacing w:line="360" w:lineRule="auto"/>
              <w:ind w:firstLine="480" w:firstLineChars="200"/>
              <w:rPr>
                <w:sz w:val="24"/>
              </w:rPr>
            </w:pPr>
            <w:r>
              <w:rPr>
                <w:sz w:val="24"/>
              </w:rPr>
              <w:t>（2）与环境质量底线的符合性分析</w:t>
            </w:r>
          </w:p>
          <w:p>
            <w:pPr>
              <w:spacing w:line="360" w:lineRule="auto"/>
              <w:ind w:firstLine="480" w:firstLineChars="200"/>
              <w:rPr>
                <w:sz w:val="24"/>
              </w:rPr>
            </w:pPr>
            <w:r>
              <w:rPr>
                <w:rFonts w:hint="eastAsia" w:ascii="宋体" w:hAnsi="宋体" w:cs="宋体"/>
                <w:sz w:val="24"/>
              </w:rPr>
              <w:t>①</w:t>
            </w:r>
            <w:r>
              <w:rPr>
                <w:sz w:val="24"/>
              </w:rPr>
              <w:t>引用忻州市2020年公布的环境空气质量状况中的繁峙县的数据显示，区域环境空气质量中</w:t>
            </w:r>
            <w:r>
              <w:rPr>
                <w:sz w:val="24"/>
                <w:lang w:val="zh-CN"/>
              </w:rPr>
              <w:t>污染物</w:t>
            </w:r>
            <w:r>
              <w:rPr>
                <w:sz w:val="24"/>
              </w:rPr>
              <w:t>PM</w:t>
            </w:r>
            <w:r>
              <w:rPr>
                <w:sz w:val="24"/>
                <w:vertAlign w:val="subscript"/>
              </w:rPr>
              <w:t>10</w:t>
            </w:r>
            <w:r>
              <w:rPr>
                <w:sz w:val="24"/>
                <w:lang w:val="zh-CN"/>
              </w:rPr>
              <w:t>超标，超标倍数约为1.21</w:t>
            </w:r>
            <w:r>
              <w:rPr>
                <w:sz w:val="24"/>
              </w:rPr>
              <w:t>，项目所在区域属不达标区。</w:t>
            </w:r>
          </w:p>
          <w:p>
            <w:pPr>
              <w:spacing w:line="360" w:lineRule="auto"/>
              <w:ind w:firstLine="480" w:firstLineChars="200"/>
              <w:rPr>
                <w:sz w:val="24"/>
              </w:rPr>
            </w:pPr>
            <w:r>
              <w:rPr>
                <w:sz w:val="24"/>
              </w:rPr>
              <w:t>本项目运营期主要排放的大气污染物为</w:t>
            </w:r>
            <w:r>
              <w:rPr>
                <w:bCs/>
                <w:sz w:val="24"/>
              </w:rPr>
              <w:t>NH</w:t>
            </w:r>
            <w:r>
              <w:rPr>
                <w:bCs/>
                <w:sz w:val="24"/>
                <w:vertAlign w:val="subscript"/>
              </w:rPr>
              <w:t>3</w:t>
            </w:r>
            <w:r>
              <w:rPr>
                <w:sz w:val="24"/>
              </w:rPr>
              <w:t>、H</w:t>
            </w:r>
            <w:r>
              <w:rPr>
                <w:sz w:val="24"/>
                <w:vertAlign w:val="subscript"/>
              </w:rPr>
              <w:t>2</w:t>
            </w:r>
            <w:r>
              <w:rPr>
                <w:sz w:val="24"/>
              </w:rPr>
              <w:t>S、PM</w:t>
            </w:r>
            <w:r>
              <w:rPr>
                <w:sz w:val="24"/>
                <w:vertAlign w:val="subscript"/>
              </w:rPr>
              <w:t>10</w:t>
            </w:r>
            <w:r>
              <w:rPr>
                <w:sz w:val="24"/>
              </w:rPr>
              <w:t>、SO</w:t>
            </w:r>
            <w:r>
              <w:rPr>
                <w:sz w:val="24"/>
                <w:vertAlign w:val="subscript"/>
              </w:rPr>
              <w:t>2</w:t>
            </w:r>
            <w:r>
              <w:rPr>
                <w:sz w:val="24"/>
              </w:rPr>
              <w:t>、NO</w:t>
            </w:r>
            <w:r>
              <w:rPr>
                <w:sz w:val="24"/>
                <w:vertAlign w:val="subscript"/>
              </w:rPr>
              <w:t>x</w:t>
            </w:r>
            <w:r>
              <w:rPr>
                <w:sz w:val="24"/>
              </w:rPr>
              <w:t>等，根据环评对本项目运营期污染物排放核算以及环境影响分析可知，运营期各项污染物排放量较小，不会导致区域空气环境质量明显下降。</w:t>
            </w:r>
          </w:p>
          <w:p>
            <w:pPr>
              <w:spacing w:line="360" w:lineRule="auto"/>
              <w:ind w:firstLine="480" w:firstLineChars="200"/>
              <w:rPr>
                <w:sz w:val="24"/>
              </w:rPr>
            </w:pPr>
            <w:r>
              <w:rPr>
                <w:rFonts w:hint="eastAsia" w:ascii="宋体" w:hAnsi="宋体" w:cs="宋体"/>
                <w:sz w:val="24"/>
              </w:rPr>
              <w:t>②</w:t>
            </w:r>
            <w:r>
              <w:rPr>
                <w:sz w:val="24"/>
              </w:rPr>
              <w:t>本项目距离最近的地表水体为滹沱河，本项目无废水外排，不会对地表水环境造成影响。</w:t>
            </w:r>
          </w:p>
          <w:p>
            <w:pPr>
              <w:spacing w:line="360" w:lineRule="auto"/>
              <w:ind w:firstLine="480" w:firstLineChars="200"/>
              <w:rPr>
                <w:sz w:val="24"/>
              </w:rPr>
            </w:pPr>
            <w:r>
              <w:rPr>
                <w:sz w:val="24"/>
              </w:rPr>
              <w:t>综上所述，本项目在认真贯彻执行国家环保法律、法规，严格落实环评规定的各项环保措施，加强环境管理的情况下，本项目建设不会改变区域环境质量功能，对区域环境质量影响较小，不违背环境质量底线要求。</w:t>
            </w:r>
          </w:p>
          <w:p>
            <w:pPr>
              <w:spacing w:line="360" w:lineRule="auto"/>
              <w:ind w:firstLine="480" w:firstLineChars="200"/>
              <w:rPr>
                <w:sz w:val="24"/>
              </w:rPr>
            </w:pPr>
            <w:r>
              <w:rPr>
                <w:sz w:val="24"/>
              </w:rPr>
              <w:t>（3）与资源利用上线的符合性分析</w:t>
            </w:r>
          </w:p>
          <w:p>
            <w:pPr>
              <w:spacing w:line="360" w:lineRule="auto"/>
              <w:ind w:firstLine="480" w:firstLineChars="200"/>
              <w:rPr>
                <w:sz w:val="24"/>
              </w:rPr>
            </w:pPr>
            <w:r>
              <w:rPr>
                <w:sz w:val="24"/>
              </w:rPr>
              <w:t>项目资源消耗量小，且项目原辅料、动力供应充足，运行过程中通过加强节能管理、使用节能设备，可降低资源、能源消耗，因此本项目的建设符合资源利用上线要求。</w:t>
            </w:r>
          </w:p>
          <w:p>
            <w:pPr>
              <w:spacing w:line="360" w:lineRule="auto"/>
              <w:ind w:firstLine="480" w:firstLineChars="200"/>
              <w:rPr>
                <w:sz w:val="24"/>
              </w:rPr>
            </w:pPr>
            <w:r>
              <w:rPr>
                <w:sz w:val="24"/>
              </w:rPr>
              <w:t>（4）与环境准入负面清单的符合性分析</w:t>
            </w:r>
          </w:p>
          <w:p>
            <w:pPr>
              <w:spacing w:line="360" w:lineRule="auto"/>
              <w:ind w:firstLine="480" w:firstLineChars="200"/>
              <w:rPr>
                <w:sz w:val="24"/>
              </w:rPr>
            </w:pPr>
            <w:r>
              <w:rPr>
                <w:sz w:val="24"/>
              </w:rPr>
              <w:t>环境准入负面清单是基于生态保护红线、环境质量底线和资源利用上线，以保护清单的方式列出的禁止、限制等差别化环境准入条件和要求。</w:t>
            </w:r>
          </w:p>
          <w:p>
            <w:pPr>
              <w:spacing w:line="360" w:lineRule="auto"/>
              <w:ind w:firstLine="480" w:firstLineChars="200"/>
              <w:rPr>
                <w:bCs/>
                <w:sz w:val="24"/>
              </w:rPr>
            </w:pPr>
            <w:r>
              <w:rPr>
                <w:bCs/>
                <w:sz w:val="24"/>
              </w:rPr>
              <w:t>根据《产业结构调整指导目录（2019年本）》的要求，本项目属于“鼓励类—四十三、环境保护与资源节约综合利用—27、废弃油脂资源循环再利用”类项目，符合产业政策。</w:t>
            </w:r>
          </w:p>
          <w:p>
            <w:pPr>
              <w:pStyle w:val="104"/>
              <w:adjustRightInd w:val="0"/>
              <w:snapToGrid w:val="0"/>
              <w:spacing w:line="240" w:lineRule="auto"/>
              <w:ind w:firstLine="0" w:firstLineChars="0"/>
              <w:jc w:val="center"/>
              <w:textAlignment w:val="top"/>
              <w:rPr>
                <w:b/>
                <w:bCs/>
                <w:sz w:val="21"/>
                <w:szCs w:val="21"/>
                <w:lang w:val="en-US" w:eastAsia="zh-CN"/>
              </w:rPr>
            </w:pPr>
            <w:r>
              <w:rPr>
                <w:b/>
                <w:bCs/>
                <w:sz w:val="21"/>
                <w:szCs w:val="21"/>
                <w:lang w:val="en-US" w:eastAsia="zh-CN"/>
              </w:rPr>
              <w:t>表1-2  与关于实施“三线一单”生态环境分区管控总体准入清单符合性分析表</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753"/>
              <w:gridCol w:w="2552"/>
              <w:gridCol w:w="93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2753" w:type="dxa"/>
                  <w:vAlign w:val="center"/>
                </w:tcPr>
                <w:p>
                  <w:pPr>
                    <w:widowControl/>
                    <w:spacing w:line="240" w:lineRule="exact"/>
                    <w:jc w:val="center"/>
                    <w:rPr>
                      <w:kern w:val="0"/>
                      <w:szCs w:val="21"/>
                    </w:rPr>
                  </w:pPr>
                  <w:r>
                    <w:rPr>
                      <w:kern w:val="0"/>
                      <w:szCs w:val="21"/>
                    </w:rPr>
                    <w:t>山西省人民政府关于实施“三线一单”生态环境分区管控的意见</w:t>
                  </w:r>
                </w:p>
              </w:tc>
              <w:tc>
                <w:tcPr>
                  <w:tcW w:w="2552" w:type="dxa"/>
                  <w:vAlign w:val="center"/>
                </w:tcPr>
                <w:p>
                  <w:pPr>
                    <w:widowControl/>
                    <w:spacing w:line="240" w:lineRule="exact"/>
                    <w:jc w:val="center"/>
                    <w:rPr>
                      <w:kern w:val="0"/>
                      <w:szCs w:val="21"/>
                    </w:rPr>
                  </w:pPr>
                  <w:r>
                    <w:rPr>
                      <w:kern w:val="0"/>
                      <w:szCs w:val="21"/>
                    </w:rPr>
                    <w:t>本项目</w:t>
                  </w:r>
                </w:p>
              </w:tc>
              <w:tc>
                <w:tcPr>
                  <w:tcW w:w="937" w:type="dxa"/>
                  <w:vAlign w:val="center"/>
                </w:tcPr>
                <w:p>
                  <w:pPr>
                    <w:widowControl/>
                    <w:spacing w:line="240" w:lineRule="exact"/>
                    <w:jc w:val="center"/>
                    <w:rPr>
                      <w:kern w:val="0"/>
                      <w:szCs w:val="21"/>
                    </w:rPr>
                  </w:pPr>
                  <w:r>
                    <w:rPr>
                      <w:kern w:val="0"/>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40" w:hRule="atLeast"/>
              </w:trPr>
              <w:tc>
                <w:tcPr>
                  <w:tcW w:w="2753" w:type="dxa"/>
                  <w:vMerge w:val="restart"/>
                  <w:vAlign w:val="center"/>
                </w:tcPr>
                <w:p>
                  <w:pPr>
                    <w:widowControl/>
                    <w:spacing w:line="240" w:lineRule="exact"/>
                    <w:jc w:val="left"/>
                    <w:rPr>
                      <w:kern w:val="0"/>
                      <w:szCs w:val="21"/>
                    </w:rPr>
                  </w:pPr>
                  <w:r>
                    <w:rPr>
                      <w:kern w:val="0"/>
                      <w:szCs w:val="21"/>
                    </w:rPr>
                    <w:t>制定生态环境准入清单：</w:t>
                  </w:r>
                </w:p>
                <w:p>
                  <w:pPr>
                    <w:widowControl/>
                    <w:spacing w:line="240" w:lineRule="exact"/>
                    <w:jc w:val="left"/>
                    <w:rPr>
                      <w:kern w:val="0"/>
                      <w:szCs w:val="21"/>
                    </w:rPr>
                  </w:pPr>
                  <w:r>
                    <w:rPr>
                      <w:kern w:val="0"/>
                      <w:szCs w:val="21"/>
                    </w:rPr>
                    <w:t>一般管控单元；主要落实生态环境保护基本要求，执行国家及我省相关产业准入，总量控制，排放标准等管理规定，推动区域生态环境质量持续改善。</w:t>
                  </w:r>
                </w:p>
              </w:tc>
              <w:tc>
                <w:tcPr>
                  <w:tcW w:w="2552" w:type="dxa"/>
                  <w:vMerge w:val="restart"/>
                  <w:vAlign w:val="center"/>
                </w:tcPr>
                <w:p>
                  <w:pPr>
                    <w:widowControl/>
                    <w:spacing w:line="240" w:lineRule="exact"/>
                    <w:jc w:val="center"/>
                    <w:rPr>
                      <w:kern w:val="0"/>
                      <w:szCs w:val="21"/>
                    </w:rPr>
                  </w:pPr>
                  <w:r>
                    <w:rPr>
                      <w:kern w:val="0"/>
                      <w:szCs w:val="21"/>
                    </w:rPr>
                    <w:t>本项目严格按照生态环境保护要求，产能、设备选型、生产工艺等均执行国家及山西省相关产业准入要求；运营期各污染物达标排放。</w:t>
                  </w:r>
                </w:p>
              </w:tc>
              <w:tc>
                <w:tcPr>
                  <w:tcW w:w="937" w:type="dxa"/>
                  <w:vMerge w:val="restart"/>
                  <w:vAlign w:val="center"/>
                </w:tcPr>
                <w:p>
                  <w:pPr>
                    <w:widowControl/>
                    <w:spacing w:line="240" w:lineRule="exact"/>
                    <w:jc w:val="center"/>
                    <w:rPr>
                      <w:kern w:val="0"/>
                      <w:szCs w:val="21"/>
                    </w:rPr>
                  </w:pPr>
                  <w:r>
                    <w:rPr>
                      <w:kern w:val="0"/>
                      <w:szCs w:val="21"/>
                    </w:rPr>
                    <w:t>符合一般管控单元准入清单要求。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40" w:hRule="atLeast"/>
              </w:trPr>
              <w:tc>
                <w:tcPr>
                  <w:tcW w:w="2753" w:type="dxa"/>
                  <w:vMerge w:val="continue"/>
                  <w:vAlign w:val="center"/>
                </w:tcPr>
                <w:p>
                  <w:pPr>
                    <w:widowControl/>
                    <w:spacing w:line="240" w:lineRule="exact"/>
                    <w:jc w:val="center"/>
                    <w:rPr>
                      <w:kern w:val="0"/>
                      <w:szCs w:val="21"/>
                    </w:rPr>
                  </w:pPr>
                </w:p>
              </w:tc>
              <w:tc>
                <w:tcPr>
                  <w:tcW w:w="2552" w:type="dxa"/>
                  <w:vMerge w:val="continue"/>
                  <w:vAlign w:val="center"/>
                </w:tcPr>
                <w:p>
                  <w:pPr>
                    <w:widowControl/>
                    <w:spacing w:line="240" w:lineRule="exact"/>
                    <w:jc w:val="center"/>
                    <w:rPr>
                      <w:kern w:val="0"/>
                      <w:szCs w:val="21"/>
                    </w:rPr>
                  </w:pPr>
                </w:p>
              </w:tc>
              <w:tc>
                <w:tcPr>
                  <w:tcW w:w="937" w:type="dxa"/>
                  <w:vMerge w:val="continue"/>
                  <w:vAlign w:val="center"/>
                </w:tcPr>
                <w:p>
                  <w:pPr>
                    <w:widowControl/>
                    <w:spacing w:line="240" w:lineRule="exact"/>
                    <w:jc w:val="center"/>
                    <w:rPr>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240" w:hRule="atLeast"/>
              </w:trPr>
              <w:tc>
                <w:tcPr>
                  <w:tcW w:w="2753" w:type="dxa"/>
                  <w:vMerge w:val="continue"/>
                  <w:vAlign w:val="center"/>
                </w:tcPr>
                <w:p>
                  <w:pPr>
                    <w:widowControl/>
                    <w:spacing w:line="240" w:lineRule="exact"/>
                    <w:jc w:val="center"/>
                    <w:rPr>
                      <w:kern w:val="0"/>
                      <w:szCs w:val="21"/>
                    </w:rPr>
                  </w:pPr>
                </w:p>
              </w:tc>
              <w:tc>
                <w:tcPr>
                  <w:tcW w:w="2552" w:type="dxa"/>
                  <w:vMerge w:val="continue"/>
                  <w:vAlign w:val="center"/>
                </w:tcPr>
                <w:p>
                  <w:pPr>
                    <w:widowControl/>
                    <w:spacing w:line="240" w:lineRule="exact"/>
                    <w:jc w:val="center"/>
                    <w:rPr>
                      <w:kern w:val="0"/>
                      <w:szCs w:val="21"/>
                    </w:rPr>
                  </w:pPr>
                </w:p>
              </w:tc>
              <w:tc>
                <w:tcPr>
                  <w:tcW w:w="937" w:type="dxa"/>
                  <w:vMerge w:val="continue"/>
                  <w:vAlign w:val="center"/>
                </w:tcPr>
                <w:p>
                  <w:pPr>
                    <w:widowControl/>
                    <w:spacing w:line="240" w:lineRule="exact"/>
                    <w:jc w:val="center"/>
                    <w:rPr>
                      <w:kern w:val="0"/>
                      <w:szCs w:val="21"/>
                    </w:rPr>
                  </w:pPr>
                </w:p>
              </w:tc>
            </w:tr>
          </w:tbl>
          <w:p>
            <w:pPr>
              <w:pStyle w:val="104"/>
              <w:adjustRightInd w:val="0"/>
              <w:snapToGrid w:val="0"/>
              <w:spacing w:line="240" w:lineRule="auto"/>
              <w:ind w:firstLine="0" w:firstLineChars="0"/>
              <w:jc w:val="center"/>
              <w:textAlignment w:val="top"/>
              <w:rPr>
                <w:b/>
                <w:bCs/>
                <w:sz w:val="21"/>
                <w:szCs w:val="21"/>
                <w:lang w:val="en-US" w:eastAsia="zh-CN"/>
              </w:rPr>
            </w:pPr>
            <w:r>
              <w:rPr>
                <w:b/>
                <w:bCs/>
                <w:sz w:val="21"/>
                <w:szCs w:val="21"/>
                <w:lang w:val="en-US" w:eastAsia="zh-CN"/>
              </w:rPr>
              <w:t>表1-3  与关于实施“三线一单”生态环境分区管控总体准入清单符合性分析表</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209"/>
              <w:gridCol w:w="2609"/>
              <w:gridCol w:w="4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center"/>
                    <w:rPr>
                      <w:kern w:val="0"/>
                      <w:szCs w:val="21"/>
                    </w:rPr>
                  </w:pPr>
                  <w:r>
                    <w:rPr>
                      <w:kern w:val="0"/>
                      <w:szCs w:val="21"/>
                    </w:rPr>
                    <w:t>忻州市生态环境分区管控总体准入清单</w:t>
                  </w:r>
                </w:p>
              </w:tc>
              <w:tc>
                <w:tcPr>
                  <w:tcW w:w="2609" w:type="dxa"/>
                  <w:vAlign w:val="center"/>
                </w:tcPr>
                <w:p>
                  <w:pPr>
                    <w:widowControl/>
                    <w:spacing w:line="240" w:lineRule="exact"/>
                    <w:jc w:val="center"/>
                    <w:rPr>
                      <w:kern w:val="0"/>
                      <w:szCs w:val="21"/>
                    </w:rPr>
                  </w:pPr>
                  <w:r>
                    <w:rPr>
                      <w:kern w:val="0"/>
                      <w:szCs w:val="21"/>
                    </w:rPr>
                    <w:t>本项目</w:t>
                  </w:r>
                </w:p>
              </w:tc>
              <w:tc>
                <w:tcPr>
                  <w:tcW w:w="424" w:type="dxa"/>
                  <w:vAlign w:val="center"/>
                </w:tcPr>
                <w:p>
                  <w:pPr>
                    <w:widowControl/>
                    <w:spacing w:line="240" w:lineRule="exact"/>
                    <w:jc w:val="center"/>
                    <w:rPr>
                      <w:kern w:val="0"/>
                      <w:szCs w:val="21"/>
                    </w:rPr>
                  </w:pPr>
                  <w:r>
                    <w:rPr>
                      <w:kern w:val="0"/>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制定生态环境准入清单：</w:t>
                  </w:r>
                </w:p>
                <w:p>
                  <w:pPr>
                    <w:widowControl/>
                    <w:spacing w:line="240" w:lineRule="exact"/>
                    <w:jc w:val="left"/>
                    <w:rPr>
                      <w:kern w:val="0"/>
                      <w:szCs w:val="21"/>
                    </w:rPr>
                  </w:pPr>
                  <w:r>
                    <w:rPr>
                      <w:kern w:val="0"/>
                      <w:szCs w:val="21"/>
                    </w:rPr>
                    <w:t>一般管控单元：以生态环境保护与适度开发相结合为主，主要落实生态环境保护基本要求，执行国家、省、市相关产业准入、总量控制、排放标准等管理规定，推动区域生态环境质量持续改善。</w:t>
                  </w:r>
                </w:p>
              </w:tc>
              <w:tc>
                <w:tcPr>
                  <w:tcW w:w="2609" w:type="dxa"/>
                  <w:vAlign w:val="center"/>
                </w:tcPr>
                <w:p>
                  <w:pPr>
                    <w:widowControl/>
                    <w:spacing w:line="240" w:lineRule="exact"/>
                    <w:jc w:val="left"/>
                    <w:rPr>
                      <w:kern w:val="0"/>
                      <w:szCs w:val="21"/>
                    </w:rPr>
                  </w:pPr>
                  <w:r>
                    <w:rPr>
                      <w:kern w:val="0"/>
                      <w:szCs w:val="21"/>
                    </w:rPr>
                    <w:t>本工项目不属于“两高”类项目；运营期不会加重区域环境质量下降，在严格执行环评要求的环境影响防治措施后，可将环境影响降到最低。</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根据分区管控总体准入清单进行分析。</w:t>
                  </w:r>
                  <w:r>
                    <w:rPr>
                      <w:kern w:val="0"/>
                      <w:szCs w:val="21"/>
                    </w:rPr>
                    <w:br w:type="textWrapping"/>
                  </w:r>
                  <w:r>
                    <w:rPr>
                      <w:kern w:val="0"/>
                      <w:szCs w:val="21"/>
                    </w:rPr>
                    <w:t>1、空间布局约束：</w:t>
                  </w:r>
                  <w:r>
                    <w:rPr>
                      <w:rFonts w:hint="eastAsia" w:ascii="宋体" w:hAnsi="宋体" w:cs="宋体"/>
                      <w:kern w:val="0"/>
                      <w:szCs w:val="21"/>
                    </w:rPr>
                    <w:t>①</w:t>
                  </w:r>
                  <w:r>
                    <w:rPr>
                      <w:kern w:val="0"/>
                      <w:szCs w:val="21"/>
                    </w:rPr>
                    <w:t>新建、改建、扩建“两高”项目须符合生态环境保护法律法规和相关法定规划要求；</w:t>
                  </w:r>
                  <w:r>
                    <w:rPr>
                      <w:rFonts w:hint="eastAsia" w:ascii="宋体" w:hAnsi="宋体" w:cs="宋体"/>
                      <w:kern w:val="0"/>
                      <w:szCs w:val="21"/>
                    </w:rPr>
                    <w:t>②</w:t>
                  </w:r>
                  <w:r>
                    <w:rPr>
                      <w:kern w:val="0"/>
                      <w:szCs w:val="21"/>
                    </w:rPr>
                    <w:t>石化、现代煤化工项目应纳入国家产业规划。新建、扩建石化、化工、焦化、有色金属冶炼、平板玻璃项目应布设在依法合规设立的产业园区；</w:t>
                  </w:r>
                  <w:r>
                    <w:rPr>
                      <w:rFonts w:hint="eastAsia" w:ascii="宋体" w:hAnsi="宋体" w:cs="宋体"/>
                      <w:kern w:val="0"/>
                      <w:szCs w:val="21"/>
                    </w:rPr>
                    <w:t>③</w:t>
                  </w:r>
                  <w:r>
                    <w:rPr>
                      <w:kern w:val="0"/>
                      <w:szCs w:val="21"/>
                    </w:rPr>
                    <w:t>禁止在居民区、学校、医疗和养老机构等周边规定范围内新建、扩建有色金属冶炼、焦化等行业企业；</w:t>
                  </w:r>
                </w:p>
                <w:p>
                  <w:pPr>
                    <w:rPr>
                      <w:kern w:val="0"/>
                      <w:szCs w:val="21"/>
                    </w:rPr>
                  </w:pPr>
                  <w:r>
                    <w:rPr>
                      <w:kern w:val="0"/>
                      <w:szCs w:val="21"/>
                    </w:rPr>
                    <w:t>2、污染物排放管控：污染物排放总量严格落实“十四五”相关目标指标；“1+30”区域重点行业二氧化硫、氮氧化物、颗粒物和挥发性有机物全面执行大气污染物特别排放限值。</w:t>
                  </w:r>
                </w:p>
                <w:p>
                  <w:pPr>
                    <w:widowControl/>
                    <w:spacing w:line="240" w:lineRule="exact"/>
                    <w:jc w:val="left"/>
                    <w:rPr>
                      <w:kern w:val="0"/>
                      <w:szCs w:val="21"/>
                    </w:rPr>
                  </w:pPr>
                  <w:r>
                    <w:rPr>
                      <w:kern w:val="0"/>
                      <w:szCs w:val="21"/>
                    </w:rPr>
                    <w:t>3.产业集聚区、工业园区要逐步取消自备燃煤锅炉，积极推进“煤改气”“煤改电”工程；新建“两高”项目应按照《关于加强重点行业建设项目区域削减措施监督管理的通知》要求，依据区域环境质量改善目标，制定配套区域污染物削减方案，采取有效的污染物区域削减措施，腾出足够的环境容量；鼓励企业使用新技术、新工艺、新设备、新产品、新材料，改造和提升传统产业，开展废弃物处理及再生资源综合利用，发展循环经济。</w:t>
                  </w:r>
                </w:p>
                <w:p>
                  <w:pPr>
                    <w:rPr>
                      <w:kern w:val="0"/>
                      <w:szCs w:val="21"/>
                    </w:rPr>
                  </w:pPr>
                  <w:r>
                    <w:rPr>
                      <w:kern w:val="0"/>
                      <w:szCs w:val="21"/>
                    </w:rPr>
                    <w:t>3、环境风险防控：建立健全突发环境事件应对工作机制，提高预防、预警、应对能力；危险废物按规范收集、贮存、转运、利用、处置。</w:t>
                  </w:r>
                </w:p>
              </w:tc>
              <w:tc>
                <w:tcPr>
                  <w:tcW w:w="2609" w:type="dxa"/>
                  <w:vAlign w:val="center"/>
                </w:tcPr>
                <w:p>
                  <w:pPr>
                    <w:widowControl/>
                    <w:spacing w:line="240" w:lineRule="exact"/>
                    <w:jc w:val="left"/>
                    <w:rPr>
                      <w:kern w:val="0"/>
                      <w:szCs w:val="21"/>
                    </w:rPr>
                  </w:pPr>
                  <w:r>
                    <w:rPr>
                      <w:kern w:val="0"/>
                      <w:szCs w:val="21"/>
                    </w:rPr>
                    <w:t>本项目不属于高污染、高耗能、高碳类、高排放项目，占地不属于生态保护红线范围内、不属于石化、现代煤化工、石化、化工、焦化、有色金属冶炼、平板玻璃等产业；项目占地不涉及耕地及基本农田，不属于居民区、医疗和养老机构等规划地范围内。</w:t>
                  </w:r>
                </w:p>
                <w:p>
                  <w:pPr>
                    <w:widowControl/>
                    <w:spacing w:line="240" w:lineRule="exact"/>
                    <w:jc w:val="left"/>
                    <w:rPr>
                      <w:kern w:val="0"/>
                      <w:szCs w:val="21"/>
                    </w:rPr>
                  </w:pPr>
                  <w:r>
                    <w:rPr>
                      <w:kern w:val="0"/>
                      <w:szCs w:val="21"/>
                    </w:rPr>
                    <w:t>本项目运营期不设自备燃煤锅炉；各污染物采取措施后达标排放。</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资源利用效率：</w:t>
                  </w:r>
                </w:p>
                <w:p>
                  <w:pPr>
                    <w:widowControl/>
                    <w:spacing w:line="240" w:lineRule="exact"/>
                    <w:jc w:val="left"/>
                    <w:rPr>
                      <w:kern w:val="0"/>
                      <w:szCs w:val="21"/>
                    </w:rPr>
                  </w:pPr>
                  <w:r>
                    <w:rPr>
                      <w:kern w:val="0"/>
                      <w:szCs w:val="21"/>
                    </w:rPr>
                    <w:t>1、水资源：严格规范地下水取水证可审批管理；</w:t>
                  </w:r>
                </w:p>
                <w:p>
                  <w:pPr>
                    <w:widowControl/>
                    <w:spacing w:line="240" w:lineRule="exact"/>
                    <w:jc w:val="left"/>
                    <w:rPr>
                      <w:kern w:val="0"/>
                      <w:szCs w:val="21"/>
                    </w:rPr>
                  </w:pPr>
                  <w:r>
                    <w:rPr>
                      <w:kern w:val="0"/>
                      <w:szCs w:val="21"/>
                    </w:rPr>
                    <w:t>2、加强清洁低碳能源体系建设，大力发展非化石能源，严格落实煤炭消费等量减量替代措施，新建、改建、扩建项目“两高”项目须达到强制性能耗限额标准；</w:t>
                  </w:r>
                </w:p>
                <w:p>
                  <w:pPr>
                    <w:widowControl/>
                    <w:spacing w:line="240" w:lineRule="exact"/>
                    <w:jc w:val="left"/>
                    <w:rPr>
                      <w:kern w:val="0"/>
                      <w:szCs w:val="21"/>
                    </w:rPr>
                  </w:pPr>
                  <w:r>
                    <w:rPr>
                      <w:kern w:val="0"/>
                      <w:szCs w:val="21"/>
                    </w:rPr>
                    <w:t>3、土地资源：严格控制非农建设占用耕地工业项目，尽量不占或少占耕地，确需占用耕地的，必须符合土地利用总体规划和城市总体规划，并依法办理农用地转用审批手续。</w:t>
                  </w:r>
                </w:p>
              </w:tc>
              <w:tc>
                <w:tcPr>
                  <w:tcW w:w="2609" w:type="dxa"/>
                  <w:vAlign w:val="center"/>
                </w:tcPr>
                <w:p>
                  <w:pPr>
                    <w:widowControl/>
                    <w:spacing w:line="240" w:lineRule="exact"/>
                    <w:jc w:val="left"/>
                    <w:rPr>
                      <w:kern w:val="0"/>
                      <w:szCs w:val="21"/>
                    </w:rPr>
                  </w:pPr>
                  <w:r>
                    <w:rPr>
                      <w:kern w:val="0"/>
                      <w:szCs w:val="21"/>
                    </w:rPr>
                    <w:t>1、本项目运营期使用的水源来自石碤磁选厂，厂区不新建自备水井。</w:t>
                  </w:r>
                </w:p>
                <w:p>
                  <w:pPr>
                    <w:widowControl/>
                    <w:spacing w:line="240" w:lineRule="exact"/>
                    <w:jc w:val="left"/>
                    <w:rPr>
                      <w:kern w:val="0"/>
                      <w:szCs w:val="21"/>
                    </w:rPr>
                  </w:pPr>
                  <w:r>
                    <w:rPr>
                      <w:kern w:val="0"/>
                      <w:szCs w:val="21"/>
                    </w:rPr>
                    <w:t>2、本项目运营期不使用煤炭、重油等高污染高耗能设备及工艺；</w:t>
                  </w:r>
                </w:p>
                <w:p>
                  <w:pPr>
                    <w:widowControl/>
                    <w:spacing w:line="240" w:lineRule="exact"/>
                    <w:jc w:val="left"/>
                    <w:rPr>
                      <w:kern w:val="0"/>
                      <w:szCs w:val="21"/>
                    </w:rPr>
                  </w:pPr>
                  <w:r>
                    <w:rPr>
                      <w:kern w:val="0"/>
                      <w:szCs w:val="21"/>
                    </w:rPr>
                    <w:t>3、本项目占地为建设用地，不占用耕地，且符合繁峙县土地利用总体规划和城市总体规划。</w:t>
                  </w:r>
                </w:p>
                <w:p>
                  <w:pPr>
                    <w:widowControl/>
                    <w:spacing w:line="240" w:lineRule="exact"/>
                    <w:jc w:val="left"/>
                    <w:rPr>
                      <w:kern w:val="0"/>
                      <w:szCs w:val="21"/>
                    </w:rPr>
                  </w:pPr>
                </w:p>
              </w:tc>
              <w:tc>
                <w:tcPr>
                  <w:tcW w:w="424" w:type="dxa"/>
                  <w:vAlign w:val="center"/>
                </w:tcPr>
                <w:p>
                  <w:pPr>
                    <w:widowControl/>
                    <w:spacing w:line="240" w:lineRule="exact"/>
                    <w:jc w:val="center"/>
                    <w:rPr>
                      <w:kern w:val="0"/>
                      <w:szCs w:val="21"/>
                    </w:rPr>
                  </w:pPr>
                  <w:r>
                    <w:rPr>
                      <w:kern w:val="0"/>
                      <w:szCs w:val="21"/>
                    </w:rPr>
                    <w:t>符合</w:t>
                  </w:r>
                </w:p>
              </w:tc>
            </w:tr>
          </w:tbl>
          <w:p>
            <w:pPr>
              <w:autoSpaceDE w:val="0"/>
              <w:autoSpaceDN w:val="0"/>
              <w:adjustRightInd w:val="0"/>
              <w:snapToGrid w:val="0"/>
              <w:spacing w:line="360" w:lineRule="auto"/>
              <w:ind w:firstLine="480" w:firstLineChars="200"/>
              <w:rPr>
                <w:sz w:val="24"/>
              </w:rPr>
            </w:pPr>
            <w:r>
              <w:rPr>
                <w:sz w:val="24"/>
              </w:rPr>
              <w:t>综上所述，本项目的建设符合“三线一单”的管控要求。</w:t>
            </w:r>
          </w:p>
          <w:p>
            <w:pPr>
              <w:autoSpaceDE w:val="0"/>
              <w:autoSpaceDN w:val="0"/>
              <w:adjustRightInd w:val="0"/>
              <w:snapToGrid w:val="0"/>
              <w:spacing w:line="360" w:lineRule="auto"/>
              <w:ind w:firstLine="482" w:firstLineChars="200"/>
              <w:rPr>
                <w:b/>
                <w:bCs/>
                <w:sz w:val="24"/>
              </w:rPr>
            </w:pPr>
            <w:r>
              <w:rPr>
                <w:b/>
                <w:bCs/>
                <w:sz w:val="24"/>
              </w:rPr>
              <w:t>4、其他政策性文件符合性分析</w:t>
            </w:r>
          </w:p>
          <w:p>
            <w:pPr>
              <w:autoSpaceDE w:val="0"/>
              <w:autoSpaceDN w:val="0"/>
              <w:adjustRightInd w:val="0"/>
              <w:snapToGrid w:val="0"/>
              <w:spacing w:line="360" w:lineRule="auto"/>
              <w:ind w:firstLine="480" w:firstLineChars="200"/>
              <w:rPr>
                <w:sz w:val="24"/>
              </w:rPr>
            </w:pPr>
            <w:r>
              <w:rPr>
                <w:sz w:val="24"/>
              </w:rPr>
              <w:t>4.1、《食品安全法》、《食品安全法实施条例》</w:t>
            </w:r>
          </w:p>
          <w:p>
            <w:pPr>
              <w:autoSpaceDE w:val="0"/>
              <w:autoSpaceDN w:val="0"/>
              <w:adjustRightInd w:val="0"/>
              <w:snapToGrid w:val="0"/>
              <w:spacing w:line="360" w:lineRule="auto"/>
              <w:ind w:firstLine="480" w:firstLineChars="200"/>
              <w:rPr>
                <w:sz w:val="24"/>
              </w:rPr>
            </w:pPr>
            <w:r>
              <w:rPr>
                <w:sz w:val="24"/>
              </w:rPr>
              <w:t>根据《中华人民共和国食品安全法》（主席令第二十一号）2021年修正、《食品安全法实施条例》2019年10月11日可知：“禁止生产经营腐败变质、油脂酸败、霉变生虫、污秽不洁、混有异物、掺假掺杂或者感官性状异常的食品、食品添加剂。如有发现，将进行处罚，情节严重的将吊销许可证”，本工程为植物油加工制造非食用油类项目，不作为食品用油，不违背《食品安全法》中要求。</w:t>
            </w:r>
          </w:p>
          <w:p>
            <w:pPr>
              <w:autoSpaceDE w:val="0"/>
              <w:autoSpaceDN w:val="0"/>
              <w:adjustRightInd w:val="0"/>
              <w:snapToGrid w:val="0"/>
              <w:spacing w:line="360" w:lineRule="auto"/>
              <w:ind w:firstLine="480" w:firstLineChars="200"/>
              <w:rPr>
                <w:sz w:val="24"/>
              </w:rPr>
            </w:pPr>
            <w:r>
              <w:rPr>
                <w:sz w:val="24"/>
              </w:rPr>
              <w:t>4.2、《城市市容和环境卫生管理条例》</w:t>
            </w:r>
          </w:p>
          <w:p>
            <w:pPr>
              <w:autoSpaceDE w:val="0"/>
              <w:autoSpaceDN w:val="0"/>
              <w:adjustRightInd w:val="0"/>
              <w:snapToGrid w:val="0"/>
              <w:spacing w:line="360" w:lineRule="auto"/>
              <w:ind w:firstLine="480" w:firstLineChars="200"/>
              <w:rPr>
                <w:sz w:val="24"/>
              </w:rPr>
            </w:pPr>
            <w:r>
              <w:rPr>
                <w:sz w:val="24"/>
              </w:rPr>
              <w:t>根据《城市市容和环境卫生管理条例》国务院101号令2019年11月27日“城市人民政府市容环境卫生行政主管部门负责本行政区域的城市市容和环境卫生管理工作。应当结合本地的实际情况，积极推行环境卫生用工制度的改革，并采取措施，逐步提高环境卫生工作人员的工资福利待遇”。本项目选址处于繁峙县城区东北向40.3km处，远离城市区域，对城市市容以及卫生不会造成条例中的明显影响，在积极配合当地城市市容监管单位的监督与检查的前提下，着力提高厂区卫生情况，增强市容保护的意识。</w:t>
            </w:r>
          </w:p>
          <w:p>
            <w:pPr>
              <w:autoSpaceDE w:val="0"/>
              <w:autoSpaceDN w:val="0"/>
              <w:adjustRightInd w:val="0"/>
              <w:snapToGrid w:val="0"/>
              <w:spacing w:line="360" w:lineRule="auto"/>
              <w:ind w:firstLine="480" w:firstLineChars="200"/>
              <w:rPr>
                <w:sz w:val="24"/>
              </w:rPr>
            </w:pPr>
            <w:r>
              <w:rPr>
                <w:sz w:val="24"/>
              </w:rPr>
              <w:t>4.3、《固体废物污染环境防治法》、《水污染防治法》等相关法律法规，以及《国务院办公厅关于加强地沟油整治和餐厨废弃物管理的意见》（国办发</w:t>
            </w:r>
            <w:r>
              <w:rPr>
                <w:rFonts w:hint="eastAsia"/>
                <w:sz w:val="24"/>
                <w:lang w:eastAsia="zh-CN"/>
              </w:rPr>
              <w:t>〔</w:t>
            </w:r>
            <w:r>
              <w:rPr>
                <w:sz w:val="24"/>
              </w:rPr>
              <w:t>2010</w:t>
            </w:r>
            <w:r>
              <w:rPr>
                <w:rFonts w:hint="eastAsia"/>
                <w:sz w:val="24"/>
                <w:lang w:eastAsia="zh-CN"/>
              </w:rPr>
              <w:t>〕</w:t>
            </w:r>
            <w:r>
              <w:rPr>
                <w:sz w:val="24"/>
              </w:rPr>
              <w:t>36号）、《饲料和饲料添加剂管理条例》。</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表1-4    与《固体废物污染环境防治法》符合性分析表</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209"/>
              <w:gridCol w:w="2609"/>
              <w:gridCol w:w="4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center"/>
                    <w:rPr>
                      <w:kern w:val="0"/>
                      <w:szCs w:val="21"/>
                    </w:rPr>
                  </w:pPr>
                  <w:r>
                    <w:rPr>
                      <w:bCs/>
                      <w:szCs w:val="21"/>
                    </w:rPr>
                    <w:t>《固体废物污染环境防治法》</w:t>
                  </w:r>
                  <w:r>
                    <w:rPr>
                      <w:kern w:val="0"/>
                      <w:szCs w:val="21"/>
                    </w:rPr>
                    <w:t>中有关本项目的要求</w:t>
                  </w:r>
                </w:p>
              </w:tc>
              <w:tc>
                <w:tcPr>
                  <w:tcW w:w="2609" w:type="dxa"/>
                  <w:vAlign w:val="center"/>
                </w:tcPr>
                <w:p>
                  <w:pPr>
                    <w:widowControl/>
                    <w:spacing w:line="240" w:lineRule="exact"/>
                    <w:jc w:val="center"/>
                    <w:rPr>
                      <w:kern w:val="0"/>
                      <w:szCs w:val="21"/>
                    </w:rPr>
                  </w:pPr>
                  <w:r>
                    <w:rPr>
                      <w:kern w:val="0"/>
                      <w:szCs w:val="21"/>
                    </w:rPr>
                    <w:t>本项目</w:t>
                  </w:r>
                </w:p>
              </w:tc>
              <w:tc>
                <w:tcPr>
                  <w:tcW w:w="424" w:type="dxa"/>
                  <w:vAlign w:val="center"/>
                </w:tcPr>
                <w:p>
                  <w:pPr>
                    <w:widowControl/>
                    <w:spacing w:line="240" w:lineRule="exact"/>
                    <w:jc w:val="center"/>
                    <w:rPr>
                      <w:kern w:val="0"/>
                      <w:szCs w:val="21"/>
                    </w:rPr>
                  </w:pPr>
                  <w:r>
                    <w:rPr>
                      <w:kern w:val="0"/>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建设产生、贮存、利用、处置固体废物的项目，应当依法进行环境影响评价，并遵守国家有关建设项目环境保护管理的规定。</w:t>
                  </w:r>
                </w:p>
              </w:tc>
              <w:tc>
                <w:tcPr>
                  <w:tcW w:w="2609" w:type="dxa"/>
                  <w:vAlign w:val="center"/>
                </w:tcPr>
                <w:p>
                  <w:pPr>
                    <w:widowControl/>
                    <w:spacing w:line="240" w:lineRule="exact"/>
                    <w:jc w:val="left"/>
                    <w:rPr>
                      <w:kern w:val="0"/>
                      <w:szCs w:val="21"/>
                    </w:rPr>
                  </w:pPr>
                  <w:r>
                    <w:rPr>
                      <w:kern w:val="0"/>
                      <w:szCs w:val="21"/>
                    </w:rPr>
                    <w:t>本项目根据相关法律法规，依法进行环境影响评价，并遵守国家有关建设项目环境保护管理的规定。</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产生、收集、贮存、运输、利用、处置固体废物的单位和其他生产经营者，应当采取防扬散、防流失、防渗漏或者其他防止污染环境的措施，不得擅自倾倒、堆放、丢弃、遗撒固体废物。禁止任何单位或者个人向江河、湖泊、运河、渠道、水库及其最高水位线以下的滩地和岸坡以及法律法规规定的其他地点倾倒、堆放、贮存固体废物。</w:t>
                  </w:r>
                </w:p>
              </w:tc>
              <w:tc>
                <w:tcPr>
                  <w:tcW w:w="2609" w:type="dxa"/>
                  <w:vAlign w:val="center"/>
                </w:tcPr>
                <w:p>
                  <w:pPr>
                    <w:widowControl/>
                    <w:spacing w:line="240" w:lineRule="exact"/>
                    <w:jc w:val="left"/>
                    <w:rPr>
                      <w:kern w:val="0"/>
                      <w:szCs w:val="21"/>
                    </w:rPr>
                  </w:pPr>
                  <w:r>
                    <w:rPr>
                      <w:kern w:val="0"/>
                      <w:szCs w:val="21"/>
                    </w:rPr>
                    <w:t>本项目运输过程采用罐车，厂区内地面硬化、生产车间内地面和相关加工储运池体均加设防渗措施，防止生产加工储运过程废油脂的扬散、流失、渗漏造成环境污染，运营期固体废物合理处置，坚决杜绝向周边河道范围内倾倒、堆放、贮存固体废物。</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 产生工业固体废物的单位委托他人运输、利用、处置工业固体废物的，应当对受托方的主体资格和技术能力进行核实，依法签订书面合同，在合同中约定污染防治要求。</w:t>
                  </w:r>
                </w:p>
              </w:tc>
              <w:tc>
                <w:tcPr>
                  <w:tcW w:w="2609" w:type="dxa"/>
                  <w:vAlign w:val="center"/>
                </w:tcPr>
                <w:p>
                  <w:pPr>
                    <w:widowControl/>
                    <w:spacing w:line="240" w:lineRule="exact"/>
                    <w:jc w:val="left"/>
                    <w:rPr>
                      <w:kern w:val="0"/>
                      <w:szCs w:val="21"/>
                    </w:rPr>
                  </w:pPr>
                  <w:r>
                    <w:rPr>
                      <w:kern w:val="0"/>
                      <w:szCs w:val="21"/>
                    </w:rPr>
                    <w:t>本项目运营期主要工业固体废物为压榨废渣，作为肥料还田。</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 产生工业固体废物的单位应当取得排污许可证。</w:t>
                  </w:r>
                </w:p>
              </w:tc>
              <w:tc>
                <w:tcPr>
                  <w:tcW w:w="2609" w:type="dxa"/>
                  <w:vAlign w:val="center"/>
                </w:tcPr>
                <w:p>
                  <w:pPr>
                    <w:widowControl/>
                    <w:spacing w:line="240" w:lineRule="exact"/>
                    <w:jc w:val="left"/>
                    <w:rPr>
                      <w:kern w:val="0"/>
                      <w:szCs w:val="21"/>
                    </w:rPr>
                  </w:pPr>
                  <w:r>
                    <w:rPr>
                      <w:kern w:val="0"/>
                      <w:szCs w:val="21"/>
                    </w:rPr>
                    <w:t>根据行业分类及时申领排污许可证。</w:t>
                  </w:r>
                </w:p>
              </w:tc>
              <w:tc>
                <w:tcPr>
                  <w:tcW w:w="424" w:type="dxa"/>
                  <w:vAlign w:val="center"/>
                </w:tcPr>
                <w:p>
                  <w:pPr>
                    <w:widowControl/>
                    <w:spacing w:line="240" w:lineRule="exact"/>
                    <w:jc w:val="center"/>
                    <w:rPr>
                      <w:kern w:val="0"/>
                      <w:szCs w:val="21"/>
                    </w:rPr>
                  </w:pPr>
                  <w:r>
                    <w:rPr>
                      <w:kern w:val="0"/>
                      <w:szCs w:val="21"/>
                    </w:rPr>
                    <w:t>符合</w:t>
                  </w:r>
                </w:p>
              </w:tc>
            </w:tr>
          </w:tbl>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表1-5    与《水污染防治法》符合性分析表</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209"/>
              <w:gridCol w:w="2609"/>
              <w:gridCol w:w="4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《水污染防治法》中有关本项目的要求</w:t>
                  </w:r>
                </w:p>
              </w:tc>
              <w:tc>
                <w:tcPr>
                  <w:tcW w:w="2609" w:type="dxa"/>
                  <w:vAlign w:val="center"/>
                </w:tcPr>
                <w:p>
                  <w:pPr>
                    <w:widowControl/>
                    <w:spacing w:line="240" w:lineRule="exact"/>
                    <w:jc w:val="center"/>
                    <w:rPr>
                      <w:kern w:val="0"/>
                      <w:szCs w:val="21"/>
                    </w:rPr>
                  </w:pPr>
                  <w:r>
                    <w:rPr>
                      <w:kern w:val="0"/>
                      <w:szCs w:val="21"/>
                    </w:rPr>
                    <w:t>本项目</w:t>
                  </w:r>
                </w:p>
              </w:tc>
              <w:tc>
                <w:tcPr>
                  <w:tcW w:w="424" w:type="dxa"/>
                  <w:vAlign w:val="center"/>
                </w:tcPr>
                <w:p>
                  <w:pPr>
                    <w:widowControl/>
                    <w:spacing w:line="240" w:lineRule="exact"/>
                    <w:jc w:val="center"/>
                    <w:rPr>
                      <w:kern w:val="0"/>
                      <w:szCs w:val="21"/>
                    </w:rPr>
                  </w:pPr>
                  <w:r>
                    <w:rPr>
                      <w:kern w:val="0"/>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新建、改建、扩建直接或者间接向水体排放污染物的建设项目和其他水上设施，应当依法进行环境影响评价。建设单位在江河、湖泊新建、改建、扩建排污口的，应当取得水行政主管部门或者流域管理机构同意；涉及通航、渔业水域的，环境保护主管部门在审批环境影响评价文件时，应当征求交通、渔业主管部门的意见。建设项目的水污染防治设施，应当与主体工程同时设计、同时施工、同时投入使用。水污染防治设施应当经过环境保护主管部门验收，验收不合格的，该建设项目不得投入生产或者使用。</w:t>
                  </w:r>
                </w:p>
              </w:tc>
              <w:tc>
                <w:tcPr>
                  <w:tcW w:w="2609" w:type="dxa"/>
                  <w:vMerge w:val="restart"/>
                  <w:vAlign w:val="center"/>
                </w:tcPr>
                <w:p>
                  <w:pPr>
                    <w:widowControl/>
                    <w:spacing w:line="240" w:lineRule="exact"/>
                    <w:jc w:val="left"/>
                    <w:rPr>
                      <w:kern w:val="0"/>
                      <w:szCs w:val="21"/>
                    </w:rPr>
                  </w:pPr>
                  <w:r>
                    <w:rPr>
                      <w:kern w:val="0"/>
                      <w:szCs w:val="21"/>
                    </w:rPr>
                    <w:t>本项目无废水外排，不设置废水排污口。污染防治设施与主体工程同时设计、同时施工、同时投入使用。水污染防治设施经过环境保护主管部门验收合格后投入生产或者使用。</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w:t>
                  </w:r>
                </w:p>
                <w:p>
                  <w:pPr>
                    <w:widowControl/>
                    <w:spacing w:line="240" w:lineRule="exact"/>
                    <w:jc w:val="left"/>
                    <w:rPr>
                      <w:kern w:val="0"/>
                      <w:szCs w:val="21"/>
                    </w:rPr>
                  </w:pPr>
                  <w:r>
                    <w:rPr>
                      <w:kern w:val="0"/>
                      <w:szCs w:val="21"/>
                    </w:rPr>
                    <w:t>禁止企业事业单位无排污许可证或者违反排污许可证的规定向水体排放前款规定的废水、污水。</w:t>
                  </w:r>
                </w:p>
              </w:tc>
              <w:tc>
                <w:tcPr>
                  <w:tcW w:w="2609" w:type="dxa"/>
                  <w:vMerge w:val="continue"/>
                  <w:vAlign w:val="center"/>
                </w:tcPr>
                <w:p>
                  <w:pPr>
                    <w:widowControl/>
                    <w:spacing w:line="240" w:lineRule="exact"/>
                    <w:jc w:val="left"/>
                    <w:rPr>
                      <w:kern w:val="0"/>
                      <w:szCs w:val="21"/>
                    </w:rPr>
                  </w:pP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禁止向水体排放油类、酸液、碱液或者剧毒废液。</w:t>
                  </w:r>
                </w:p>
              </w:tc>
              <w:tc>
                <w:tcPr>
                  <w:tcW w:w="2609" w:type="dxa"/>
                  <w:vMerge w:val="continue"/>
                  <w:vAlign w:val="center"/>
                </w:tcPr>
                <w:p>
                  <w:pPr>
                    <w:widowControl/>
                    <w:spacing w:line="240" w:lineRule="exact"/>
                    <w:jc w:val="left"/>
                    <w:rPr>
                      <w:kern w:val="0"/>
                      <w:szCs w:val="21"/>
                    </w:rPr>
                  </w:pP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禁止在江河、湖泊、运河、渠道、水库最高水位线以下的滩地和岸坡堆放、存贮固体废弃物和其他污染物。</w:t>
                  </w:r>
                </w:p>
              </w:tc>
              <w:tc>
                <w:tcPr>
                  <w:tcW w:w="2609" w:type="dxa"/>
                  <w:vAlign w:val="center"/>
                </w:tcPr>
                <w:p>
                  <w:pPr>
                    <w:widowControl/>
                    <w:spacing w:line="240" w:lineRule="exact"/>
                    <w:jc w:val="left"/>
                    <w:rPr>
                      <w:kern w:val="0"/>
                      <w:szCs w:val="21"/>
                    </w:rPr>
                  </w:pPr>
                  <w:r>
                    <w:rPr>
                      <w:kern w:val="0"/>
                      <w:szCs w:val="21"/>
                    </w:rPr>
                    <w:t>本项目固体废弃物合理处置，其他污染物达标排放，不在江河、湖泊、运河、渠道、水库最高水位线以下的滩地和岸坡堆放、存贮固体废弃物和其他污染物。</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禁止在饮用水水源二级保护区内新建、改建、扩建排放污染物的建设项目；已建成的排放污染物的建设项目，由县级以上人民政府责令拆除或者关闭。</w:t>
                  </w:r>
                </w:p>
                <w:p>
                  <w:pPr>
                    <w:widowControl/>
                    <w:spacing w:line="240" w:lineRule="exact"/>
                    <w:jc w:val="left"/>
                    <w:rPr>
                      <w:kern w:val="0"/>
                      <w:szCs w:val="21"/>
                    </w:rPr>
                  </w:pPr>
                  <w:r>
                    <w:rPr>
                      <w:kern w:val="0"/>
                      <w:szCs w:val="21"/>
                    </w:rPr>
                    <w:t>在饮用水水源二级保护区内从事网箱养殖、旅游等活动的，应当按照规定采取措施，防止污染饮用水水体。</w:t>
                  </w:r>
                </w:p>
              </w:tc>
              <w:tc>
                <w:tcPr>
                  <w:tcW w:w="2609" w:type="dxa"/>
                  <w:vAlign w:val="center"/>
                </w:tcPr>
                <w:p>
                  <w:pPr>
                    <w:widowControl/>
                    <w:spacing w:line="240" w:lineRule="exact"/>
                    <w:jc w:val="left"/>
                    <w:rPr>
                      <w:kern w:val="0"/>
                      <w:szCs w:val="21"/>
                    </w:rPr>
                  </w:pPr>
                  <w:r>
                    <w:rPr>
                      <w:kern w:val="0"/>
                      <w:szCs w:val="21"/>
                    </w:rPr>
                    <w:t>本项目厂址不在集中式或分散式水源地保护区范围内，厂址距离最近的分散式饮用水井（红沟村水井）直线距离1.28km。</w:t>
                  </w:r>
                </w:p>
              </w:tc>
              <w:tc>
                <w:tcPr>
                  <w:tcW w:w="424" w:type="dxa"/>
                  <w:vAlign w:val="center"/>
                </w:tcPr>
                <w:p>
                  <w:pPr>
                    <w:widowControl/>
                    <w:spacing w:line="240" w:lineRule="exact"/>
                    <w:jc w:val="center"/>
                    <w:rPr>
                      <w:kern w:val="0"/>
                      <w:szCs w:val="21"/>
                    </w:rPr>
                  </w:pPr>
                  <w:r>
                    <w:rPr>
                      <w:kern w:val="0"/>
                      <w:szCs w:val="21"/>
                    </w:rPr>
                    <w:t>符合</w:t>
                  </w:r>
                </w:p>
              </w:tc>
            </w:tr>
          </w:tbl>
          <w:p>
            <w:pPr>
              <w:pStyle w:val="104"/>
              <w:adjustRightInd w:val="0"/>
              <w:snapToGrid w:val="0"/>
              <w:spacing w:line="240" w:lineRule="auto"/>
              <w:ind w:firstLine="0" w:firstLineChars="0"/>
              <w:jc w:val="center"/>
              <w:textAlignment w:val="top"/>
              <w:rPr>
                <w:b/>
                <w:bCs/>
                <w:sz w:val="21"/>
                <w:szCs w:val="21"/>
                <w:lang w:val="en-US" w:eastAsia="zh-CN"/>
              </w:rPr>
            </w:pPr>
            <w:r>
              <w:rPr>
                <w:b/>
                <w:bCs/>
                <w:sz w:val="21"/>
                <w:szCs w:val="21"/>
                <w:lang w:val="en-US" w:eastAsia="zh-CN"/>
              </w:rPr>
              <w:t>表1-6    与《国务院办公厅关于加强地沟油整治和餐厨废弃物管理的意见》符合性分析表</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209"/>
              <w:gridCol w:w="2609"/>
              <w:gridCol w:w="4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center"/>
                    <w:rPr>
                      <w:kern w:val="0"/>
                      <w:szCs w:val="21"/>
                    </w:rPr>
                  </w:pPr>
                  <w:r>
                    <w:rPr>
                      <w:kern w:val="0"/>
                      <w:szCs w:val="21"/>
                    </w:rPr>
                    <w:t>《国务院办公厅关于加强地沟油整治和餐厨废弃物管理的意见》有关本项目的要求</w:t>
                  </w:r>
                </w:p>
              </w:tc>
              <w:tc>
                <w:tcPr>
                  <w:tcW w:w="2609" w:type="dxa"/>
                  <w:vAlign w:val="center"/>
                </w:tcPr>
                <w:p>
                  <w:pPr>
                    <w:widowControl/>
                    <w:spacing w:line="240" w:lineRule="exact"/>
                    <w:jc w:val="center"/>
                    <w:rPr>
                      <w:kern w:val="0"/>
                      <w:szCs w:val="21"/>
                    </w:rPr>
                  </w:pPr>
                  <w:r>
                    <w:rPr>
                      <w:kern w:val="0"/>
                      <w:szCs w:val="21"/>
                    </w:rPr>
                    <w:t>本项目</w:t>
                  </w:r>
                </w:p>
              </w:tc>
              <w:tc>
                <w:tcPr>
                  <w:tcW w:w="424" w:type="dxa"/>
                  <w:vAlign w:val="center"/>
                </w:tcPr>
                <w:p>
                  <w:pPr>
                    <w:widowControl/>
                    <w:spacing w:line="240" w:lineRule="exact"/>
                    <w:jc w:val="center"/>
                    <w:rPr>
                      <w:kern w:val="0"/>
                      <w:szCs w:val="21"/>
                    </w:rPr>
                  </w:pPr>
                  <w:r>
                    <w:rPr>
                      <w:kern w:val="0"/>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szCs w:val="21"/>
                      <w:shd w:val="clear" w:color="auto" w:fill="FFFFFF"/>
                    </w:rPr>
                    <w:t>严厉打击非法生产销售“地沟油”行为。严防“地沟油”流入食品生产经营单位。</w:t>
                  </w:r>
                </w:p>
              </w:tc>
              <w:tc>
                <w:tcPr>
                  <w:tcW w:w="2609" w:type="dxa"/>
                  <w:vAlign w:val="center"/>
                </w:tcPr>
                <w:p>
                  <w:pPr>
                    <w:widowControl/>
                    <w:spacing w:line="240" w:lineRule="exact"/>
                    <w:jc w:val="left"/>
                    <w:rPr>
                      <w:kern w:val="0"/>
                      <w:szCs w:val="21"/>
                    </w:rPr>
                  </w:pPr>
                  <w:r>
                    <w:rPr>
                      <w:kern w:val="0"/>
                      <w:szCs w:val="21"/>
                    </w:rPr>
                    <w:t>本工程为废油脂加工制造非食用油类项目，主要是玉米油等植物油生产产生的废弃油脂。不属于《意见》中定义的“地沟油”，且本项目产品属于非食用油，不会流入食品生产经营单位。</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szCs w:val="21"/>
                      <w:shd w:val="clear" w:color="auto" w:fill="FFFFFF"/>
                    </w:rPr>
                    <w:t>规范餐厨废弃物处置。加强餐厨废弃物收运管理。建立餐厨废弃物管理台账制度。严肃查处有关违法违规行为。</w:t>
                  </w:r>
                </w:p>
              </w:tc>
              <w:tc>
                <w:tcPr>
                  <w:tcW w:w="2609" w:type="dxa"/>
                  <w:vAlign w:val="center"/>
                </w:tcPr>
                <w:p>
                  <w:pPr>
                    <w:widowControl/>
                    <w:spacing w:line="240" w:lineRule="exact"/>
                    <w:jc w:val="left"/>
                    <w:rPr>
                      <w:kern w:val="0"/>
                      <w:szCs w:val="21"/>
                    </w:rPr>
                  </w:pPr>
                  <w:r>
                    <w:rPr>
                      <w:kern w:val="0"/>
                      <w:szCs w:val="21"/>
                    </w:rPr>
                    <w:t>本项目产品属于非食用油，原料为玉米胚油下脚料，不回收餐厨废弃物，并严格建立台账制度和质量控制制度。</w:t>
                  </w:r>
                </w:p>
              </w:tc>
              <w:tc>
                <w:tcPr>
                  <w:tcW w:w="424" w:type="dxa"/>
                  <w:vAlign w:val="center"/>
                </w:tcPr>
                <w:p>
                  <w:pPr>
                    <w:widowControl/>
                    <w:spacing w:line="240" w:lineRule="exact"/>
                    <w:jc w:val="center"/>
                    <w:rPr>
                      <w:kern w:val="0"/>
                      <w:szCs w:val="21"/>
                    </w:rPr>
                  </w:pPr>
                  <w:r>
                    <w:rPr>
                      <w:kern w:val="0"/>
                      <w:szCs w:val="21"/>
                    </w:rPr>
                    <w:t>符合</w:t>
                  </w:r>
                </w:p>
              </w:tc>
            </w:tr>
          </w:tbl>
          <w:p>
            <w:pPr>
              <w:pStyle w:val="104"/>
              <w:adjustRightInd w:val="0"/>
              <w:snapToGrid w:val="0"/>
              <w:spacing w:line="240" w:lineRule="auto"/>
              <w:ind w:firstLine="0" w:firstLineChars="0"/>
              <w:jc w:val="center"/>
              <w:textAlignment w:val="top"/>
              <w:rPr>
                <w:b/>
                <w:bCs/>
                <w:sz w:val="21"/>
                <w:szCs w:val="21"/>
                <w:lang w:val="en-US" w:eastAsia="zh-CN"/>
              </w:rPr>
            </w:pPr>
            <w:r>
              <w:rPr>
                <w:b/>
                <w:bCs/>
                <w:sz w:val="21"/>
                <w:szCs w:val="21"/>
                <w:lang w:val="en-US" w:eastAsia="zh-CN"/>
              </w:rPr>
              <w:t>表1-7    与《饲料和饲料添加剂管理条例》符合性分析表</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209"/>
              <w:gridCol w:w="2609"/>
              <w:gridCol w:w="4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center"/>
                    <w:rPr>
                      <w:kern w:val="0"/>
                      <w:szCs w:val="21"/>
                    </w:rPr>
                  </w:pPr>
                  <w:r>
                    <w:rPr>
                      <w:kern w:val="0"/>
                      <w:szCs w:val="21"/>
                    </w:rPr>
                    <w:t>《饲料和饲料添加剂管理条例》有关本项目的要求</w:t>
                  </w:r>
                </w:p>
              </w:tc>
              <w:tc>
                <w:tcPr>
                  <w:tcW w:w="2609" w:type="dxa"/>
                  <w:vAlign w:val="center"/>
                </w:tcPr>
                <w:p>
                  <w:pPr>
                    <w:widowControl/>
                    <w:spacing w:line="240" w:lineRule="exact"/>
                    <w:jc w:val="center"/>
                    <w:rPr>
                      <w:kern w:val="0"/>
                      <w:szCs w:val="21"/>
                    </w:rPr>
                  </w:pPr>
                  <w:r>
                    <w:rPr>
                      <w:kern w:val="0"/>
                      <w:szCs w:val="21"/>
                    </w:rPr>
                    <w:t>本项目</w:t>
                  </w:r>
                </w:p>
              </w:tc>
              <w:tc>
                <w:tcPr>
                  <w:tcW w:w="424" w:type="dxa"/>
                  <w:vAlign w:val="center"/>
                </w:tcPr>
                <w:p>
                  <w:pPr>
                    <w:widowControl/>
                    <w:spacing w:line="240" w:lineRule="exact"/>
                    <w:jc w:val="center"/>
                    <w:rPr>
                      <w:kern w:val="0"/>
                      <w:szCs w:val="21"/>
                    </w:rPr>
                  </w:pPr>
                  <w:r>
                    <w:rPr>
                      <w:kern w:val="0"/>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本条例所称饲料，是指经工业化加工、制作的供动物食用的产品，包括单一饲料、添加剂预混合饲料、浓缩饲料、配合饲料和精料补充料。本条例所称饲料添加剂，是指在饲料加工、制作、使用过程中添加的少量或者微量物质，包括营养性饲料添加剂和一般饲料添加剂。饲料原料目录和饲料添加剂品种目录由国务院农业行政主管部门制定并公布。</w:t>
                  </w:r>
                </w:p>
              </w:tc>
              <w:tc>
                <w:tcPr>
                  <w:tcW w:w="2609" w:type="dxa"/>
                  <w:vAlign w:val="center"/>
                </w:tcPr>
                <w:p>
                  <w:pPr>
                    <w:widowControl/>
                    <w:spacing w:line="240" w:lineRule="exact"/>
                    <w:jc w:val="left"/>
                    <w:rPr>
                      <w:kern w:val="0"/>
                      <w:szCs w:val="21"/>
                    </w:rPr>
                  </w:pPr>
                  <w:r>
                    <w:rPr>
                      <w:kern w:val="0"/>
                      <w:szCs w:val="21"/>
                    </w:rPr>
                    <w:t>本工程为废油脂加工制造非食用油类项目，运营期产生的主要工业固废为废渣，交由周边村民还田，不作为饲料和饲料添加剂使用。</w:t>
                  </w:r>
                </w:p>
              </w:tc>
              <w:tc>
                <w:tcPr>
                  <w:tcW w:w="424" w:type="dxa"/>
                  <w:vAlign w:val="center"/>
                </w:tcPr>
                <w:p>
                  <w:pPr>
                    <w:widowControl/>
                    <w:spacing w:line="240" w:lineRule="exact"/>
                    <w:jc w:val="center"/>
                    <w:rPr>
                      <w:kern w:val="0"/>
                      <w:szCs w:val="21"/>
                    </w:rPr>
                  </w:pPr>
                  <w:r>
                    <w:rPr>
                      <w:kern w:val="0"/>
                      <w:szCs w:val="21"/>
                    </w:rPr>
                    <w:t>符合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3209" w:type="dxa"/>
                  <w:vAlign w:val="center"/>
                </w:tcPr>
                <w:p>
                  <w:pPr>
                    <w:widowControl/>
                    <w:spacing w:line="240" w:lineRule="exact"/>
                    <w:jc w:val="left"/>
                    <w:rPr>
                      <w:kern w:val="0"/>
                      <w:szCs w:val="21"/>
                    </w:rPr>
                  </w:pPr>
                  <w:r>
                    <w:rPr>
                      <w:kern w:val="0"/>
                      <w:szCs w:val="21"/>
                    </w:rPr>
                    <w:t>国家鼓励研制新饲料、新饲料添加剂。研制新饲料、新饲料添加剂，应当遵循科学、安全、有效、环保的原则，保证新饲料、新饲料添加剂的质量安全。</w:t>
                  </w:r>
                </w:p>
              </w:tc>
              <w:tc>
                <w:tcPr>
                  <w:tcW w:w="2609" w:type="dxa"/>
                  <w:vAlign w:val="center"/>
                </w:tcPr>
                <w:p>
                  <w:pPr>
                    <w:widowControl/>
                    <w:spacing w:line="240" w:lineRule="exact"/>
                    <w:jc w:val="left"/>
                    <w:rPr>
                      <w:kern w:val="0"/>
                      <w:szCs w:val="21"/>
                    </w:rPr>
                  </w:pPr>
                  <w:r>
                    <w:rPr>
                      <w:kern w:val="0"/>
                      <w:szCs w:val="21"/>
                    </w:rPr>
                    <w:t>本项目生产运营中严格遵循科学、安全、有效、环保的原则，且所有原料、产品、废渣均不作为饲料和饲料添加剂使用。</w:t>
                  </w:r>
                </w:p>
              </w:tc>
              <w:tc>
                <w:tcPr>
                  <w:tcW w:w="424" w:type="dxa"/>
                  <w:vAlign w:val="center"/>
                </w:tcPr>
                <w:p>
                  <w:pPr>
                    <w:widowControl/>
                    <w:spacing w:line="240" w:lineRule="exact"/>
                    <w:jc w:val="center"/>
                    <w:rPr>
                      <w:kern w:val="0"/>
                      <w:szCs w:val="21"/>
                    </w:rPr>
                  </w:pPr>
                  <w:r>
                    <w:rPr>
                      <w:kern w:val="0"/>
                      <w:szCs w:val="21"/>
                    </w:rPr>
                    <w:t>不违背</w:t>
                  </w:r>
                </w:p>
              </w:tc>
            </w:tr>
          </w:tbl>
          <w:p>
            <w:pPr>
              <w:autoSpaceDE w:val="0"/>
              <w:autoSpaceDN w:val="0"/>
              <w:adjustRightInd w:val="0"/>
              <w:snapToGrid w:val="0"/>
              <w:spacing w:line="360" w:lineRule="auto"/>
              <w:ind w:firstLine="480" w:firstLineChars="200"/>
              <w:rPr>
                <w:sz w:val="24"/>
              </w:rPr>
            </w:pPr>
            <w:r>
              <w:rPr>
                <w:sz w:val="24"/>
              </w:rPr>
              <w:t>4.4、《山西省人民政府关于坚决打赢汾河流域治理攻坚战的决定》</w:t>
            </w:r>
          </w:p>
          <w:p>
            <w:pPr>
              <w:autoSpaceDE w:val="0"/>
              <w:autoSpaceDN w:val="0"/>
              <w:adjustRightInd w:val="0"/>
              <w:snapToGrid w:val="0"/>
              <w:spacing w:line="360" w:lineRule="auto"/>
              <w:ind w:firstLine="480" w:firstLineChars="200"/>
              <w:rPr>
                <w:sz w:val="24"/>
              </w:rPr>
            </w:pPr>
            <w:r>
              <w:rPr>
                <w:sz w:val="24"/>
              </w:rPr>
              <w:t>本项目位于忻州市</w:t>
            </w:r>
            <w:r>
              <w:rPr>
                <w:rFonts w:hint="default" w:ascii="Times New Roman" w:hAnsi="Times New Roman" w:eastAsia="宋体" w:cs="Times New Roman"/>
                <w:sz w:val="24"/>
                <w:lang w:val="en-US" w:eastAsia="zh-CN"/>
              </w:rPr>
              <w:t>繁峙县大营镇（原柏家庄乡）红沟西侧1.1km处</w:t>
            </w:r>
            <w:r>
              <w:rPr>
                <w:sz w:val="24"/>
              </w:rPr>
              <w:t>距离最近的地表水体为厂址南侧的滹沱河，厂址南侧边界与滹沱河河道边界最近距离约120m，结合《山西省人民政府关于坚决打赢汾河流域治理攻坚战的决定》山西省人民政府令第262号</w:t>
            </w:r>
            <w:r>
              <w:rPr>
                <w:bCs/>
                <w:sz w:val="24"/>
              </w:rPr>
              <w:t>2019年4月12日进行分析项目选址可行性。</w:t>
            </w:r>
          </w:p>
          <w:p>
            <w:pPr>
              <w:pStyle w:val="104"/>
              <w:adjustRightInd w:val="0"/>
              <w:snapToGrid w:val="0"/>
              <w:spacing w:line="240" w:lineRule="auto"/>
              <w:ind w:firstLine="0" w:firstLineChars="0"/>
              <w:jc w:val="center"/>
              <w:textAlignment w:val="top"/>
              <w:rPr>
                <w:b/>
                <w:bCs/>
                <w:sz w:val="21"/>
                <w:szCs w:val="21"/>
                <w:lang w:val="en-US" w:eastAsia="zh-CN"/>
              </w:rPr>
            </w:pPr>
            <w:r>
              <w:rPr>
                <w:b/>
                <w:bCs/>
                <w:sz w:val="21"/>
                <w:szCs w:val="21"/>
                <w:lang w:val="en-US" w:eastAsia="zh-CN"/>
              </w:rPr>
              <w:t>表1-8    与《</w:t>
            </w:r>
            <w:r>
              <w:rPr>
                <w:rFonts w:hint="eastAsia"/>
                <w:b/>
                <w:bCs/>
                <w:sz w:val="21"/>
                <w:szCs w:val="21"/>
                <w:lang w:val="en-US" w:eastAsia="zh-CN"/>
              </w:rPr>
              <w:t>山西省人民政府关于坚决打赢汾河流域治理攻坚战的决定</w:t>
            </w:r>
            <w:r>
              <w:rPr>
                <w:b/>
                <w:bCs/>
                <w:sz w:val="21"/>
                <w:szCs w:val="21"/>
                <w:lang w:val="en-US" w:eastAsia="zh-CN"/>
              </w:rPr>
              <w:t>》符合性分析表</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895"/>
              <w:gridCol w:w="2923"/>
              <w:gridCol w:w="4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40" w:hRule="atLeast"/>
              </w:trPr>
              <w:tc>
                <w:tcPr>
                  <w:tcW w:w="2895" w:type="dxa"/>
                  <w:vAlign w:val="center"/>
                </w:tcPr>
                <w:p>
                  <w:pPr>
                    <w:widowControl/>
                    <w:spacing w:line="240" w:lineRule="exact"/>
                    <w:jc w:val="center"/>
                    <w:rPr>
                      <w:kern w:val="0"/>
                      <w:szCs w:val="21"/>
                    </w:rPr>
                  </w:pPr>
                  <w:r>
                    <w:rPr>
                      <w:bCs/>
                      <w:szCs w:val="21"/>
                    </w:rPr>
                    <w:t>《山西省人民政府关于坚决打赢汾河流域治理攻坚战的决定》</w:t>
                  </w:r>
                  <w:r>
                    <w:rPr>
                      <w:kern w:val="0"/>
                      <w:szCs w:val="21"/>
                    </w:rPr>
                    <w:t>中有关本项目的要求</w:t>
                  </w:r>
                </w:p>
              </w:tc>
              <w:tc>
                <w:tcPr>
                  <w:tcW w:w="2923" w:type="dxa"/>
                  <w:vAlign w:val="center"/>
                </w:tcPr>
                <w:p>
                  <w:pPr>
                    <w:widowControl/>
                    <w:spacing w:line="240" w:lineRule="exact"/>
                    <w:jc w:val="center"/>
                    <w:rPr>
                      <w:kern w:val="0"/>
                      <w:szCs w:val="21"/>
                    </w:rPr>
                  </w:pPr>
                  <w:r>
                    <w:rPr>
                      <w:kern w:val="0"/>
                      <w:szCs w:val="21"/>
                    </w:rPr>
                    <w:t>本项目</w:t>
                  </w:r>
                </w:p>
              </w:tc>
              <w:tc>
                <w:tcPr>
                  <w:tcW w:w="424" w:type="dxa"/>
                  <w:vAlign w:val="center"/>
                </w:tcPr>
                <w:p>
                  <w:pPr>
                    <w:widowControl/>
                    <w:spacing w:line="240" w:lineRule="exact"/>
                    <w:jc w:val="center"/>
                    <w:rPr>
                      <w:kern w:val="0"/>
                      <w:szCs w:val="21"/>
                    </w:rPr>
                  </w:pPr>
                  <w:r>
                    <w:rPr>
                      <w:kern w:val="0"/>
                      <w:szCs w:val="21"/>
                    </w:rPr>
                    <w:t>符合性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trPr>
              <w:tc>
                <w:tcPr>
                  <w:tcW w:w="2895" w:type="dxa"/>
                  <w:vAlign w:val="center"/>
                </w:tcPr>
                <w:p>
                  <w:pPr>
                    <w:widowControl/>
                    <w:spacing w:line="240" w:lineRule="exact"/>
                    <w:jc w:val="left"/>
                    <w:rPr>
                      <w:kern w:val="0"/>
                      <w:szCs w:val="21"/>
                    </w:rPr>
                  </w:pPr>
                  <w:r>
                    <w:rPr>
                      <w:kern w:val="0"/>
                      <w:szCs w:val="21"/>
                    </w:rPr>
                    <w:t>在汾河干流河道水岸线以外原则上不小于一百米、支流原则上不小于五十米，划定生态功能保护线，建设缓冲隔离防护林带和水源涵养林带，改变农防段种植结构，提高汾河流域河流自净能力</w:t>
                  </w:r>
                </w:p>
              </w:tc>
              <w:tc>
                <w:tcPr>
                  <w:tcW w:w="2923" w:type="dxa"/>
                  <w:vAlign w:val="center"/>
                </w:tcPr>
                <w:p>
                  <w:pPr>
                    <w:widowControl/>
                    <w:spacing w:line="240" w:lineRule="exact"/>
                    <w:jc w:val="left"/>
                    <w:rPr>
                      <w:kern w:val="0"/>
                      <w:szCs w:val="21"/>
                    </w:rPr>
                  </w:pPr>
                  <w:r>
                    <w:rPr>
                      <w:kern w:val="0"/>
                      <w:szCs w:val="21"/>
                    </w:rPr>
                    <w:t xml:space="preserve">本项目无废水外排，厂界距滹沱河最近水岸线120米，不在生态保护红线内，不占用滹沱河缓冲隔离防护林带和水源涵养林带。 </w:t>
                  </w:r>
                </w:p>
              </w:tc>
              <w:tc>
                <w:tcPr>
                  <w:tcW w:w="424" w:type="dxa"/>
                  <w:vAlign w:val="center"/>
                </w:tcPr>
                <w:p>
                  <w:pPr>
                    <w:widowControl/>
                    <w:spacing w:line="240" w:lineRule="exact"/>
                    <w:jc w:val="center"/>
                    <w:rPr>
                      <w:kern w:val="0"/>
                      <w:szCs w:val="21"/>
                    </w:rPr>
                  </w:pPr>
                  <w:r>
                    <w:rPr>
                      <w:kern w:val="0"/>
                      <w:szCs w:val="21"/>
                    </w:rPr>
                    <w:t>不违背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40" w:hRule="atLeast"/>
              </w:trPr>
              <w:tc>
                <w:tcPr>
                  <w:tcW w:w="2895" w:type="dxa"/>
                  <w:vAlign w:val="center"/>
                </w:tcPr>
                <w:p>
                  <w:pPr>
                    <w:widowControl/>
                    <w:spacing w:line="240" w:lineRule="exact"/>
                    <w:jc w:val="left"/>
                    <w:rPr>
                      <w:kern w:val="0"/>
                      <w:szCs w:val="21"/>
                    </w:rPr>
                  </w:pPr>
                  <w:r>
                    <w:rPr>
                      <w:kern w:val="0"/>
                      <w:szCs w:val="21"/>
                    </w:rPr>
                    <w:t>我省境内桑干河、滹沱河、漳河、沁河、涑水河、大清河上游段（唐河、沙河）等流域的治理工作，参照此决定执行。</w:t>
                  </w:r>
                </w:p>
              </w:tc>
              <w:tc>
                <w:tcPr>
                  <w:tcW w:w="2923" w:type="dxa"/>
                  <w:vAlign w:val="center"/>
                </w:tcPr>
                <w:p>
                  <w:pPr>
                    <w:widowControl/>
                    <w:spacing w:line="240" w:lineRule="exact"/>
                    <w:jc w:val="left"/>
                    <w:rPr>
                      <w:kern w:val="0"/>
                      <w:szCs w:val="21"/>
                    </w:rPr>
                  </w:pPr>
                  <w:r>
                    <w:rPr>
                      <w:szCs w:val="21"/>
                    </w:rPr>
                    <w:t>本项目最近地表水体为滹沱河，参照汾河流域治理工作执行</w:t>
                  </w:r>
                </w:p>
              </w:tc>
              <w:tc>
                <w:tcPr>
                  <w:tcW w:w="424" w:type="dxa"/>
                  <w:vAlign w:val="center"/>
                </w:tcPr>
                <w:p>
                  <w:pPr>
                    <w:widowControl/>
                    <w:spacing w:line="240" w:lineRule="exact"/>
                    <w:jc w:val="center"/>
                    <w:rPr>
                      <w:kern w:val="0"/>
                      <w:szCs w:val="21"/>
                    </w:rPr>
                  </w:pPr>
                  <w:r>
                    <w:rPr>
                      <w:kern w:val="0"/>
                      <w:szCs w:val="21"/>
                    </w:rPr>
                    <w:t>不违背</w:t>
                  </w:r>
                </w:p>
              </w:tc>
            </w:tr>
          </w:tbl>
          <w:p>
            <w:pPr>
              <w:autoSpaceDE w:val="0"/>
              <w:autoSpaceDN w:val="0"/>
              <w:adjustRightInd w:val="0"/>
              <w:snapToGrid w:val="0"/>
              <w:spacing w:line="360" w:lineRule="auto"/>
              <w:ind w:firstLine="480" w:firstLineChars="200"/>
              <w:rPr>
                <w:rFonts w:hint="eastAsia"/>
                <w:bCs/>
                <w:sz w:val="24"/>
              </w:rPr>
            </w:pPr>
            <w:r>
              <w:rPr>
                <w:sz w:val="24"/>
              </w:rPr>
              <w:t>综上分析，本项目不违背相关法律法规、政策文件等要求，建设合理，选址可行。</w:t>
            </w:r>
          </w:p>
        </w:tc>
      </w:tr>
    </w:tbl>
    <w:p>
      <w:pPr>
        <w:spacing w:line="360" w:lineRule="auto"/>
        <w:outlineLvl w:val="0"/>
        <w:rPr>
          <w:sz w:val="30"/>
        </w:rPr>
        <w:sectPr>
          <w:footerReference r:id="rId6" w:type="default"/>
          <w:pgSz w:w="11906" w:h="16838"/>
          <w:pgMar w:top="1701" w:right="1531" w:bottom="1701" w:left="1531" w:header="851" w:footer="1077" w:gutter="0"/>
          <w:pgNumType w:start="1"/>
          <w:cols w:space="720" w:num="1"/>
          <w:docGrid w:linePitch="312" w:charSpace="0"/>
        </w:sectPr>
      </w:pPr>
    </w:p>
    <w:p>
      <w:pPr>
        <w:pStyle w:val="37"/>
        <w:jc w:val="center"/>
        <w:outlineLvl w:val="0"/>
        <w:rPr>
          <w:rFonts w:ascii="Times New Roman" w:hAnsi="Times New Roman"/>
          <w:snapToGrid w:val="0"/>
          <w:sz w:val="30"/>
          <w:szCs w:val="30"/>
        </w:rPr>
      </w:pPr>
      <w:r>
        <w:rPr>
          <w:rFonts w:ascii="Times New Roman" w:hAnsi="Times New Roman"/>
          <w:snapToGrid w:val="0"/>
          <w:sz w:val="30"/>
          <w:szCs w:val="30"/>
        </w:rPr>
        <w:t>二、建设项目工程分析</w:t>
      </w:r>
    </w:p>
    <w:tbl>
      <w:tblPr>
        <w:tblStyle w:val="4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1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5192" w:hRule="atLeast"/>
          <w:jc w:val="center"/>
        </w:trPr>
        <w:tc>
          <w:tcPr>
            <w:tcW w:w="851" w:type="dxa"/>
            <w:vAlign w:val="center"/>
          </w:tcPr>
          <w:p>
            <w:pPr>
              <w:pStyle w:val="37"/>
              <w:adjustRightInd w:val="0"/>
              <w:snapToGrid w:val="0"/>
              <w:spacing w:before="0" w:beforeAutospacing="0" w:after="0" w:afterAutospacing="0"/>
              <w:jc w:val="center"/>
              <w:rPr>
                <w:rFonts w:ascii="Times New Roman" w:hAnsi="Times New Roman"/>
                <w:szCs w:val="24"/>
                <w:lang w:val="en-US" w:eastAsia="zh-CN"/>
              </w:rPr>
            </w:pPr>
            <w:r>
              <w:rPr>
                <w:rFonts w:ascii="Times New Roman" w:hAnsi="Times New Roman"/>
                <w:szCs w:val="24"/>
                <w:lang w:val="en-US" w:eastAsia="zh-CN"/>
              </w:rPr>
              <w:t>建设</w:t>
            </w:r>
          </w:p>
          <w:p>
            <w:pPr>
              <w:pStyle w:val="37"/>
              <w:adjustRightInd w:val="0"/>
              <w:snapToGrid w:val="0"/>
              <w:spacing w:before="0" w:beforeAutospacing="0" w:after="0" w:afterAutospacing="0"/>
              <w:jc w:val="center"/>
              <w:rPr>
                <w:rFonts w:ascii="Times New Roman" w:hAnsi="Times New Roman"/>
                <w:szCs w:val="24"/>
                <w:lang w:val="en-US" w:eastAsia="zh-CN"/>
              </w:rPr>
            </w:pPr>
            <w:r>
              <w:rPr>
                <w:rFonts w:ascii="Times New Roman" w:hAnsi="Times New Roman"/>
                <w:szCs w:val="24"/>
                <w:lang w:val="en-US" w:eastAsia="zh-CN"/>
              </w:rPr>
              <w:t>内容</w:t>
            </w:r>
          </w:p>
        </w:tc>
        <w:tc>
          <w:tcPr>
            <w:tcW w:w="8101" w:type="dxa"/>
          </w:tcPr>
          <w:p>
            <w:pPr>
              <w:spacing w:line="480" w:lineRule="exact"/>
              <w:ind w:firstLine="482" w:firstLineChars="200"/>
              <w:jc w:val="left"/>
              <w:textAlignment w:val="center"/>
              <w:rPr>
                <w:b/>
                <w:sz w:val="24"/>
              </w:rPr>
            </w:pPr>
            <w:r>
              <w:rPr>
                <w:b/>
                <w:sz w:val="24"/>
              </w:rPr>
              <w:t>1、建设项目基本情况</w:t>
            </w:r>
          </w:p>
          <w:p>
            <w:pPr>
              <w:spacing w:line="480" w:lineRule="exact"/>
              <w:ind w:firstLine="480" w:firstLineChars="200"/>
              <w:jc w:val="left"/>
              <w:textAlignment w:val="center"/>
              <w:rPr>
                <w:bCs/>
                <w:sz w:val="24"/>
              </w:rPr>
            </w:pPr>
            <w:r>
              <w:rPr>
                <w:bCs/>
                <w:sz w:val="24"/>
              </w:rPr>
              <w:t>项目名称：</w:t>
            </w:r>
            <w:r>
              <w:rPr>
                <w:rFonts w:hint="eastAsia"/>
                <w:bCs/>
                <w:sz w:val="24"/>
              </w:rPr>
              <w:t>繁峙县双红油料加工厂玉米胚油下脚料加工项目</w:t>
            </w:r>
          </w:p>
          <w:p>
            <w:pPr>
              <w:spacing w:line="480" w:lineRule="exact"/>
              <w:ind w:firstLine="480" w:firstLineChars="200"/>
              <w:jc w:val="left"/>
              <w:textAlignment w:val="center"/>
              <w:rPr>
                <w:bCs/>
                <w:sz w:val="24"/>
              </w:rPr>
            </w:pPr>
            <w:r>
              <w:rPr>
                <w:bCs/>
                <w:sz w:val="24"/>
              </w:rPr>
              <w:t>建设性质：新建。</w:t>
            </w:r>
          </w:p>
          <w:p>
            <w:pPr>
              <w:spacing w:line="480" w:lineRule="exact"/>
              <w:ind w:firstLine="480" w:firstLineChars="200"/>
              <w:jc w:val="left"/>
              <w:textAlignment w:val="center"/>
              <w:rPr>
                <w:bCs/>
                <w:sz w:val="24"/>
              </w:rPr>
            </w:pPr>
            <w:r>
              <w:rPr>
                <w:bCs/>
                <w:sz w:val="24"/>
              </w:rPr>
              <w:t>工程投资及环境保护投资：总投资500万元，环境保护投资50万元。</w:t>
            </w:r>
          </w:p>
          <w:p>
            <w:pPr>
              <w:spacing w:line="480" w:lineRule="exact"/>
              <w:ind w:firstLine="482" w:firstLineChars="200"/>
              <w:jc w:val="left"/>
              <w:textAlignment w:val="center"/>
              <w:rPr>
                <w:b/>
                <w:sz w:val="24"/>
              </w:rPr>
            </w:pPr>
            <w:r>
              <w:rPr>
                <w:b/>
                <w:sz w:val="24"/>
              </w:rPr>
              <w:t>2、建设地点及四邻关系</w:t>
            </w:r>
          </w:p>
          <w:p>
            <w:pPr>
              <w:spacing w:line="480" w:lineRule="exact"/>
              <w:ind w:firstLine="480" w:firstLineChars="200"/>
              <w:textAlignment w:val="center"/>
              <w:outlineLvl w:val="2"/>
              <w:rPr>
                <w:bCs/>
                <w:sz w:val="24"/>
              </w:rPr>
            </w:pPr>
            <w:r>
              <w:rPr>
                <w:sz w:val="24"/>
              </w:rPr>
              <w:t>本项目</w:t>
            </w:r>
            <w:r>
              <w:rPr>
                <w:rFonts w:hint="eastAsia"/>
                <w:sz w:val="24"/>
              </w:rPr>
              <w:t>建设地点位于</w:t>
            </w:r>
            <w:r>
              <w:rPr>
                <w:rFonts w:hint="eastAsia"/>
                <w:bCs/>
                <w:sz w:val="24"/>
              </w:rPr>
              <w:t>山西省忻州市</w:t>
            </w:r>
            <w:r>
              <w:rPr>
                <w:rFonts w:hint="default" w:ascii="Times New Roman" w:hAnsi="Times New Roman" w:eastAsia="宋体" w:cs="Times New Roman"/>
                <w:sz w:val="24"/>
                <w:lang w:val="en-US" w:eastAsia="zh-CN"/>
              </w:rPr>
              <w:t>繁峙县大营镇（原柏家庄乡）红沟西侧1.1km处</w:t>
            </w:r>
            <w:r>
              <w:rPr>
                <w:sz w:val="24"/>
              </w:rPr>
              <w:t>，</w:t>
            </w:r>
            <w:r>
              <w:rPr>
                <w:rFonts w:hint="eastAsia"/>
                <w:sz w:val="24"/>
              </w:rPr>
              <w:t>行政区划隶属繁峙县管辖，</w:t>
            </w:r>
            <w:r>
              <w:rPr>
                <w:sz w:val="24"/>
              </w:rPr>
              <w:t>厂区</w:t>
            </w:r>
            <w:r>
              <w:rPr>
                <w:bCs/>
                <w:sz w:val="24"/>
              </w:rPr>
              <w:t>中心地理坐标：N39°22'37.251"，E113°41'43.258"。</w:t>
            </w:r>
            <w:r>
              <w:rPr>
                <w:rFonts w:hint="eastAsia"/>
                <w:bCs/>
                <w:sz w:val="24"/>
              </w:rPr>
              <w:t>厂区四周为空地</w:t>
            </w:r>
            <w:r>
              <w:rPr>
                <w:bCs/>
                <w:sz w:val="24"/>
              </w:rPr>
              <w:t>，项目地理位置见附图1，四邻关系见附图2。</w:t>
            </w:r>
          </w:p>
          <w:p>
            <w:pPr>
              <w:pStyle w:val="276"/>
              <w:snapToGrid/>
              <w:ind w:firstLine="482"/>
              <w:rPr>
                <w:rFonts w:ascii="Times New Roman" w:hAnsi="Times New Roman"/>
                <w:bCs/>
                <w:sz w:val="24"/>
              </w:rPr>
            </w:pPr>
            <w:r>
              <w:rPr>
                <w:rFonts w:ascii="Times New Roman" w:hAnsi="Times New Roman"/>
                <w:bCs/>
                <w:sz w:val="24"/>
              </w:rPr>
              <w:t>3、主要建设内容</w:t>
            </w:r>
          </w:p>
          <w:p>
            <w:pPr>
              <w:pStyle w:val="276"/>
              <w:snapToGrid/>
              <w:ind w:firstLine="480"/>
              <w:rPr>
                <w:rFonts w:ascii="Times New Roman" w:hAnsi="Times New Roman"/>
                <w:b w:val="0"/>
                <w:bCs/>
                <w:sz w:val="24"/>
              </w:rPr>
            </w:pPr>
            <w:r>
              <w:rPr>
                <w:rFonts w:ascii="Times New Roman" w:hAnsi="Times New Roman"/>
                <w:b w:val="0"/>
                <w:sz w:val="24"/>
              </w:rPr>
              <w:t>本项目总建筑面积3815m</w:t>
            </w:r>
            <w:r>
              <w:rPr>
                <w:rFonts w:ascii="Times New Roman" w:hAnsi="Times New Roman"/>
                <w:b w:val="0"/>
                <w:sz w:val="24"/>
                <w:vertAlign w:val="superscript"/>
              </w:rPr>
              <w:t>2</w:t>
            </w:r>
            <w:r>
              <w:rPr>
                <w:rFonts w:ascii="Times New Roman" w:hAnsi="Times New Roman"/>
                <w:b w:val="0"/>
                <w:sz w:val="24"/>
              </w:rPr>
              <w:t>，主要建设内容为：新建生产车间2000m</w:t>
            </w:r>
            <w:r>
              <w:rPr>
                <w:rFonts w:ascii="Times New Roman" w:hAnsi="Times New Roman"/>
                <w:b w:val="0"/>
                <w:sz w:val="24"/>
                <w:vertAlign w:val="superscript"/>
              </w:rPr>
              <w:t>2</w:t>
            </w:r>
            <w:r>
              <w:rPr>
                <w:rFonts w:ascii="Times New Roman" w:hAnsi="Times New Roman"/>
                <w:b w:val="0"/>
                <w:sz w:val="24"/>
              </w:rPr>
              <w:t>、成品库500m</w:t>
            </w:r>
            <w:r>
              <w:rPr>
                <w:rFonts w:ascii="Times New Roman" w:hAnsi="Times New Roman"/>
                <w:b w:val="0"/>
                <w:sz w:val="24"/>
                <w:vertAlign w:val="superscript"/>
              </w:rPr>
              <w:t>2</w:t>
            </w:r>
            <w:r>
              <w:rPr>
                <w:rFonts w:ascii="Times New Roman" w:hAnsi="Times New Roman"/>
                <w:b w:val="0"/>
                <w:sz w:val="24"/>
              </w:rPr>
              <w:t>、油池1000m</w:t>
            </w:r>
            <w:r>
              <w:rPr>
                <w:rFonts w:ascii="Times New Roman" w:hAnsi="Times New Roman"/>
                <w:b w:val="0"/>
                <w:sz w:val="24"/>
                <w:vertAlign w:val="superscript"/>
              </w:rPr>
              <w:t>2</w:t>
            </w:r>
            <w:r>
              <w:rPr>
                <w:rFonts w:ascii="Times New Roman" w:hAnsi="Times New Roman"/>
                <w:b w:val="0"/>
                <w:sz w:val="24"/>
              </w:rPr>
              <w:t>，办公宿舍区250m</w:t>
            </w:r>
            <w:r>
              <w:rPr>
                <w:rFonts w:ascii="Times New Roman" w:hAnsi="Times New Roman"/>
                <w:b w:val="0"/>
                <w:sz w:val="24"/>
                <w:vertAlign w:val="superscript"/>
              </w:rPr>
              <w:t>2</w:t>
            </w:r>
            <w:r>
              <w:rPr>
                <w:rFonts w:ascii="Times New Roman" w:hAnsi="Times New Roman"/>
                <w:b w:val="0"/>
                <w:sz w:val="24"/>
              </w:rPr>
              <w:t>，以及其他相关配套设施设备。</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表2-1    工程主要建设内容一览表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1025"/>
              <w:gridCol w:w="360"/>
              <w:gridCol w:w="1069"/>
              <w:gridCol w:w="4778"/>
              <w:gridCol w:w="6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Align w:val="center"/>
                </w:tcPr>
                <w:p>
                  <w:pPr>
                    <w:jc w:val="center"/>
                    <w:rPr>
                      <w:bCs/>
                      <w:szCs w:val="21"/>
                    </w:rPr>
                  </w:pPr>
                  <w:r>
                    <w:rPr>
                      <w:bCs/>
                      <w:szCs w:val="21"/>
                    </w:rPr>
                    <w:t>类别</w:t>
                  </w:r>
                </w:p>
              </w:tc>
              <w:tc>
                <w:tcPr>
                  <w:tcW w:w="1429" w:type="dxa"/>
                  <w:gridSpan w:val="2"/>
                  <w:vAlign w:val="center"/>
                </w:tcPr>
                <w:p>
                  <w:pPr>
                    <w:jc w:val="center"/>
                    <w:rPr>
                      <w:bCs/>
                      <w:szCs w:val="21"/>
                    </w:rPr>
                  </w:pPr>
                  <w:r>
                    <w:rPr>
                      <w:bCs/>
                      <w:szCs w:val="21"/>
                    </w:rPr>
                    <w:t>名称</w:t>
                  </w:r>
                </w:p>
              </w:tc>
              <w:tc>
                <w:tcPr>
                  <w:tcW w:w="4778" w:type="dxa"/>
                  <w:vAlign w:val="center"/>
                </w:tcPr>
                <w:p>
                  <w:pPr>
                    <w:jc w:val="center"/>
                    <w:rPr>
                      <w:szCs w:val="21"/>
                    </w:rPr>
                  </w:pPr>
                  <w:r>
                    <w:rPr>
                      <w:szCs w:val="21"/>
                    </w:rPr>
                    <w:t>本项目建设内容</w:t>
                  </w:r>
                </w:p>
              </w:tc>
              <w:tc>
                <w:tcPr>
                  <w:tcW w:w="618" w:type="dxa"/>
                  <w:vAlign w:val="center"/>
                </w:tcPr>
                <w:p>
                  <w:pPr>
                    <w:jc w:val="center"/>
                    <w:rPr>
                      <w:szCs w:val="21"/>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197" w:hRule="atLeast"/>
                <w:jc w:val="center"/>
              </w:trPr>
              <w:tc>
                <w:tcPr>
                  <w:tcW w:w="1025" w:type="dxa"/>
                  <w:vAlign w:val="center"/>
                </w:tcPr>
                <w:p>
                  <w:pPr>
                    <w:jc w:val="center"/>
                    <w:rPr>
                      <w:bCs/>
                      <w:szCs w:val="21"/>
                    </w:rPr>
                  </w:pPr>
                  <w:r>
                    <w:rPr>
                      <w:bCs/>
                      <w:szCs w:val="21"/>
                    </w:rPr>
                    <w:t>主体工程</w:t>
                  </w:r>
                </w:p>
              </w:tc>
              <w:tc>
                <w:tcPr>
                  <w:tcW w:w="1429" w:type="dxa"/>
                  <w:gridSpan w:val="2"/>
                  <w:vAlign w:val="center"/>
                </w:tcPr>
                <w:p>
                  <w:pPr>
                    <w:jc w:val="center"/>
                    <w:rPr>
                      <w:bCs/>
                      <w:szCs w:val="21"/>
                    </w:rPr>
                  </w:pPr>
                  <w:r>
                    <w:rPr>
                      <w:bCs/>
                      <w:szCs w:val="21"/>
                    </w:rPr>
                    <w:t>生产厂房</w:t>
                  </w:r>
                </w:p>
              </w:tc>
              <w:tc>
                <w:tcPr>
                  <w:tcW w:w="4778" w:type="dxa"/>
                  <w:vAlign w:val="center"/>
                </w:tcPr>
                <w:p>
                  <w:pPr>
                    <w:ind w:firstLine="420" w:firstLineChars="200"/>
                    <w:rPr>
                      <w:szCs w:val="21"/>
                    </w:rPr>
                  </w:pPr>
                  <w:r>
                    <w:rPr>
                      <w:szCs w:val="21"/>
                    </w:rPr>
                    <w:t>新建2座生产车间。</w:t>
                  </w:r>
                </w:p>
                <w:p>
                  <w:pPr>
                    <w:ind w:firstLine="420" w:firstLineChars="200"/>
                    <w:rPr>
                      <w:szCs w:val="21"/>
                    </w:rPr>
                  </w:pPr>
                  <w:r>
                    <w:rPr>
                      <w:szCs w:val="21"/>
                    </w:rPr>
                    <w:t>1#生产车间位于厂区西北角处，1层轻钢结构的全封闭车间(50m×20m×7m)，内置榨油机、离心机、过滤机、破碎机等设备。</w:t>
                  </w:r>
                </w:p>
                <w:p>
                  <w:pPr>
                    <w:ind w:firstLine="420" w:firstLineChars="200"/>
                    <w:rPr>
                      <w:szCs w:val="21"/>
                    </w:rPr>
                  </w:pPr>
                  <w:r>
                    <w:rPr>
                      <w:szCs w:val="21"/>
                    </w:rPr>
                    <w:t>2#生产车间位于厂区西南角处，1层轻钢结构的全封闭车间(50m×20m×7m)，内置榨油机、离心机、过滤机、破碎机等设备。</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Merge w:val="restart"/>
                  <w:vAlign w:val="center"/>
                </w:tcPr>
                <w:p>
                  <w:pPr>
                    <w:jc w:val="center"/>
                    <w:rPr>
                      <w:bCs/>
                      <w:szCs w:val="21"/>
                    </w:rPr>
                  </w:pPr>
                  <w:r>
                    <w:rPr>
                      <w:bCs/>
                      <w:szCs w:val="21"/>
                    </w:rPr>
                    <w:t>辅助工程</w:t>
                  </w:r>
                </w:p>
              </w:tc>
              <w:tc>
                <w:tcPr>
                  <w:tcW w:w="1429" w:type="dxa"/>
                  <w:gridSpan w:val="2"/>
                  <w:vAlign w:val="center"/>
                </w:tcPr>
                <w:p>
                  <w:pPr>
                    <w:jc w:val="center"/>
                    <w:rPr>
                      <w:bCs/>
                      <w:szCs w:val="21"/>
                    </w:rPr>
                  </w:pPr>
                  <w:r>
                    <w:rPr>
                      <w:bCs/>
                      <w:szCs w:val="21"/>
                    </w:rPr>
                    <w:t>办公宿舍区</w:t>
                  </w:r>
                </w:p>
              </w:tc>
              <w:tc>
                <w:tcPr>
                  <w:tcW w:w="4778" w:type="dxa"/>
                  <w:vAlign w:val="center"/>
                </w:tcPr>
                <w:p>
                  <w:pPr>
                    <w:ind w:firstLine="420" w:firstLineChars="200"/>
                    <w:rPr>
                      <w:szCs w:val="21"/>
                    </w:rPr>
                  </w:pPr>
                  <w:r>
                    <w:rPr>
                      <w:szCs w:val="21"/>
                    </w:rPr>
                    <w:t>办公宿舍区位于厂区东侧，1层砖混结构，建筑面积约250m</w:t>
                  </w:r>
                  <w:r>
                    <w:rPr>
                      <w:szCs w:val="21"/>
                      <w:vertAlign w:val="superscript"/>
                    </w:rPr>
                    <w:t>2</w:t>
                  </w:r>
                  <w:r>
                    <w:rPr>
                      <w:szCs w:val="21"/>
                    </w:rPr>
                    <w:t>。</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Merge w:val="continue"/>
                  <w:vAlign w:val="center"/>
                </w:tcPr>
                <w:p>
                  <w:pPr>
                    <w:jc w:val="center"/>
                    <w:rPr>
                      <w:bCs/>
                      <w:szCs w:val="21"/>
                    </w:rPr>
                  </w:pPr>
                </w:p>
              </w:tc>
              <w:tc>
                <w:tcPr>
                  <w:tcW w:w="1429" w:type="dxa"/>
                  <w:gridSpan w:val="2"/>
                  <w:vAlign w:val="center"/>
                </w:tcPr>
                <w:p>
                  <w:pPr>
                    <w:jc w:val="center"/>
                    <w:rPr>
                      <w:bCs/>
                      <w:szCs w:val="21"/>
                    </w:rPr>
                  </w:pPr>
                  <w:r>
                    <w:rPr>
                      <w:bCs/>
                      <w:szCs w:val="21"/>
                    </w:rPr>
                    <w:t>锅炉房</w:t>
                  </w:r>
                </w:p>
              </w:tc>
              <w:tc>
                <w:tcPr>
                  <w:tcW w:w="4778" w:type="dxa"/>
                  <w:vAlign w:val="center"/>
                </w:tcPr>
                <w:p>
                  <w:pPr>
                    <w:ind w:firstLine="420" w:firstLineChars="200"/>
                    <w:rPr>
                      <w:szCs w:val="21"/>
                    </w:rPr>
                  </w:pPr>
                  <w:r>
                    <w:rPr>
                      <w:szCs w:val="21"/>
                    </w:rPr>
                    <w:t>新建1座砖混结构（6m×5m×6m），内置1台1t/h的生物质蒸汽锅炉，位于厂区南侧。</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jc w:val="center"/>
              </w:trPr>
              <w:tc>
                <w:tcPr>
                  <w:tcW w:w="1025" w:type="dxa"/>
                  <w:vMerge w:val="continue"/>
                  <w:vAlign w:val="center"/>
                </w:tcPr>
                <w:p>
                  <w:pPr>
                    <w:jc w:val="center"/>
                    <w:rPr>
                      <w:bCs/>
                      <w:szCs w:val="21"/>
                    </w:rPr>
                  </w:pPr>
                </w:p>
              </w:tc>
              <w:tc>
                <w:tcPr>
                  <w:tcW w:w="1429" w:type="dxa"/>
                  <w:gridSpan w:val="2"/>
                  <w:vAlign w:val="center"/>
                </w:tcPr>
                <w:p>
                  <w:pPr>
                    <w:jc w:val="center"/>
                    <w:rPr>
                      <w:bCs/>
                      <w:szCs w:val="21"/>
                    </w:rPr>
                  </w:pPr>
                  <w:r>
                    <w:rPr>
                      <w:bCs/>
                      <w:szCs w:val="21"/>
                    </w:rPr>
                    <w:t>旱厕</w:t>
                  </w:r>
                </w:p>
              </w:tc>
              <w:tc>
                <w:tcPr>
                  <w:tcW w:w="4778" w:type="dxa"/>
                  <w:vAlign w:val="center"/>
                </w:tcPr>
                <w:p>
                  <w:pPr>
                    <w:ind w:firstLine="420" w:firstLineChars="200"/>
                    <w:rPr>
                      <w:szCs w:val="21"/>
                    </w:rPr>
                  </w:pPr>
                  <w:r>
                    <w:rPr>
                      <w:szCs w:val="21"/>
                    </w:rPr>
                    <w:t>位于2#车间东侧处，占地面积15m</w:t>
                  </w:r>
                  <w:r>
                    <w:rPr>
                      <w:szCs w:val="21"/>
                      <w:vertAlign w:val="superscript"/>
                    </w:rPr>
                    <w:t>2</w:t>
                  </w:r>
                  <w:r>
                    <w:rPr>
                      <w:szCs w:val="21"/>
                    </w:rPr>
                    <w:t>。</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Merge w:val="restart"/>
                  <w:vAlign w:val="center"/>
                </w:tcPr>
                <w:p>
                  <w:pPr>
                    <w:jc w:val="center"/>
                    <w:rPr>
                      <w:bCs/>
                      <w:szCs w:val="21"/>
                    </w:rPr>
                  </w:pPr>
                  <w:r>
                    <w:rPr>
                      <w:bCs/>
                      <w:szCs w:val="21"/>
                    </w:rPr>
                    <w:t>储运工程</w:t>
                  </w:r>
                </w:p>
              </w:tc>
              <w:tc>
                <w:tcPr>
                  <w:tcW w:w="1429" w:type="dxa"/>
                  <w:gridSpan w:val="2"/>
                  <w:vAlign w:val="center"/>
                </w:tcPr>
                <w:p>
                  <w:pPr>
                    <w:jc w:val="center"/>
                    <w:rPr>
                      <w:bCs/>
                      <w:szCs w:val="21"/>
                    </w:rPr>
                  </w:pPr>
                  <w:r>
                    <w:rPr>
                      <w:bCs/>
                      <w:szCs w:val="21"/>
                    </w:rPr>
                    <w:t>成品库</w:t>
                  </w:r>
                </w:p>
              </w:tc>
              <w:tc>
                <w:tcPr>
                  <w:tcW w:w="4778" w:type="dxa"/>
                  <w:vAlign w:val="center"/>
                </w:tcPr>
                <w:p>
                  <w:pPr>
                    <w:ind w:firstLine="420" w:firstLineChars="200"/>
                    <w:rPr>
                      <w:szCs w:val="21"/>
                    </w:rPr>
                  </w:pPr>
                  <w:r>
                    <w:rPr>
                      <w:szCs w:val="21"/>
                    </w:rPr>
                    <w:t>占地面积500m</w:t>
                  </w:r>
                  <w:r>
                    <w:rPr>
                      <w:szCs w:val="21"/>
                      <w:vertAlign w:val="superscript"/>
                    </w:rPr>
                    <w:t>2</w:t>
                  </w:r>
                  <w:r>
                    <w:rPr>
                      <w:szCs w:val="21"/>
                    </w:rPr>
                    <w:t>，全封闭轻钢结构（30m×8m×5m)。</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Merge w:val="continue"/>
                  <w:vAlign w:val="center"/>
                </w:tcPr>
                <w:p>
                  <w:pPr>
                    <w:jc w:val="center"/>
                    <w:rPr>
                      <w:bCs/>
                      <w:szCs w:val="21"/>
                    </w:rPr>
                  </w:pPr>
                </w:p>
              </w:tc>
              <w:tc>
                <w:tcPr>
                  <w:tcW w:w="1429" w:type="dxa"/>
                  <w:gridSpan w:val="2"/>
                  <w:vAlign w:val="center"/>
                </w:tcPr>
                <w:p>
                  <w:pPr>
                    <w:jc w:val="center"/>
                    <w:rPr>
                      <w:szCs w:val="21"/>
                    </w:rPr>
                  </w:pPr>
                  <w:r>
                    <w:rPr>
                      <w:szCs w:val="21"/>
                    </w:rPr>
                    <w:t>储油区</w:t>
                  </w:r>
                </w:p>
              </w:tc>
              <w:tc>
                <w:tcPr>
                  <w:tcW w:w="4778" w:type="dxa"/>
                  <w:vAlign w:val="center"/>
                </w:tcPr>
                <w:p>
                  <w:pPr>
                    <w:ind w:firstLine="420" w:firstLineChars="200"/>
                    <w:rPr>
                      <w:szCs w:val="21"/>
                    </w:rPr>
                  </w:pPr>
                  <w:r>
                    <w:rPr>
                      <w:szCs w:val="21"/>
                    </w:rPr>
                    <w:t>1#储油区位于1#生产车间西侧处，内设3座原料池和1座产品池，其中原料池容积约84m</w:t>
                  </w:r>
                  <w:r>
                    <w:rPr>
                      <w:szCs w:val="21"/>
                      <w:vertAlign w:val="superscript"/>
                    </w:rPr>
                    <w:t>3</w:t>
                  </w:r>
                  <w:r>
                    <w:rPr>
                      <w:szCs w:val="21"/>
                    </w:rPr>
                    <w:t>（7m×4m×3m）、产品池容积约84m</w:t>
                  </w:r>
                  <w:r>
                    <w:rPr>
                      <w:szCs w:val="21"/>
                      <w:vertAlign w:val="superscript"/>
                    </w:rPr>
                    <w:t>3</w:t>
                  </w:r>
                  <w:r>
                    <w:rPr>
                      <w:szCs w:val="21"/>
                    </w:rPr>
                    <w:t>（7m×4m×3m）；</w:t>
                  </w:r>
                </w:p>
                <w:p>
                  <w:pPr>
                    <w:ind w:firstLine="420" w:firstLineChars="200"/>
                    <w:rPr>
                      <w:szCs w:val="21"/>
                    </w:rPr>
                  </w:pPr>
                  <w:r>
                    <w:rPr>
                      <w:szCs w:val="21"/>
                    </w:rPr>
                    <w:t>2#储油区位于2#生产车间西侧处，内设3座原料池和1座产品池，其中原料池容积约84m</w:t>
                  </w:r>
                  <w:r>
                    <w:rPr>
                      <w:szCs w:val="21"/>
                      <w:vertAlign w:val="superscript"/>
                    </w:rPr>
                    <w:t>3</w:t>
                  </w:r>
                  <w:r>
                    <w:rPr>
                      <w:szCs w:val="21"/>
                    </w:rPr>
                    <w:t>（7m×4m×3m）、产品池容积约84m</w:t>
                  </w:r>
                  <w:r>
                    <w:rPr>
                      <w:szCs w:val="21"/>
                      <w:vertAlign w:val="superscript"/>
                    </w:rPr>
                    <w:t>3</w:t>
                  </w:r>
                  <w:r>
                    <w:rPr>
                      <w:szCs w:val="21"/>
                    </w:rPr>
                    <w:t>（7m×4m×3m）。</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Merge w:val="restart"/>
                  <w:vAlign w:val="center"/>
                </w:tcPr>
                <w:p>
                  <w:pPr>
                    <w:jc w:val="center"/>
                    <w:rPr>
                      <w:bCs/>
                      <w:szCs w:val="21"/>
                    </w:rPr>
                  </w:pPr>
                  <w:r>
                    <w:rPr>
                      <w:bCs/>
                      <w:szCs w:val="21"/>
                    </w:rPr>
                    <w:t>公用工程</w:t>
                  </w:r>
                </w:p>
              </w:tc>
              <w:tc>
                <w:tcPr>
                  <w:tcW w:w="1429" w:type="dxa"/>
                  <w:gridSpan w:val="2"/>
                  <w:vAlign w:val="center"/>
                </w:tcPr>
                <w:p>
                  <w:pPr>
                    <w:jc w:val="center"/>
                    <w:rPr>
                      <w:bCs/>
                      <w:szCs w:val="21"/>
                    </w:rPr>
                  </w:pPr>
                  <w:r>
                    <w:rPr>
                      <w:bCs/>
                      <w:szCs w:val="21"/>
                    </w:rPr>
                    <w:t>供电</w:t>
                  </w:r>
                </w:p>
              </w:tc>
              <w:tc>
                <w:tcPr>
                  <w:tcW w:w="4778" w:type="dxa"/>
                  <w:vAlign w:val="center"/>
                </w:tcPr>
                <w:p>
                  <w:pPr>
                    <w:ind w:firstLine="420" w:firstLineChars="200"/>
                    <w:rPr>
                      <w:szCs w:val="21"/>
                    </w:rPr>
                  </w:pPr>
                  <w:r>
                    <w:rPr>
                      <w:szCs w:val="21"/>
                    </w:rPr>
                    <w:t>引自附近变电线，厂区内设置一座箱变。</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Merge w:val="continue"/>
                  <w:vAlign w:val="center"/>
                </w:tcPr>
                <w:p>
                  <w:pPr>
                    <w:jc w:val="center"/>
                    <w:rPr>
                      <w:bCs/>
                      <w:szCs w:val="21"/>
                    </w:rPr>
                  </w:pPr>
                </w:p>
              </w:tc>
              <w:tc>
                <w:tcPr>
                  <w:tcW w:w="1429" w:type="dxa"/>
                  <w:gridSpan w:val="2"/>
                  <w:vAlign w:val="center"/>
                </w:tcPr>
                <w:p>
                  <w:pPr>
                    <w:jc w:val="center"/>
                    <w:rPr>
                      <w:bCs/>
                      <w:szCs w:val="21"/>
                    </w:rPr>
                  </w:pPr>
                  <w:r>
                    <w:rPr>
                      <w:bCs/>
                      <w:szCs w:val="21"/>
                    </w:rPr>
                    <w:t>供水</w:t>
                  </w:r>
                </w:p>
              </w:tc>
              <w:tc>
                <w:tcPr>
                  <w:tcW w:w="4778" w:type="dxa"/>
                  <w:vAlign w:val="center"/>
                </w:tcPr>
                <w:p>
                  <w:pPr>
                    <w:ind w:firstLine="420" w:firstLineChars="200"/>
                    <w:rPr>
                      <w:szCs w:val="21"/>
                    </w:rPr>
                  </w:pPr>
                  <w:r>
                    <w:rPr>
                      <w:szCs w:val="21"/>
                    </w:rPr>
                    <w:t>水源来自</w:t>
                  </w:r>
                  <w:r>
                    <w:rPr>
                      <w:kern w:val="0"/>
                      <w:szCs w:val="21"/>
                    </w:rPr>
                    <w:t>石碤磁选厂</w:t>
                  </w:r>
                  <w:r>
                    <w:rPr>
                      <w:szCs w:val="21"/>
                    </w:rPr>
                    <w:t>。</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Merge w:val="continue"/>
                  <w:vAlign w:val="center"/>
                </w:tcPr>
                <w:p>
                  <w:pPr>
                    <w:jc w:val="center"/>
                    <w:rPr>
                      <w:bCs/>
                      <w:szCs w:val="21"/>
                    </w:rPr>
                  </w:pPr>
                </w:p>
              </w:tc>
              <w:tc>
                <w:tcPr>
                  <w:tcW w:w="1429" w:type="dxa"/>
                  <w:gridSpan w:val="2"/>
                  <w:vAlign w:val="center"/>
                </w:tcPr>
                <w:p>
                  <w:pPr>
                    <w:jc w:val="center"/>
                    <w:rPr>
                      <w:bCs/>
                      <w:szCs w:val="21"/>
                    </w:rPr>
                  </w:pPr>
                  <w:r>
                    <w:rPr>
                      <w:bCs/>
                      <w:szCs w:val="21"/>
                    </w:rPr>
                    <w:t>供暖</w:t>
                  </w:r>
                </w:p>
              </w:tc>
              <w:tc>
                <w:tcPr>
                  <w:tcW w:w="4778" w:type="dxa"/>
                  <w:vAlign w:val="center"/>
                </w:tcPr>
                <w:p>
                  <w:pPr>
                    <w:ind w:firstLine="420" w:firstLineChars="200"/>
                    <w:rPr>
                      <w:szCs w:val="21"/>
                    </w:rPr>
                  </w:pPr>
                  <w:r>
                    <w:rPr>
                      <w:szCs w:val="21"/>
                    </w:rPr>
                    <w:t>办公宿舍区冬季采暖及生产车间由1台1t/h的生物质蒸汽锅炉提供。</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240" w:hRule="atLeast"/>
                <w:jc w:val="center"/>
              </w:trPr>
              <w:tc>
                <w:tcPr>
                  <w:tcW w:w="1025" w:type="dxa"/>
                  <w:vMerge w:val="restart"/>
                  <w:vAlign w:val="center"/>
                </w:tcPr>
                <w:p>
                  <w:pPr>
                    <w:jc w:val="center"/>
                    <w:rPr>
                      <w:bCs/>
                      <w:szCs w:val="21"/>
                    </w:rPr>
                  </w:pPr>
                  <w:r>
                    <w:rPr>
                      <w:bCs/>
                      <w:szCs w:val="21"/>
                    </w:rPr>
                    <w:t>环保工程</w:t>
                  </w:r>
                </w:p>
              </w:tc>
              <w:tc>
                <w:tcPr>
                  <w:tcW w:w="360" w:type="dxa"/>
                  <w:vMerge w:val="restart"/>
                  <w:vAlign w:val="center"/>
                </w:tcPr>
                <w:p>
                  <w:pPr>
                    <w:jc w:val="center"/>
                    <w:rPr>
                      <w:bCs/>
                      <w:szCs w:val="21"/>
                    </w:rPr>
                  </w:pPr>
                  <w:r>
                    <w:rPr>
                      <w:bCs/>
                      <w:szCs w:val="21"/>
                    </w:rPr>
                    <w:t>废气</w:t>
                  </w:r>
                </w:p>
              </w:tc>
              <w:tc>
                <w:tcPr>
                  <w:tcW w:w="1069" w:type="dxa"/>
                  <w:vAlign w:val="center"/>
                </w:tcPr>
                <w:p>
                  <w:pPr>
                    <w:jc w:val="center"/>
                    <w:rPr>
                      <w:bCs/>
                      <w:szCs w:val="21"/>
                    </w:rPr>
                  </w:pPr>
                  <w:r>
                    <w:rPr>
                      <w:bCs/>
                      <w:szCs w:val="21"/>
                    </w:rPr>
                    <w:t>原料存储加工</w:t>
                  </w:r>
                </w:p>
              </w:tc>
              <w:tc>
                <w:tcPr>
                  <w:tcW w:w="4778" w:type="dxa"/>
                  <w:vAlign w:val="center"/>
                </w:tcPr>
                <w:p>
                  <w:pPr>
                    <w:pStyle w:val="22"/>
                    <w:tabs>
                      <w:tab w:val="left" w:pos="6300"/>
                    </w:tabs>
                    <w:ind w:firstLine="420" w:firstLineChars="200"/>
                    <w:rPr>
                      <w:rFonts w:ascii="Times New Roman" w:hAnsi="Times New Roman"/>
                      <w:bCs/>
                      <w:szCs w:val="21"/>
                    </w:rPr>
                  </w:pPr>
                  <w:r>
                    <w:rPr>
                      <w:rFonts w:ascii="Times New Roman" w:hAnsi="Times New Roman"/>
                      <w:szCs w:val="21"/>
                    </w:rPr>
                    <w:t>原料池、产品池加封密闭集气、榨油机、离心机、过滤机、破碎机分别设置集气罩，集气效率为90%，统一收集后通过一套活性炭吸附装置（处理效率为80%）对恶臭气体进行处理，处理后经1根15m高排气筒（DA001）排放。</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00" w:hRule="atLeast"/>
                <w:jc w:val="center"/>
              </w:trPr>
              <w:tc>
                <w:tcPr>
                  <w:tcW w:w="1025" w:type="dxa"/>
                  <w:vMerge w:val="continue"/>
                  <w:vAlign w:val="center"/>
                </w:tcPr>
                <w:p>
                  <w:pPr>
                    <w:jc w:val="center"/>
                    <w:rPr>
                      <w:bCs/>
                      <w:szCs w:val="21"/>
                    </w:rPr>
                  </w:pPr>
                </w:p>
              </w:tc>
              <w:tc>
                <w:tcPr>
                  <w:tcW w:w="360" w:type="dxa"/>
                  <w:vMerge w:val="continue"/>
                  <w:vAlign w:val="center"/>
                </w:tcPr>
                <w:p>
                  <w:pPr>
                    <w:jc w:val="center"/>
                    <w:rPr>
                      <w:bCs/>
                      <w:szCs w:val="21"/>
                    </w:rPr>
                  </w:pPr>
                </w:p>
              </w:tc>
              <w:tc>
                <w:tcPr>
                  <w:tcW w:w="1069" w:type="dxa"/>
                  <w:vAlign w:val="center"/>
                </w:tcPr>
                <w:p>
                  <w:pPr>
                    <w:jc w:val="center"/>
                    <w:rPr>
                      <w:bCs/>
                      <w:szCs w:val="21"/>
                    </w:rPr>
                  </w:pPr>
                  <w:r>
                    <w:rPr>
                      <w:bCs/>
                      <w:szCs w:val="21"/>
                    </w:rPr>
                    <w:t>锅炉房</w:t>
                  </w:r>
                </w:p>
              </w:tc>
              <w:tc>
                <w:tcPr>
                  <w:tcW w:w="4778" w:type="dxa"/>
                  <w:vAlign w:val="center"/>
                </w:tcPr>
                <w:p>
                  <w:pPr>
                    <w:pStyle w:val="22"/>
                    <w:tabs>
                      <w:tab w:val="left" w:pos="6300"/>
                    </w:tabs>
                    <w:ind w:firstLine="420" w:firstLineChars="200"/>
                    <w:rPr>
                      <w:rFonts w:ascii="Times New Roman" w:hAnsi="Times New Roman"/>
                      <w:szCs w:val="21"/>
                    </w:rPr>
                  </w:pPr>
                  <w:r>
                    <w:rPr>
                      <w:rFonts w:ascii="Times New Roman" w:hAnsi="Times New Roman"/>
                      <w:szCs w:val="21"/>
                    </w:rPr>
                    <w:t>锅炉燃用生物质成型燃料，采用“低氮燃烧+旋风除尘+布袋除尘器+</w:t>
                  </w:r>
                  <w:r>
                    <w:rPr>
                      <w:rFonts w:hint="eastAsia" w:ascii="Times New Roman" w:hAnsi="Times New Roman"/>
                      <w:szCs w:val="21"/>
                    </w:rPr>
                    <w:t>石灰石-石膏</w:t>
                  </w:r>
                  <w:r>
                    <w:rPr>
                      <w:rFonts w:ascii="Times New Roman" w:hAnsi="Times New Roman"/>
                      <w:szCs w:val="21"/>
                    </w:rPr>
                    <w:t>法脱硫+SNCR脱硝”装置处理锅炉燃烧烟气，经处理达标后的废气经1根15m的排气筒（DA002）排放。</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Merge w:val="continue"/>
                  <w:vAlign w:val="center"/>
                </w:tcPr>
                <w:p>
                  <w:pPr>
                    <w:jc w:val="center"/>
                    <w:rPr>
                      <w:bCs/>
                      <w:szCs w:val="21"/>
                    </w:rPr>
                  </w:pPr>
                </w:p>
              </w:tc>
              <w:tc>
                <w:tcPr>
                  <w:tcW w:w="360" w:type="dxa"/>
                  <w:vMerge w:val="restart"/>
                  <w:vAlign w:val="center"/>
                </w:tcPr>
                <w:p>
                  <w:pPr>
                    <w:jc w:val="center"/>
                    <w:rPr>
                      <w:bCs/>
                      <w:szCs w:val="21"/>
                    </w:rPr>
                  </w:pPr>
                  <w:r>
                    <w:rPr>
                      <w:bCs/>
                      <w:szCs w:val="21"/>
                    </w:rPr>
                    <w:t>废水</w:t>
                  </w:r>
                </w:p>
              </w:tc>
              <w:tc>
                <w:tcPr>
                  <w:tcW w:w="1069" w:type="dxa"/>
                  <w:vAlign w:val="center"/>
                </w:tcPr>
                <w:p>
                  <w:pPr>
                    <w:jc w:val="center"/>
                    <w:rPr>
                      <w:bCs/>
                      <w:szCs w:val="21"/>
                    </w:rPr>
                  </w:pPr>
                  <w:r>
                    <w:rPr>
                      <w:bCs/>
                      <w:szCs w:val="21"/>
                    </w:rPr>
                    <w:t>车辆冲洗</w:t>
                  </w:r>
                </w:p>
                <w:p>
                  <w:pPr>
                    <w:jc w:val="center"/>
                    <w:rPr>
                      <w:bCs/>
                      <w:szCs w:val="21"/>
                    </w:rPr>
                  </w:pPr>
                  <w:r>
                    <w:rPr>
                      <w:bCs/>
                      <w:szCs w:val="21"/>
                    </w:rPr>
                    <w:t>废水</w:t>
                  </w:r>
                </w:p>
              </w:tc>
              <w:tc>
                <w:tcPr>
                  <w:tcW w:w="4778" w:type="dxa"/>
                  <w:vAlign w:val="center"/>
                </w:tcPr>
                <w:p>
                  <w:pPr>
                    <w:ind w:firstLine="420" w:firstLineChars="200"/>
                    <w:rPr>
                      <w:szCs w:val="21"/>
                    </w:rPr>
                  </w:pPr>
                  <w:r>
                    <w:rPr>
                      <w:szCs w:val="21"/>
                    </w:rPr>
                    <w:t>在厂区大门旁侧处设置1座3.7m×2.4m×0.3m的车辆洗车平台，并设置洗车废水循环水池，单座水池容积约为8.5m</w:t>
                  </w:r>
                  <w:r>
                    <w:rPr>
                      <w:szCs w:val="21"/>
                      <w:vertAlign w:val="superscript"/>
                    </w:rPr>
                    <w:t>3</w:t>
                  </w:r>
                  <w:r>
                    <w:rPr>
                      <w:szCs w:val="21"/>
                    </w:rPr>
                    <w:t>，共2座，串联使用。沉淀后的废水循环使用不外排。</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Merge w:val="continue"/>
                  <w:vAlign w:val="center"/>
                </w:tcPr>
                <w:p>
                  <w:pPr>
                    <w:jc w:val="center"/>
                    <w:rPr>
                      <w:bCs/>
                      <w:szCs w:val="21"/>
                    </w:rPr>
                  </w:pPr>
                </w:p>
              </w:tc>
              <w:tc>
                <w:tcPr>
                  <w:tcW w:w="360" w:type="dxa"/>
                  <w:vMerge w:val="continue"/>
                  <w:vAlign w:val="center"/>
                </w:tcPr>
                <w:p>
                  <w:pPr>
                    <w:jc w:val="center"/>
                    <w:rPr>
                      <w:bCs/>
                      <w:szCs w:val="21"/>
                    </w:rPr>
                  </w:pPr>
                </w:p>
              </w:tc>
              <w:tc>
                <w:tcPr>
                  <w:tcW w:w="1069" w:type="dxa"/>
                  <w:vAlign w:val="center"/>
                </w:tcPr>
                <w:p>
                  <w:pPr>
                    <w:jc w:val="center"/>
                    <w:rPr>
                      <w:bCs/>
                      <w:szCs w:val="21"/>
                    </w:rPr>
                  </w:pPr>
                  <w:r>
                    <w:rPr>
                      <w:bCs/>
                      <w:szCs w:val="21"/>
                    </w:rPr>
                    <w:t>生活污水</w:t>
                  </w:r>
                </w:p>
              </w:tc>
              <w:tc>
                <w:tcPr>
                  <w:tcW w:w="4778" w:type="dxa"/>
                  <w:vAlign w:val="center"/>
                </w:tcPr>
                <w:p>
                  <w:pPr>
                    <w:ind w:firstLine="420" w:firstLineChars="200"/>
                    <w:rPr>
                      <w:szCs w:val="21"/>
                    </w:rPr>
                  </w:pPr>
                  <w:r>
                    <w:rPr>
                      <w:szCs w:val="21"/>
                    </w:rPr>
                    <w:t>旱厕旁设置1座20m</w:t>
                  </w:r>
                  <w:r>
                    <w:rPr>
                      <w:szCs w:val="21"/>
                      <w:vertAlign w:val="superscript"/>
                    </w:rPr>
                    <w:t>3</w:t>
                  </w:r>
                  <w:r>
                    <w:rPr>
                      <w:szCs w:val="21"/>
                    </w:rPr>
                    <w:t>的化粪池，生活污水经沉淀后回用于厂区绿化，不外排。</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Merge w:val="continue"/>
                  <w:vAlign w:val="center"/>
                </w:tcPr>
                <w:p>
                  <w:pPr>
                    <w:jc w:val="center"/>
                    <w:rPr>
                      <w:bCs/>
                      <w:szCs w:val="21"/>
                    </w:rPr>
                  </w:pPr>
                </w:p>
              </w:tc>
              <w:tc>
                <w:tcPr>
                  <w:tcW w:w="360" w:type="dxa"/>
                  <w:vMerge w:val="continue"/>
                  <w:vAlign w:val="center"/>
                </w:tcPr>
                <w:p>
                  <w:pPr>
                    <w:jc w:val="center"/>
                    <w:rPr>
                      <w:bCs/>
                      <w:szCs w:val="21"/>
                    </w:rPr>
                  </w:pPr>
                </w:p>
              </w:tc>
              <w:tc>
                <w:tcPr>
                  <w:tcW w:w="1069" w:type="dxa"/>
                  <w:vAlign w:val="center"/>
                </w:tcPr>
                <w:p>
                  <w:pPr>
                    <w:jc w:val="center"/>
                    <w:rPr>
                      <w:bCs/>
                      <w:szCs w:val="21"/>
                    </w:rPr>
                  </w:pPr>
                  <w:r>
                    <w:rPr>
                      <w:bCs/>
                      <w:szCs w:val="21"/>
                    </w:rPr>
                    <w:t>初期雨水</w:t>
                  </w:r>
                </w:p>
              </w:tc>
              <w:tc>
                <w:tcPr>
                  <w:tcW w:w="4778" w:type="dxa"/>
                  <w:vAlign w:val="center"/>
                </w:tcPr>
                <w:p>
                  <w:pPr>
                    <w:ind w:firstLine="420" w:firstLineChars="200"/>
                    <w:rPr>
                      <w:szCs w:val="21"/>
                    </w:rPr>
                  </w:pPr>
                  <w:r>
                    <w:rPr>
                      <w:szCs w:val="21"/>
                    </w:rPr>
                    <w:t>在厂区地势最低处设置1座初期雨水收集池，有效容积约280m</w:t>
                  </w:r>
                  <w:r>
                    <w:rPr>
                      <w:szCs w:val="21"/>
                      <w:vertAlign w:val="superscript"/>
                    </w:rPr>
                    <w:t>3</w:t>
                  </w:r>
                  <w:r>
                    <w:rPr>
                      <w:szCs w:val="21"/>
                    </w:rPr>
                    <w:t>，收集到的雨水经沉淀后回用于厂区绿化，不外排。</w:t>
                  </w:r>
                </w:p>
              </w:tc>
              <w:tc>
                <w:tcPr>
                  <w:tcW w:w="618" w:type="dxa"/>
                  <w:vAlign w:val="center"/>
                </w:tcPr>
                <w:p>
                  <w:pPr>
                    <w:jc w:val="center"/>
                    <w:rPr>
                      <w:szCs w:val="21"/>
                    </w:rPr>
                  </w:pPr>
                  <w:r>
                    <w:rPr>
                      <w:rFonts w:hint="eastAsia"/>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Merge w:val="continue"/>
                  <w:vAlign w:val="center"/>
                </w:tcPr>
                <w:p>
                  <w:pPr>
                    <w:jc w:val="center"/>
                    <w:rPr>
                      <w:bCs/>
                      <w:szCs w:val="21"/>
                    </w:rPr>
                  </w:pPr>
                </w:p>
              </w:tc>
              <w:tc>
                <w:tcPr>
                  <w:tcW w:w="360" w:type="dxa"/>
                  <w:vMerge w:val="restart"/>
                  <w:vAlign w:val="center"/>
                </w:tcPr>
                <w:p>
                  <w:pPr>
                    <w:jc w:val="center"/>
                    <w:rPr>
                      <w:bCs/>
                      <w:szCs w:val="21"/>
                    </w:rPr>
                  </w:pPr>
                  <w:r>
                    <w:rPr>
                      <w:bCs/>
                      <w:szCs w:val="21"/>
                    </w:rPr>
                    <w:t>固废</w:t>
                  </w:r>
                </w:p>
              </w:tc>
              <w:tc>
                <w:tcPr>
                  <w:tcW w:w="1069" w:type="dxa"/>
                  <w:vAlign w:val="center"/>
                </w:tcPr>
                <w:p>
                  <w:pPr>
                    <w:jc w:val="center"/>
                    <w:rPr>
                      <w:szCs w:val="21"/>
                    </w:rPr>
                  </w:pPr>
                  <w:r>
                    <w:rPr>
                      <w:szCs w:val="21"/>
                    </w:rPr>
                    <w:t>生活垃圾</w:t>
                  </w:r>
                </w:p>
              </w:tc>
              <w:tc>
                <w:tcPr>
                  <w:tcW w:w="4778" w:type="dxa"/>
                  <w:vAlign w:val="center"/>
                </w:tcPr>
                <w:p>
                  <w:pPr>
                    <w:pStyle w:val="22"/>
                    <w:tabs>
                      <w:tab w:val="left" w:pos="0"/>
                    </w:tabs>
                    <w:ind w:firstLine="420" w:firstLineChars="200"/>
                    <w:rPr>
                      <w:rFonts w:ascii="Times New Roman" w:hAnsi="Times New Roman"/>
                      <w:szCs w:val="21"/>
                    </w:rPr>
                  </w:pPr>
                  <w:r>
                    <w:rPr>
                      <w:rFonts w:ascii="Times New Roman" w:hAnsi="Times New Roman"/>
                      <w:szCs w:val="21"/>
                    </w:rPr>
                    <w:t>厂区内设置封闭式垃圾箱，收集到的生活垃圾定期送往环卫部门指定地点堆存。</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Merge w:val="continue"/>
                  <w:vAlign w:val="center"/>
                </w:tcPr>
                <w:p>
                  <w:pPr>
                    <w:jc w:val="center"/>
                    <w:rPr>
                      <w:bCs/>
                      <w:szCs w:val="21"/>
                    </w:rPr>
                  </w:pPr>
                </w:p>
              </w:tc>
              <w:tc>
                <w:tcPr>
                  <w:tcW w:w="360" w:type="dxa"/>
                  <w:vMerge w:val="continue"/>
                  <w:vAlign w:val="center"/>
                </w:tcPr>
                <w:p>
                  <w:pPr>
                    <w:jc w:val="center"/>
                    <w:rPr>
                      <w:bCs/>
                      <w:szCs w:val="21"/>
                    </w:rPr>
                  </w:pPr>
                </w:p>
              </w:tc>
              <w:tc>
                <w:tcPr>
                  <w:tcW w:w="1069" w:type="dxa"/>
                  <w:vAlign w:val="center"/>
                </w:tcPr>
                <w:p>
                  <w:pPr>
                    <w:jc w:val="center"/>
                    <w:rPr>
                      <w:szCs w:val="21"/>
                    </w:rPr>
                  </w:pPr>
                  <w:r>
                    <w:rPr>
                      <w:szCs w:val="21"/>
                    </w:rPr>
                    <w:t>废渣</w:t>
                  </w:r>
                </w:p>
              </w:tc>
              <w:tc>
                <w:tcPr>
                  <w:tcW w:w="4778" w:type="dxa"/>
                  <w:vAlign w:val="center"/>
                </w:tcPr>
                <w:p>
                  <w:pPr>
                    <w:pStyle w:val="22"/>
                    <w:tabs>
                      <w:tab w:val="left" w:pos="0"/>
                    </w:tabs>
                    <w:ind w:firstLine="420" w:firstLineChars="200"/>
                    <w:rPr>
                      <w:rFonts w:ascii="Times New Roman" w:hAnsi="Times New Roman"/>
                      <w:szCs w:val="21"/>
                    </w:rPr>
                  </w:pPr>
                  <w:r>
                    <w:rPr>
                      <w:rFonts w:hint="eastAsia" w:ascii="Times New Roman" w:hAnsi="Times New Roman"/>
                      <w:szCs w:val="21"/>
                    </w:rPr>
                    <w:t>作为肥料还田</w:t>
                  </w:r>
                  <w:r>
                    <w:rPr>
                      <w:rFonts w:ascii="Times New Roman" w:hAnsi="Times New Roman"/>
                      <w:szCs w:val="21"/>
                    </w:rPr>
                    <w:t>。</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Merge w:val="continue"/>
                  <w:vAlign w:val="center"/>
                </w:tcPr>
                <w:p>
                  <w:pPr>
                    <w:jc w:val="center"/>
                    <w:rPr>
                      <w:bCs/>
                      <w:szCs w:val="21"/>
                    </w:rPr>
                  </w:pPr>
                </w:p>
              </w:tc>
              <w:tc>
                <w:tcPr>
                  <w:tcW w:w="360" w:type="dxa"/>
                  <w:vMerge w:val="continue"/>
                  <w:vAlign w:val="center"/>
                </w:tcPr>
                <w:p>
                  <w:pPr>
                    <w:jc w:val="center"/>
                    <w:rPr>
                      <w:bCs/>
                      <w:szCs w:val="21"/>
                    </w:rPr>
                  </w:pPr>
                </w:p>
              </w:tc>
              <w:tc>
                <w:tcPr>
                  <w:tcW w:w="1069" w:type="dxa"/>
                  <w:vAlign w:val="center"/>
                </w:tcPr>
                <w:p>
                  <w:pPr>
                    <w:jc w:val="center"/>
                    <w:rPr>
                      <w:szCs w:val="21"/>
                    </w:rPr>
                  </w:pPr>
                  <w:r>
                    <w:rPr>
                      <w:rFonts w:hint="eastAsia"/>
                      <w:szCs w:val="21"/>
                    </w:rPr>
                    <w:t>锅炉灰渣</w:t>
                  </w:r>
                </w:p>
              </w:tc>
              <w:tc>
                <w:tcPr>
                  <w:tcW w:w="4778" w:type="dxa"/>
                  <w:vAlign w:val="center"/>
                </w:tcPr>
                <w:p>
                  <w:pPr>
                    <w:pStyle w:val="22"/>
                    <w:tabs>
                      <w:tab w:val="left" w:pos="0"/>
                    </w:tabs>
                    <w:ind w:firstLine="420" w:firstLineChars="200"/>
                    <w:rPr>
                      <w:rFonts w:ascii="Times New Roman" w:hAnsi="Times New Roman"/>
                      <w:szCs w:val="21"/>
                    </w:rPr>
                  </w:pPr>
                  <w:r>
                    <w:rPr>
                      <w:rFonts w:hint="eastAsia" w:ascii="Times New Roman" w:hAnsi="Times New Roman"/>
                      <w:szCs w:val="21"/>
                    </w:rPr>
                    <w:t>主要成分为草木灰，用于还田</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Merge w:val="continue"/>
                  <w:vAlign w:val="center"/>
                </w:tcPr>
                <w:p>
                  <w:pPr>
                    <w:jc w:val="center"/>
                    <w:rPr>
                      <w:bCs/>
                      <w:szCs w:val="21"/>
                    </w:rPr>
                  </w:pPr>
                </w:p>
              </w:tc>
              <w:tc>
                <w:tcPr>
                  <w:tcW w:w="360" w:type="dxa"/>
                  <w:vMerge w:val="continue"/>
                  <w:vAlign w:val="center"/>
                </w:tcPr>
                <w:p>
                  <w:pPr>
                    <w:jc w:val="center"/>
                    <w:rPr>
                      <w:bCs/>
                      <w:szCs w:val="21"/>
                    </w:rPr>
                  </w:pPr>
                </w:p>
              </w:tc>
              <w:tc>
                <w:tcPr>
                  <w:tcW w:w="1069" w:type="dxa"/>
                  <w:vAlign w:val="center"/>
                </w:tcPr>
                <w:p>
                  <w:pPr>
                    <w:jc w:val="center"/>
                    <w:rPr>
                      <w:szCs w:val="21"/>
                    </w:rPr>
                  </w:pPr>
                  <w:r>
                    <w:rPr>
                      <w:rFonts w:hint="eastAsia"/>
                      <w:szCs w:val="21"/>
                    </w:rPr>
                    <w:t>脱硫渣</w:t>
                  </w:r>
                </w:p>
              </w:tc>
              <w:tc>
                <w:tcPr>
                  <w:tcW w:w="4778" w:type="dxa"/>
                  <w:vAlign w:val="center"/>
                </w:tcPr>
                <w:p>
                  <w:pPr>
                    <w:pStyle w:val="22"/>
                    <w:tabs>
                      <w:tab w:val="left" w:pos="0"/>
                    </w:tabs>
                    <w:ind w:firstLine="420" w:firstLineChars="200"/>
                    <w:rPr>
                      <w:rFonts w:ascii="Times New Roman" w:hAnsi="Times New Roman"/>
                      <w:szCs w:val="21"/>
                    </w:rPr>
                  </w:pPr>
                  <w:r>
                    <w:rPr>
                      <w:szCs w:val="21"/>
                    </w:rPr>
                    <w:t>外售综合利用至水泥生产厂家作为添加剂或建筑公司作为建筑材料</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Merge w:val="continue"/>
                  <w:vAlign w:val="center"/>
                </w:tcPr>
                <w:p>
                  <w:pPr>
                    <w:jc w:val="center"/>
                    <w:rPr>
                      <w:bCs/>
                      <w:szCs w:val="21"/>
                    </w:rPr>
                  </w:pPr>
                </w:p>
              </w:tc>
              <w:tc>
                <w:tcPr>
                  <w:tcW w:w="360" w:type="dxa"/>
                  <w:vMerge w:val="continue"/>
                  <w:vAlign w:val="center"/>
                </w:tcPr>
                <w:p>
                  <w:pPr>
                    <w:jc w:val="center"/>
                    <w:rPr>
                      <w:bCs/>
                      <w:szCs w:val="21"/>
                    </w:rPr>
                  </w:pPr>
                </w:p>
              </w:tc>
              <w:tc>
                <w:tcPr>
                  <w:tcW w:w="1069" w:type="dxa"/>
                  <w:vAlign w:val="center"/>
                </w:tcPr>
                <w:p>
                  <w:pPr>
                    <w:jc w:val="center"/>
                    <w:rPr>
                      <w:szCs w:val="21"/>
                    </w:rPr>
                  </w:pPr>
                  <w:r>
                    <w:rPr>
                      <w:rFonts w:hint="eastAsia"/>
                      <w:szCs w:val="21"/>
                    </w:rPr>
                    <w:t>除尘灰</w:t>
                  </w:r>
                </w:p>
              </w:tc>
              <w:tc>
                <w:tcPr>
                  <w:tcW w:w="4778" w:type="dxa"/>
                  <w:vAlign w:val="center"/>
                </w:tcPr>
                <w:p>
                  <w:pPr>
                    <w:pStyle w:val="22"/>
                    <w:tabs>
                      <w:tab w:val="left" w:pos="0"/>
                    </w:tabs>
                    <w:ind w:firstLine="420" w:firstLineChars="200"/>
                    <w:rPr>
                      <w:szCs w:val="21"/>
                    </w:rPr>
                  </w:pPr>
                  <w:r>
                    <w:rPr>
                      <w:rFonts w:hint="eastAsia" w:ascii="Times New Roman" w:hAnsi="Times New Roman"/>
                      <w:szCs w:val="21"/>
                    </w:rPr>
                    <w:t>主要成分为草木灰，用于还田</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Merge w:val="continue"/>
                  <w:vAlign w:val="center"/>
                </w:tcPr>
                <w:p>
                  <w:pPr>
                    <w:jc w:val="center"/>
                    <w:rPr>
                      <w:bCs/>
                      <w:szCs w:val="21"/>
                    </w:rPr>
                  </w:pPr>
                </w:p>
              </w:tc>
              <w:tc>
                <w:tcPr>
                  <w:tcW w:w="1429" w:type="dxa"/>
                  <w:gridSpan w:val="2"/>
                  <w:vAlign w:val="center"/>
                </w:tcPr>
                <w:p>
                  <w:pPr>
                    <w:jc w:val="center"/>
                    <w:rPr>
                      <w:bCs/>
                      <w:szCs w:val="21"/>
                    </w:rPr>
                  </w:pPr>
                  <w:r>
                    <w:rPr>
                      <w:bCs/>
                      <w:szCs w:val="21"/>
                    </w:rPr>
                    <w:t>噪声</w:t>
                  </w:r>
                </w:p>
              </w:tc>
              <w:tc>
                <w:tcPr>
                  <w:tcW w:w="4778" w:type="dxa"/>
                  <w:vAlign w:val="center"/>
                </w:tcPr>
                <w:p>
                  <w:pPr>
                    <w:pStyle w:val="32"/>
                    <w:spacing w:before="24" w:after="24"/>
                    <w:ind w:left="0" w:leftChars="0"/>
                    <w:rPr>
                      <w:bCs/>
                      <w:sz w:val="21"/>
                      <w:szCs w:val="21"/>
                      <w:lang w:val="en-US" w:eastAsia="zh-CN"/>
                    </w:rPr>
                  </w:pPr>
                  <w:r>
                    <w:rPr>
                      <w:bCs/>
                      <w:sz w:val="21"/>
                      <w:szCs w:val="21"/>
                      <w:lang w:val="en-US" w:eastAsia="zh-CN"/>
                    </w:rPr>
                    <w:t>选用低噪声设备、室内安装、柔性接头、减振基础</w:t>
                  </w:r>
                </w:p>
              </w:tc>
              <w:tc>
                <w:tcPr>
                  <w:tcW w:w="618" w:type="dxa"/>
                  <w:vAlign w:val="center"/>
                </w:tcPr>
                <w:p>
                  <w:pPr>
                    <w:jc w:val="center"/>
                    <w:rPr>
                      <w:szCs w:val="21"/>
                    </w:rPr>
                  </w:pPr>
                  <w:r>
                    <w:rPr>
                      <w:szCs w:val="21"/>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025" w:type="dxa"/>
                  <w:vMerge w:val="continue"/>
                  <w:vAlign w:val="center"/>
                </w:tcPr>
                <w:p>
                  <w:pPr>
                    <w:jc w:val="center"/>
                    <w:rPr>
                      <w:bCs/>
                      <w:szCs w:val="21"/>
                    </w:rPr>
                  </w:pPr>
                </w:p>
              </w:tc>
              <w:tc>
                <w:tcPr>
                  <w:tcW w:w="1429" w:type="dxa"/>
                  <w:gridSpan w:val="2"/>
                  <w:vAlign w:val="center"/>
                </w:tcPr>
                <w:p>
                  <w:pPr>
                    <w:jc w:val="center"/>
                    <w:rPr>
                      <w:bCs/>
                      <w:szCs w:val="21"/>
                    </w:rPr>
                  </w:pPr>
                  <w:r>
                    <w:rPr>
                      <w:bCs/>
                      <w:szCs w:val="21"/>
                    </w:rPr>
                    <w:t>其他</w:t>
                  </w:r>
                </w:p>
              </w:tc>
              <w:tc>
                <w:tcPr>
                  <w:tcW w:w="4778" w:type="dxa"/>
                  <w:vAlign w:val="center"/>
                </w:tcPr>
                <w:p>
                  <w:pPr>
                    <w:pStyle w:val="32"/>
                    <w:spacing w:before="24" w:after="24"/>
                    <w:ind w:left="0" w:leftChars="0"/>
                    <w:rPr>
                      <w:bCs/>
                      <w:sz w:val="21"/>
                      <w:szCs w:val="21"/>
                      <w:lang w:val="en-US" w:eastAsia="zh-CN"/>
                    </w:rPr>
                  </w:pPr>
                  <w:r>
                    <w:rPr>
                      <w:bCs/>
                      <w:sz w:val="21"/>
                      <w:szCs w:val="21"/>
                      <w:lang w:val="en-US" w:eastAsia="zh-CN"/>
                    </w:rPr>
                    <w:t>绿化面积约2530m</w:t>
                  </w:r>
                  <w:r>
                    <w:rPr>
                      <w:bCs/>
                      <w:sz w:val="21"/>
                      <w:szCs w:val="21"/>
                      <w:vertAlign w:val="superscript"/>
                      <w:lang w:val="en-US" w:eastAsia="zh-CN"/>
                    </w:rPr>
                    <w:t>2</w:t>
                  </w:r>
                  <w:r>
                    <w:rPr>
                      <w:bCs/>
                      <w:sz w:val="21"/>
                      <w:szCs w:val="21"/>
                      <w:lang w:val="en-US" w:eastAsia="zh-CN"/>
                    </w:rPr>
                    <w:t>，绿化率20%，厂区内道路硬化。</w:t>
                  </w:r>
                </w:p>
              </w:tc>
              <w:tc>
                <w:tcPr>
                  <w:tcW w:w="618" w:type="dxa"/>
                  <w:vAlign w:val="center"/>
                </w:tcPr>
                <w:p>
                  <w:pPr>
                    <w:jc w:val="center"/>
                    <w:rPr>
                      <w:szCs w:val="21"/>
                    </w:rPr>
                  </w:pPr>
                  <w:r>
                    <w:rPr>
                      <w:szCs w:val="21"/>
                    </w:rPr>
                    <w:t>新建</w:t>
                  </w:r>
                </w:p>
              </w:tc>
            </w:tr>
          </w:tbl>
          <w:p>
            <w:pPr>
              <w:pStyle w:val="276"/>
              <w:snapToGrid/>
              <w:ind w:firstLine="482"/>
              <w:rPr>
                <w:rFonts w:ascii="Times New Roman" w:hAnsi="Times New Roman"/>
                <w:bCs/>
                <w:sz w:val="24"/>
              </w:rPr>
            </w:pPr>
            <w:r>
              <w:rPr>
                <w:rFonts w:ascii="Times New Roman" w:hAnsi="Times New Roman"/>
                <w:bCs/>
                <w:sz w:val="24"/>
              </w:rPr>
              <w:t>4、</w:t>
            </w:r>
            <w:r>
              <w:rPr>
                <w:rFonts w:hint="eastAsia" w:ascii="Times New Roman" w:hAnsi="Times New Roman"/>
                <w:bCs/>
                <w:sz w:val="24"/>
              </w:rPr>
              <w:t>产品方案</w:t>
            </w:r>
          </w:p>
          <w:p>
            <w:pPr>
              <w:pStyle w:val="276"/>
              <w:snapToGrid/>
              <w:ind w:firstLine="480"/>
              <w:rPr>
                <w:rFonts w:ascii="Times New Roman" w:hAnsi="Times New Roman"/>
                <w:b w:val="0"/>
                <w:sz w:val="24"/>
              </w:rPr>
            </w:pPr>
            <w:r>
              <w:rPr>
                <w:rFonts w:ascii="Times New Roman" w:hAnsi="Times New Roman"/>
                <w:b w:val="0"/>
                <w:sz w:val="24"/>
              </w:rPr>
              <w:t>项目产品为非食用性植物油，主要可作为制造工业用油、燃料或其他油脂化工企业，作为原料使用。年产800t非食用性植物油。</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表2-2    产品方案表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52"/>
              <w:gridCol w:w="2964"/>
              <w:gridCol w:w="20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2852" w:type="dxa"/>
                  <w:vAlign w:val="center"/>
                </w:tcPr>
                <w:p>
                  <w:pPr>
                    <w:pStyle w:val="181"/>
                    <w:adjustRightInd/>
                    <w:spacing w:line="240" w:lineRule="exact"/>
                    <w:jc w:val="center"/>
                    <w:rPr>
                      <w:rFonts w:ascii="Times New Roman"/>
                      <w:color w:val="auto"/>
                      <w:sz w:val="21"/>
                      <w:szCs w:val="21"/>
                    </w:rPr>
                  </w:pPr>
                  <w:r>
                    <w:rPr>
                      <w:rFonts w:ascii="Times New Roman"/>
                      <w:color w:val="auto"/>
                      <w:sz w:val="21"/>
                      <w:szCs w:val="21"/>
                    </w:rPr>
                    <w:t>产品</w:t>
                  </w:r>
                </w:p>
              </w:tc>
              <w:tc>
                <w:tcPr>
                  <w:tcW w:w="2964" w:type="dxa"/>
                  <w:vAlign w:val="center"/>
                </w:tcPr>
                <w:p>
                  <w:pPr>
                    <w:pStyle w:val="181"/>
                    <w:adjustRightInd/>
                    <w:spacing w:line="240" w:lineRule="exact"/>
                    <w:jc w:val="center"/>
                    <w:rPr>
                      <w:rFonts w:ascii="Times New Roman"/>
                      <w:color w:val="auto"/>
                      <w:sz w:val="21"/>
                      <w:szCs w:val="21"/>
                    </w:rPr>
                  </w:pPr>
                  <w:r>
                    <w:rPr>
                      <w:rFonts w:ascii="Times New Roman"/>
                      <w:color w:val="auto"/>
                      <w:sz w:val="21"/>
                      <w:szCs w:val="21"/>
                    </w:rPr>
                    <w:t>数量（吨/年）</w:t>
                  </w:r>
                </w:p>
              </w:tc>
              <w:tc>
                <w:tcPr>
                  <w:tcW w:w="2039" w:type="dxa"/>
                  <w:vAlign w:val="center"/>
                </w:tcPr>
                <w:p>
                  <w:pPr>
                    <w:pStyle w:val="181"/>
                    <w:adjustRightInd/>
                    <w:spacing w:line="240" w:lineRule="exact"/>
                    <w:jc w:val="center"/>
                    <w:rPr>
                      <w:rFonts w:ascii="Times New Roman"/>
                      <w:color w:val="auto"/>
                      <w:sz w:val="21"/>
                      <w:szCs w:val="21"/>
                    </w:rPr>
                  </w:pPr>
                  <w:r>
                    <w:rPr>
                      <w:rFonts w:ascii="Times New Roman"/>
                      <w:color w:val="auto"/>
                      <w:sz w:val="21"/>
                      <w:szCs w:val="21"/>
                    </w:rPr>
                    <w:t>运输方式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852" w:type="dxa"/>
                  <w:vAlign w:val="center"/>
                </w:tcPr>
                <w:p>
                  <w:pPr>
                    <w:pStyle w:val="181"/>
                    <w:adjustRightInd/>
                    <w:spacing w:line="240" w:lineRule="exact"/>
                    <w:jc w:val="center"/>
                    <w:rPr>
                      <w:rFonts w:ascii="Times New Roman"/>
                      <w:color w:val="auto"/>
                      <w:sz w:val="21"/>
                      <w:szCs w:val="21"/>
                    </w:rPr>
                  </w:pPr>
                  <w:r>
                    <w:rPr>
                      <w:rFonts w:ascii="Times New Roman"/>
                      <w:color w:val="auto"/>
                      <w:sz w:val="21"/>
                      <w:szCs w:val="21"/>
                    </w:rPr>
                    <w:t>非食用植物油（含水率≤3%）</w:t>
                  </w:r>
                </w:p>
              </w:tc>
              <w:tc>
                <w:tcPr>
                  <w:tcW w:w="2964" w:type="dxa"/>
                  <w:vAlign w:val="center"/>
                </w:tcPr>
                <w:p>
                  <w:pPr>
                    <w:pStyle w:val="181"/>
                    <w:adjustRightInd/>
                    <w:spacing w:line="240" w:lineRule="exact"/>
                    <w:jc w:val="center"/>
                    <w:rPr>
                      <w:rFonts w:ascii="Times New Roman"/>
                      <w:color w:val="auto"/>
                      <w:sz w:val="21"/>
                      <w:szCs w:val="21"/>
                    </w:rPr>
                  </w:pPr>
                  <w:r>
                    <w:rPr>
                      <w:rFonts w:ascii="Times New Roman"/>
                      <w:color w:val="auto"/>
                      <w:sz w:val="21"/>
                      <w:szCs w:val="21"/>
                    </w:rPr>
                    <w:t>800</w:t>
                  </w:r>
                </w:p>
              </w:tc>
              <w:tc>
                <w:tcPr>
                  <w:tcW w:w="2039" w:type="dxa"/>
                  <w:vAlign w:val="center"/>
                </w:tcPr>
                <w:p>
                  <w:pPr>
                    <w:pStyle w:val="181"/>
                    <w:adjustRightInd/>
                    <w:spacing w:line="240" w:lineRule="exact"/>
                    <w:jc w:val="center"/>
                    <w:rPr>
                      <w:rFonts w:ascii="Times New Roman"/>
                      <w:color w:val="auto"/>
                      <w:sz w:val="21"/>
                      <w:szCs w:val="21"/>
                    </w:rPr>
                  </w:pPr>
                  <w:r>
                    <w:rPr>
                      <w:rFonts w:ascii="Times New Roman"/>
                      <w:color w:val="auto"/>
                      <w:sz w:val="21"/>
                      <w:szCs w:val="21"/>
                    </w:rPr>
                    <w:t>专用油罐车</w:t>
                  </w:r>
                </w:p>
              </w:tc>
            </w:tr>
          </w:tbl>
          <w:p>
            <w:pPr>
              <w:adjustRightInd w:val="0"/>
              <w:snapToGrid w:val="0"/>
              <w:spacing w:line="360" w:lineRule="auto"/>
              <w:ind w:firstLine="480" w:firstLineChars="200"/>
              <w:rPr>
                <w:sz w:val="24"/>
              </w:rPr>
            </w:pPr>
            <w:r>
              <w:rPr>
                <w:sz w:val="24"/>
              </w:rPr>
              <w:t>工业组分：本项目生产加工的非食用性植物油主要成分是不饱和高级脂肪酸的甘油酯，常温下一般呈液态。属于直链高级脂肪酸和甘油生产的脂，脂肪酸除软脂酸、硬脂酸和油酸外，还有多种不饱和酸。</w:t>
            </w:r>
          </w:p>
          <w:p>
            <w:pPr>
              <w:adjustRightInd w:val="0"/>
              <w:snapToGrid w:val="0"/>
              <w:spacing w:line="360" w:lineRule="auto"/>
              <w:ind w:firstLine="480" w:firstLineChars="200"/>
              <w:rPr>
                <w:sz w:val="24"/>
              </w:rPr>
            </w:pPr>
            <w:r>
              <w:rPr>
                <w:sz w:val="24"/>
              </w:rPr>
              <w:t>本项目产品属于非食用性植物油，项目产品拟作为原料外售于制造生物柴油企业。应根据相应的产品质量认证体系作为产品销售的凭证。</w:t>
            </w:r>
          </w:p>
          <w:p>
            <w:pPr>
              <w:adjustRightInd w:val="0"/>
              <w:snapToGrid w:val="0"/>
              <w:spacing w:line="360" w:lineRule="auto"/>
              <w:ind w:firstLine="482" w:firstLineChars="200"/>
              <w:rPr>
                <w:b/>
                <w:bCs/>
                <w:sz w:val="24"/>
              </w:rPr>
            </w:pPr>
            <w:r>
              <w:rPr>
                <w:b/>
                <w:bCs/>
                <w:sz w:val="24"/>
              </w:rPr>
              <w:t>5、主要生产单元及工艺</w:t>
            </w:r>
          </w:p>
          <w:p>
            <w:pPr>
              <w:adjustRightInd w:val="0"/>
              <w:snapToGrid w:val="0"/>
              <w:spacing w:line="360" w:lineRule="auto"/>
              <w:ind w:firstLine="480" w:firstLineChars="200"/>
              <w:rPr>
                <w:sz w:val="24"/>
              </w:rPr>
            </w:pPr>
            <w:r>
              <w:rPr>
                <w:sz w:val="24"/>
              </w:rPr>
              <w:t>本项目主要生产单元分为生产车间、油池（原料、成品）、成品库。</w:t>
            </w:r>
          </w:p>
          <w:p>
            <w:pPr>
              <w:pStyle w:val="276"/>
              <w:snapToGrid/>
              <w:ind w:firstLine="480"/>
              <w:rPr>
                <w:rFonts w:ascii="Times New Roman" w:hAnsi="Times New Roman"/>
                <w:b w:val="0"/>
                <w:bCs/>
                <w:sz w:val="24"/>
              </w:rPr>
            </w:pPr>
            <w:r>
              <w:rPr>
                <w:rFonts w:ascii="Times New Roman" w:hAnsi="Times New Roman"/>
                <w:b w:val="0"/>
                <w:bCs/>
                <w:sz w:val="24"/>
              </w:rPr>
              <w:t>本项目主要生产工艺为将废油脂进行加工、榨油进入原料油池，加热后经过滤、离心分离后成为成品外售。</w:t>
            </w:r>
          </w:p>
          <w:p>
            <w:pPr>
              <w:adjustRightInd w:val="0"/>
              <w:snapToGrid w:val="0"/>
              <w:spacing w:line="360" w:lineRule="auto"/>
              <w:ind w:firstLine="482" w:firstLineChars="200"/>
              <w:rPr>
                <w:b/>
                <w:bCs/>
                <w:sz w:val="24"/>
              </w:rPr>
            </w:pPr>
            <w:r>
              <w:rPr>
                <w:b/>
                <w:bCs/>
                <w:sz w:val="24"/>
              </w:rPr>
              <w:t>6、主要生产设施及参数</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表2-3    本项目主要生产设备表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1"/>
              <w:gridCol w:w="2106"/>
              <w:gridCol w:w="1532"/>
              <w:gridCol w:w="757"/>
              <w:gridCol w:w="1559"/>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711" w:type="dxa"/>
                  <w:vAlign w:val="center"/>
                </w:tcPr>
                <w:p>
                  <w:pPr>
                    <w:pStyle w:val="406"/>
                    <w:jc w:val="center"/>
                    <w:rPr>
                      <w:rFonts w:ascii="Times New Roman" w:hAnsi="Times New Roman" w:cs="Times New Roman"/>
                      <w:szCs w:val="21"/>
                    </w:rPr>
                  </w:pPr>
                  <w:r>
                    <w:rPr>
                      <w:rFonts w:ascii="Times New Roman" w:hAnsi="Times New Roman" w:cs="Times New Roman"/>
                      <w:szCs w:val="21"/>
                    </w:rPr>
                    <w:t>序号</w:t>
                  </w:r>
                </w:p>
              </w:tc>
              <w:tc>
                <w:tcPr>
                  <w:tcW w:w="2106" w:type="dxa"/>
                  <w:vAlign w:val="center"/>
                </w:tcPr>
                <w:p>
                  <w:pPr>
                    <w:pStyle w:val="406"/>
                    <w:jc w:val="center"/>
                    <w:rPr>
                      <w:rFonts w:ascii="Times New Roman" w:hAnsi="Times New Roman" w:cs="Times New Roman"/>
                      <w:szCs w:val="21"/>
                    </w:rPr>
                  </w:pPr>
                  <w:r>
                    <w:rPr>
                      <w:rFonts w:ascii="Times New Roman" w:hAnsi="Times New Roman" w:cs="Times New Roman"/>
                      <w:szCs w:val="21"/>
                    </w:rPr>
                    <w:t>设备名称</w:t>
                  </w:r>
                </w:p>
              </w:tc>
              <w:tc>
                <w:tcPr>
                  <w:tcW w:w="1532" w:type="dxa"/>
                  <w:vAlign w:val="center"/>
                </w:tcPr>
                <w:p>
                  <w:pPr>
                    <w:pStyle w:val="406"/>
                    <w:jc w:val="center"/>
                    <w:rPr>
                      <w:rFonts w:ascii="Times New Roman" w:hAnsi="Times New Roman" w:cs="Times New Roman"/>
                      <w:szCs w:val="21"/>
                    </w:rPr>
                  </w:pPr>
                  <w:r>
                    <w:rPr>
                      <w:rFonts w:ascii="Times New Roman" w:hAnsi="Times New Roman" w:cs="Times New Roman"/>
                      <w:szCs w:val="21"/>
                    </w:rPr>
                    <w:t>型号</w:t>
                  </w:r>
                </w:p>
              </w:tc>
              <w:tc>
                <w:tcPr>
                  <w:tcW w:w="757" w:type="dxa"/>
                  <w:vAlign w:val="center"/>
                </w:tcPr>
                <w:p>
                  <w:pPr>
                    <w:pStyle w:val="406"/>
                    <w:jc w:val="center"/>
                    <w:rPr>
                      <w:rFonts w:ascii="Times New Roman" w:hAnsi="Times New Roman" w:cs="Times New Roman"/>
                      <w:szCs w:val="21"/>
                    </w:rPr>
                  </w:pPr>
                  <w:r>
                    <w:rPr>
                      <w:rFonts w:ascii="Times New Roman" w:hAnsi="Times New Roman" w:cs="Times New Roman"/>
                      <w:szCs w:val="21"/>
                    </w:rPr>
                    <w:t>台/套</w:t>
                  </w:r>
                </w:p>
              </w:tc>
              <w:tc>
                <w:tcPr>
                  <w:tcW w:w="1559" w:type="dxa"/>
                  <w:vAlign w:val="center"/>
                </w:tcPr>
                <w:p>
                  <w:pPr>
                    <w:pStyle w:val="406"/>
                    <w:jc w:val="center"/>
                    <w:rPr>
                      <w:rFonts w:ascii="Times New Roman" w:hAnsi="Times New Roman" w:cs="Times New Roman"/>
                      <w:szCs w:val="21"/>
                    </w:rPr>
                  </w:pPr>
                  <w:r>
                    <w:rPr>
                      <w:rFonts w:ascii="Times New Roman" w:hAnsi="Times New Roman" w:cs="Times New Roman"/>
                      <w:szCs w:val="21"/>
                    </w:rPr>
                    <w:t>生产能力</w:t>
                  </w:r>
                </w:p>
              </w:tc>
              <w:tc>
                <w:tcPr>
                  <w:tcW w:w="1190" w:type="dxa"/>
                  <w:vAlign w:val="center"/>
                </w:tcPr>
                <w:p>
                  <w:pPr>
                    <w:pStyle w:val="406"/>
                    <w:jc w:val="center"/>
                    <w:rPr>
                      <w:rFonts w:ascii="Times New Roman" w:hAnsi="Times New Roman" w:cs="Times New Roman"/>
                      <w:szCs w:val="21"/>
                    </w:rPr>
                  </w:pPr>
                  <w:r>
                    <w:rPr>
                      <w:rFonts w:ascii="Times New Roman" w:hAnsi="Times New Roman" w:cs="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1" w:type="dxa"/>
                  <w:vAlign w:val="center"/>
                </w:tcPr>
                <w:p>
                  <w:pPr>
                    <w:pStyle w:val="406"/>
                    <w:jc w:val="center"/>
                    <w:rPr>
                      <w:rFonts w:ascii="Times New Roman" w:hAnsi="Times New Roman" w:cs="Times New Roman"/>
                      <w:szCs w:val="21"/>
                    </w:rPr>
                  </w:pPr>
                  <w:r>
                    <w:rPr>
                      <w:rFonts w:ascii="Times New Roman" w:hAnsi="Times New Roman" w:cs="Times New Roman"/>
                      <w:szCs w:val="21"/>
                    </w:rPr>
                    <w:t>1</w:t>
                  </w:r>
                </w:p>
              </w:tc>
              <w:tc>
                <w:tcPr>
                  <w:tcW w:w="2106" w:type="dxa"/>
                  <w:vAlign w:val="center"/>
                </w:tcPr>
                <w:p>
                  <w:pPr>
                    <w:pStyle w:val="406"/>
                    <w:jc w:val="center"/>
                    <w:rPr>
                      <w:rFonts w:ascii="Times New Roman" w:hAnsi="Times New Roman" w:cs="Times New Roman"/>
                      <w:szCs w:val="21"/>
                    </w:rPr>
                  </w:pPr>
                  <w:r>
                    <w:rPr>
                      <w:rFonts w:ascii="Times New Roman" w:hAnsi="Times New Roman" w:cs="Times New Roman"/>
                      <w:szCs w:val="21"/>
                    </w:rPr>
                    <w:t>350型卧螺试沉降离心机</w:t>
                  </w:r>
                </w:p>
              </w:tc>
              <w:tc>
                <w:tcPr>
                  <w:tcW w:w="1532" w:type="dxa"/>
                  <w:vAlign w:val="center"/>
                </w:tcPr>
                <w:p>
                  <w:pPr>
                    <w:pStyle w:val="406"/>
                    <w:jc w:val="center"/>
                    <w:rPr>
                      <w:rFonts w:ascii="Times New Roman" w:hAnsi="Times New Roman" w:cs="Times New Roman"/>
                      <w:szCs w:val="21"/>
                    </w:rPr>
                  </w:pPr>
                </w:p>
              </w:tc>
              <w:tc>
                <w:tcPr>
                  <w:tcW w:w="757" w:type="dxa"/>
                  <w:vAlign w:val="center"/>
                </w:tcPr>
                <w:p>
                  <w:pPr>
                    <w:pStyle w:val="406"/>
                    <w:jc w:val="center"/>
                    <w:rPr>
                      <w:rFonts w:ascii="Times New Roman" w:hAnsi="Times New Roman" w:cs="Times New Roman"/>
                      <w:szCs w:val="21"/>
                    </w:rPr>
                  </w:pPr>
                  <w:r>
                    <w:rPr>
                      <w:rFonts w:ascii="Times New Roman" w:hAnsi="Times New Roman" w:cs="Times New Roman"/>
                      <w:szCs w:val="21"/>
                    </w:rPr>
                    <w:t>10</w:t>
                  </w:r>
                </w:p>
              </w:tc>
              <w:tc>
                <w:tcPr>
                  <w:tcW w:w="1559" w:type="dxa"/>
                  <w:vAlign w:val="center"/>
                </w:tcPr>
                <w:p>
                  <w:pPr>
                    <w:pStyle w:val="406"/>
                    <w:jc w:val="center"/>
                    <w:rPr>
                      <w:rFonts w:ascii="Times New Roman" w:hAnsi="Times New Roman" w:cs="Times New Roman"/>
                      <w:szCs w:val="21"/>
                    </w:rPr>
                  </w:pPr>
                  <w:r>
                    <w:rPr>
                      <w:rFonts w:ascii="Times New Roman" w:hAnsi="Times New Roman" w:cs="Times New Roman"/>
                      <w:szCs w:val="21"/>
                    </w:rPr>
                    <w:t>1.25t/h</w:t>
                  </w:r>
                </w:p>
              </w:tc>
              <w:tc>
                <w:tcPr>
                  <w:tcW w:w="1190" w:type="dxa"/>
                  <w:vAlign w:val="center"/>
                </w:tcPr>
                <w:p>
                  <w:pPr>
                    <w:pStyle w:val="406"/>
                    <w:jc w:val="center"/>
                    <w:rPr>
                      <w:rFonts w:ascii="Times New Roman" w:hAnsi="Times New Roman" w:cs="Times New Roman"/>
                      <w:szCs w:val="21"/>
                    </w:rPr>
                  </w:pPr>
                  <w:r>
                    <w:rPr>
                      <w:rFonts w:ascii="Times New Roman" w:hAnsi="Times New Roman" w:cs="Times New Roman"/>
                      <w:szCs w:val="21"/>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711" w:type="dxa"/>
                  <w:vAlign w:val="center"/>
                </w:tcPr>
                <w:p>
                  <w:pPr>
                    <w:pStyle w:val="406"/>
                    <w:jc w:val="center"/>
                    <w:rPr>
                      <w:rFonts w:ascii="Times New Roman" w:hAnsi="Times New Roman" w:cs="Times New Roman"/>
                      <w:szCs w:val="21"/>
                    </w:rPr>
                  </w:pPr>
                  <w:r>
                    <w:rPr>
                      <w:rFonts w:ascii="Times New Roman" w:hAnsi="Times New Roman" w:cs="Times New Roman"/>
                      <w:szCs w:val="21"/>
                    </w:rPr>
                    <w:t>2</w:t>
                  </w:r>
                </w:p>
              </w:tc>
              <w:tc>
                <w:tcPr>
                  <w:tcW w:w="2106" w:type="dxa"/>
                  <w:vAlign w:val="center"/>
                </w:tcPr>
                <w:p>
                  <w:pPr>
                    <w:pStyle w:val="406"/>
                    <w:jc w:val="center"/>
                    <w:rPr>
                      <w:rFonts w:ascii="Times New Roman" w:hAnsi="Times New Roman" w:cs="Times New Roman"/>
                      <w:szCs w:val="21"/>
                    </w:rPr>
                  </w:pPr>
                  <w:r>
                    <w:rPr>
                      <w:rFonts w:ascii="Times New Roman" w:hAnsi="Times New Roman" w:cs="Times New Roman"/>
                      <w:szCs w:val="21"/>
                    </w:rPr>
                    <w:t>生物质</w:t>
                  </w:r>
                  <w:r>
                    <w:rPr>
                      <w:rFonts w:hint="eastAsia" w:ascii="Times New Roman" w:hAnsi="Times New Roman" w:cs="Times New Roman"/>
                      <w:szCs w:val="21"/>
                      <w:lang w:eastAsia="zh-CN"/>
                    </w:rPr>
                    <w:t>蒸汽锅炉</w:t>
                  </w:r>
                </w:p>
              </w:tc>
              <w:tc>
                <w:tcPr>
                  <w:tcW w:w="1532" w:type="dxa"/>
                  <w:vAlign w:val="center"/>
                </w:tcPr>
                <w:p>
                  <w:pPr>
                    <w:pStyle w:val="406"/>
                    <w:jc w:val="center"/>
                    <w:rPr>
                      <w:rFonts w:ascii="Times New Roman" w:hAnsi="Times New Roman" w:cs="Times New Roman"/>
                      <w:szCs w:val="21"/>
                    </w:rPr>
                  </w:pPr>
                  <w:r>
                    <w:rPr>
                      <w:rFonts w:ascii="Times New Roman" w:hAnsi="Times New Roman" w:cs="Times New Roman"/>
                      <w:szCs w:val="21"/>
                    </w:rPr>
                    <w:t>SZL1-1.25-T</w:t>
                  </w:r>
                </w:p>
              </w:tc>
              <w:tc>
                <w:tcPr>
                  <w:tcW w:w="757" w:type="dxa"/>
                  <w:vAlign w:val="center"/>
                </w:tcPr>
                <w:p>
                  <w:pPr>
                    <w:pStyle w:val="406"/>
                    <w:jc w:val="center"/>
                    <w:rPr>
                      <w:rFonts w:ascii="Times New Roman" w:hAnsi="Times New Roman" w:cs="Times New Roman"/>
                      <w:szCs w:val="21"/>
                    </w:rPr>
                  </w:pPr>
                  <w:r>
                    <w:rPr>
                      <w:rFonts w:ascii="Times New Roman" w:hAnsi="Times New Roman" w:cs="Times New Roman"/>
                      <w:szCs w:val="21"/>
                    </w:rPr>
                    <w:t>1</w:t>
                  </w:r>
                </w:p>
              </w:tc>
              <w:tc>
                <w:tcPr>
                  <w:tcW w:w="1559" w:type="dxa"/>
                  <w:vAlign w:val="center"/>
                </w:tcPr>
                <w:p>
                  <w:pPr>
                    <w:pStyle w:val="406"/>
                    <w:jc w:val="center"/>
                    <w:rPr>
                      <w:rFonts w:ascii="Times New Roman" w:hAnsi="Times New Roman" w:cs="Times New Roman"/>
                      <w:szCs w:val="21"/>
                    </w:rPr>
                  </w:pPr>
                  <w:r>
                    <w:rPr>
                      <w:rFonts w:ascii="Times New Roman" w:hAnsi="Times New Roman" w:cs="Times New Roman"/>
                      <w:szCs w:val="21"/>
                    </w:rPr>
                    <w:t>1t/h</w:t>
                  </w:r>
                </w:p>
              </w:tc>
              <w:tc>
                <w:tcPr>
                  <w:tcW w:w="1190" w:type="dxa"/>
                  <w:vAlign w:val="center"/>
                </w:tcPr>
                <w:p>
                  <w:pPr>
                    <w:pStyle w:val="406"/>
                    <w:jc w:val="center"/>
                    <w:rPr>
                      <w:rFonts w:ascii="Times New Roman" w:hAnsi="Times New Roman" w:cs="Times New Roman"/>
                      <w:szCs w:val="21"/>
                    </w:rPr>
                  </w:pPr>
                  <w:r>
                    <w:rPr>
                      <w:rFonts w:ascii="Times New Roman" w:hAnsi="Times New Roman" w:cs="Times New Roman"/>
                      <w:szCs w:val="21"/>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711" w:type="dxa"/>
                  <w:vAlign w:val="center"/>
                </w:tcPr>
                <w:p>
                  <w:pPr>
                    <w:pStyle w:val="406"/>
                    <w:jc w:val="center"/>
                    <w:rPr>
                      <w:rFonts w:ascii="Times New Roman" w:hAnsi="Times New Roman" w:cs="Times New Roman"/>
                      <w:szCs w:val="21"/>
                    </w:rPr>
                  </w:pPr>
                  <w:r>
                    <w:rPr>
                      <w:rFonts w:ascii="Times New Roman" w:hAnsi="Times New Roman" w:cs="Times New Roman"/>
                      <w:szCs w:val="21"/>
                    </w:rPr>
                    <w:t>3</w:t>
                  </w:r>
                </w:p>
              </w:tc>
              <w:tc>
                <w:tcPr>
                  <w:tcW w:w="2106" w:type="dxa"/>
                  <w:vAlign w:val="center"/>
                </w:tcPr>
                <w:p>
                  <w:pPr>
                    <w:pStyle w:val="406"/>
                    <w:jc w:val="center"/>
                    <w:rPr>
                      <w:rFonts w:ascii="Times New Roman" w:hAnsi="Times New Roman" w:cs="Times New Roman"/>
                      <w:szCs w:val="21"/>
                    </w:rPr>
                  </w:pPr>
                  <w:r>
                    <w:rPr>
                      <w:rFonts w:ascii="Times New Roman" w:hAnsi="Times New Roman" w:cs="Times New Roman"/>
                      <w:szCs w:val="21"/>
                    </w:rPr>
                    <w:t>液压榨油机</w:t>
                  </w:r>
                </w:p>
              </w:tc>
              <w:tc>
                <w:tcPr>
                  <w:tcW w:w="1532" w:type="dxa"/>
                  <w:vAlign w:val="center"/>
                </w:tcPr>
                <w:p>
                  <w:pPr>
                    <w:pStyle w:val="406"/>
                    <w:jc w:val="center"/>
                    <w:rPr>
                      <w:rFonts w:ascii="Times New Roman" w:hAnsi="Times New Roman" w:cs="Times New Roman"/>
                      <w:szCs w:val="21"/>
                    </w:rPr>
                  </w:pPr>
                  <w:r>
                    <w:rPr>
                      <w:rFonts w:ascii="Times New Roman" w:hAnsi="Times New Roman" w:cs="Times New Roman"/>
                      <w:szCs w:val="21"/>
                    </w:rPr>
                    <w:t>6yl-95螺旋榨油机</w:t>
                  </w:r>
                </w:p>
              </w:tc>
              <w:tc>
                <w:tcPr>
                  <w:tcW w:w="757" w:type="dxa"/>
                  <w:vAlign w:val="center"/>
                </w:tcPr>
                <w:p>
                  <w:pPr>
                    <w:pStyle w:val="406"/>
                    <w:jc w:val="center"/>
                    <w:rPr>
                      <w:rFonts w:ascii="Times New Roman" w:hAnsi="Times New Roman" w:cs="Times New Roman"/>
                      <w:szCs w:val="21"/>
                    </w:rPr>
                  </w:pPr>
                  <w:r>
                    <w:rPr>
                      <w:rFonts w:ascii="Times New Roman" w:hAnsi="Times New Roman" w:cs="Times New Roman"/>
                      <w:szCs w:val="21"/>
                    </w:rPr>
                    <w:t>10</w:t>
                  </w:r>
                </w:p>
              </w:tc>
              <w:tc>
                <w:tcPr>
                  <w:tcW w:w="1559" w:type="dxa"/>
                  <w:vAlign w:val="center"/>
                </w:tcPr>
                <w:p>
                  <w:pPr>
                    <w:pStyle w:val="406"/>
                    <w:jc w:val="center"/>
                    <w:rPr>
                      <w:rFonts w:ascii="Times New Roman" w:hAnsi="Times New Roman" w:cs="Times New Roman"/>
                      <w:szCs w:val="21"/>
                    </w:rPr>
                  </w:pPr>
                  <w:r>
                    <w:rPr>
                      <w:rFonts w:ascii="Times New Roman" w:hAnsi="Times New Roman" w:cs="Times New Roman"/>
                      <w:szCs w:val="21"/>
                    </w:rPr>
                    <w:t>单台0.05t/h</w:t>
                  </w:r>
                </w:p>
              </w:tc>
              <w:tc>
                <w:tcPr>
                  <w:tcW w:w="1190"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711" w:type="dxa"/>
                  <w:vAlign w:val="center"/>
                </w:tcPr>
                <w:p>
                  <w:pPr>
                    <w:pStyle w:val="406"/>
                    <w:jc w:val="center"/>
                    <w:rPr>
                      <w:rFonts w:ascii="Times New Roman" w:hAnsi="Times New Roman" w:cs="Times New Roman"/>
                      <w:szCs w:val="21"/>
                    </w:rPr>
                  </w:pPr>
                  <w:r>
                    <w:rPr>
                      <w:rFonts w:ascii="Times New Roman" w:hAnsi="Times New Roman" w:cs="Times New Roman"/>
                      <w:szCs w:val="21"/>
                    </w:rPr>
                    <w:t>4</w:t>
                  </w:r>
                </w:p>
              </w:tc>
              <w:tc>
                <w:tcPr>
                  <w:tcW w:w="2106" w:type="dxa"/>
                  <w:vAlign w:val="center"/>
                </w:tcPr>
                <w:p>
                  <w:pPr>
                    <w:pStyle w:val="406"/>
                    <w:jc w:val="center"/>
                    <w:rPr>
                      <w:rFonts w:ascii="Times New Roman" w:hAnsi="Times New Roman" w:cs="Times New Roman"/>
                      <w:szCs w:val="21"/>
                    </w:rPr>
                  </w:pPr>
                  <w:r>
                    <w:rPr>
                      <w:rFonts w:ascii="Times New Roman" w:hAnsi="Times New Roman" w:cs="Times New Roman"/>
                      <w:szCs w:val="21"/>
                    </w:rPr>
                    <w:t>过滤机</w:t>
                  </w:r>
                </w:p>
              </w:tc>
              <w:tc>
                <w:tcPr>
                  <w:tcW w:w="1532" w:type="dxa"/>
                  <w:vAlign w:val="center"/>
                </w:tcPr>
                <w:p>
                  <w:pPr>
                    <w:pStyle w:val="406"/>
                    <w:jc w:val="center"/>
                    <w:rPr>
                      <w:rFonts w:ascii="Times New Roman" w:hAnsi="Times New Roman" w:cs="Times New Roman"/>
                      <w:szCs w:val="21"/>
                    </w:rPr>
                  </w:pPr>
                </w:p>
              </w:tc>
              <w:tc>
                <w:tcPr>
                  <w:tcW w:w="757" w:type="dxa"/>
                  <w:vAlign w:val="center"/>
                </w:tcPr>
                <w:p>
                  <w:pPr>
                    <w:pStyle w:val="406"/>
                    <w:jc w:val="center"/>
                    <w:rPr>
                      <w:rFonts w:ascii="Times New Roman" w:hAnsi="Times New Roman" w:cs="Times New Roman"/>
                      <w:szCs w:val="21"/>
                    </w:rPr>
                  </w:pPr>
                  <w:r>
                    <w:rPr>
                      <w:rFonts w:ascii="Times New Roman" w:hAnsi="Times New Roman" w:cs="Times New Roman"/>
                      <w:szCs w:val="21"/>
                    </w:rPr>
                    <w:t>6</w:t>
                  </w:r>
                </w:p>
              </w:tc>
              <w:tc>
                <w:tcPr>
                  <w:tcW w:w="1559" w:type="dxa"/>
                  <w:vAlign w:val="center"/>
                </w:tcPr>
                <w:p>
                  <w:pPr>
                    <w:pStyle w:val="406"/>
                    <w:jc w:val="center"/>
                    <w:rPr>
                      <w:rFonts w:ascii="Times New Roman" w:hAnsi="Times New Roman" w:cs="Times New Roman"/>
                      <w:szCs w:val="21"/>
                    </w:rPr>
                  </w:pPr>
                </w:p>
              </w:tc>
              <w:tc>
                <w:tcPr>
                  <w:tcW w:w="1190"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711" w:type="dxa"/>
                  <w:vAlign w:val="center"/>
                </w:tcPr>
                <w:p>
                  <w:pPr>
                    <w:pStyle w:val="406"/>
                    <w:jc w:val="center"/>
                    <w:rPr>
                      <w:rFonts w:ascii="Times New Roman" w:hAnsi="Times New Roman" w:cs="Times New Roman"/>
                      <w:szCs w:val="21"/>
                    </w:rPr>
                  </w:pPr>
                  <w:r>
                    <w:rPr>
                      <w:rFonts w:ascii="Times New Roman" w:hAnsi="Times New Roman" w:cs="Times New Roman"/>
                      <w:szCs w:val="21"/>
                    </w:rPr>
                    <w:t>5</w:t>
                  </w:r>
                </w:p>
              </w:tc>
              <w:tc>
                <w:tcPr>
                  <w:tcW w:w="2106" w:type="dxa"/>
                  <w:vAlign w:val="center"/>
                </w:tcPr>
                <w:p>
                  <w:pPr>
                    <w:pStyle w:val="406"/>
                    <w:jc w:val="center"/>
                    <w:rPr>
                      <w:rFonts w:ascii="Times New Roman" w:hAnsi="Times New Roman" w:cs="Times New Roman"/>
                      <w:szCs w:val="21"/>
                    </w:rPr>
                  </w:pPr>
                  <w:r>
                    <w:rPr>
                      <w:rFonts w:ascii="Times New Roman" w:hAnsi="Times New Roman" w:cs="Times New Roman"/>
                      <w:szCs w:val="21"/>
                    </w:rPr>
                    <w:t>破碎机</w:t>
                  </w:r>
                </w:p>
              </w:tc>
              <w:tc>
                <w:tcPr>
                  <w:tcW w:w="1532" w:type="dxa"/>
                  <w:vAlign w:val="center"/>
                </w:tcPr>
                <w:p>
                  <w:pPr>
                    <w:pStyle w:val="406"/>
                    <w:jc w:val="center"/>
                    <w:rPr>
                      <w:rFonts w:ascii="Times New Roman" w:hAnsi="Times New Roman" w:cs="Times New Roman"/>
                      <w:szCs w:val="21"/>
                    </w:rPr>
                  </w:pPr>
                  <w:r>
                    <w:rPr>
                      <w:rFonts w:ascii="Times New Roman" w:hAnsi="Times New Roman" w:cs="Times New Roman"/>
                      <w:szCs w:val="21"/>
                    </w:rPr>
                    <w:t>RL-500</w:t>
                  </w:r>
                </w:p>
              </w:tc>
              <w:tc>
                <w:tcPr>
                  <w:tcW w:w="757" w:type="dxa"/>
                  <w:vAlign w:val="center"/>
                </w:tcPr>
                <w:p>
                  <w:pPr>
                    <w:pStyle w:val="406"/>
                    <w:jc w:val="center"/>
                    <w:rPr>
                      <w:rFonts w:ascii="Times New Roman" w:hAnsi="Times New Roman" w:cs="Times New Roman"/>
                      <w:szCs w:val="21"/>
                    </w:rPr>
                  </w:pPr>
                  <w:r>
                    <w:rPr>
                      <w:rFonts w:ascii="Times New Roman" w:hAnsi="Times New Roman" w:cs="Times New Roman"/>
                      <w:szCs w:val="21"/>
                    </w:rPr>
                    <w:t>2</w:t>
                  </w:r>
                </w:p>
              </w:tc>
              <w:tc>
                <w:tcPr>
                  <w:tcW w:w="1559" w:type="dxa"/>
                  <w:vAlign w:val="center"/>
                </w:tcPr>
                <w:p>
                  <w:pPr>
                    <w:pStyle w:val="406"/>
                    <w:jc w:val="center"/>
                    <w:rPr>
                      <w:rFonts w:ascii="Times New Roman" w:hAnsi="Times New Roman" w:cs="Times New Roman"/>
                      <w:szCs w:val="21"/>
                    </w:rPr>
                  </w:pPr>
                  <w:r>
                    <w:rPr>
                      <w:rFonts w:ascii="Times New Roman" w:hAnsi="Times New Roman" w:cs="Times New Roman"/>
                      <w:szCs w:val="21"/>
                    </w:rPr>
                    <w:t>650kg/h</w:t>
                  </w:r>
                </w:p>
              </w:tc>
              <w:tc>
                <w:tcPr>
                  <w:tcW w:w="1190" w:type="dxa"/>
                  <w:vAlign w:val="center"/>
                </w:tcPr>
                <w:p>
                  <w:pPr>
                    <w:pStyle w:val="406"/>
                    <w:jc w:val="center"/>
                    <w:rPr>
                      <w:rFonts w:ascii="Times New Roman" w:hAnsi="Times New Roman" w:cs="Times New Roman"/>
                      <w:szCs w:val="21"/>
                      <w:highlight w:val="green"/>
                    </w:rPr>
                  </w:pPr>
                  <w:r>
                    <w:rPr>
                      <w:rFonts w:ascii="Times New Roman" w:hAnsi="Times New Roman"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711" w:type="dxa"/>
                  <w:vAlign w:val="center"/>
                </w:tcPr>
                <w:p>
                  <w:pPr>
                    <w:pStyle w:val="406"/>
                    <w:jc w:val="center"/>
                    <w:rPr>
                      <w:rFonts w:ascii="Times New Roman" w:hAnsi="Times New Roman" w:cs="Times New Roman"/>
                      <w:szCs w:val="21"/>
                    </w:rPr>
                  </w:pPr>
                  <w:r>
                    <w:rPr>
                      <w:rFonts w:ascii="Times New Roman" w:hAnsi="Times New Roman" w:cs="Times New Roman"/>
                      <w:szCs w:val="21"/>
                    </w:rPr>
                    <w:t>6</w:t>
                  </w:r>
                </w:p>
              </w:tc>
              <w:tc>
                <w:tcPr>
                  <w:tcW w:w="2106" w:type="dxa"/>
                  <w:vAlign w:val="center"/>
                </w:tcPr>
                <w:p>
                  <w:pPr>
                    <w:pStyle w:val="406"/>
                    <w:jc w:val="center"/>
                    <w:rPr>
                      <w:rFonts w:ascii="Times New Roman" w:hAnsi="Times New Roman" w:cs="Times New Roman"/>
                      <w:szCs w:val="21"/>
                    </w:rPr>
                  </w:pPr>
                  <w:r>
                    <w:rPr>
                      <w:rFonts w:ascii="Times New Roman" w:hAnsi="Times New Roman" w:cs="Times New Roman"/>
                      <w:szCs w:val="21"/>
                    </w:rPr>
                    <w:t>油榨罐</w:t>
                  </w:r>
                </w:p>
              </w:tc>
              <w:tc>
                <w:tcPr>
                  <w:tcW w:w="1532" w:type="dxa"/>
                  <w:vAlign w:val="center"/>
                </w:tcPr>
                <w:p>
                  <w:pPr>
                    <w:pStyle w:val="406"/>
                    <w:jc w:val="center"/>
                    <w:rPr>
                      <w:rFonts w:ascii="Times New Roman" w:hAnsi="Times New Roman" w:cs="Times New Roman"/>
                      <w:szCs w:val="21"/>
                    </w:rPr>
                  </w:pPr>
                </w:p>
              </w:tc>
              <w:tc>
                <w:tcPr>
                  <w:tcW w:w="757" w:type="dxa"/>
                  <w:vAlign w:val="center"/>
                </w:tcPr>
                <w:p>
                  <w:pPr>
                    <w:pStyle w:val="406"/>
                    <w:jc w:val="center"/>
                    <w:rPr>
                      <w:rFonts w:ascii="Times New Roman" w:hAnsi="Times New Roman" w:cs="Times New Roman"/>
                      <w:szCs w:val="21"/>
                    </w:rPr>
                  </w:pPr>
                  <w:r>
                    <w:rPr>
                      <w:rFonts w:ascii="Times New Roman" w:hAnsi="Times New Roman" w:cs="Times New Roman"/>
                      <w:szCs w:val="21"/>
                    </w:rPr>
                    <w:t>10</w:t>
                  </w:r>
                </w:p>
              </w:tc>
              <w:tc>
                <w:tcPr>
                  <w:tcW w:w="1559" w:type="dxa"/>
                  <w:vAlign w:val="center"/>
                </w:tcPr>
                <w:p>
                  <w:pPr>
                    <w:pStyle w:val="406"/>
                    <w:jc w:val="center"/>
                    <w:rPr>
                      <w:rFonts w:ascii="Times New Roman" w:hAnsi="Times New Roman" w:cs="Times New Roman"/>
                      <w:szCs w:val="21"/>
                    </w:rPr>
                  </w:pPr>
                </w:p>
              </w:tc>
              <w:tc>
                <w:tcPr>
                  <w:tcW w:w="1190"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r>
          </w:tbl>
          <w:p>
            <w:pPr>
              <w:adjustRightInd w:val="0"/>
              <w:snapToGrid w:val="0"/>
              <w:spacing w:line="360" w:lineRule="auto"/>
              <w:ind w:firstLine="480" w:firstLineChars="200"/>
              <w:rPr>
                <w:sz w:val="24"/>
              </w:rPr>
            </w:pPr>
            <w:r>
              <w:rPr>
                <w:sz w:val="24"/>
              </w:rPr>
              <w:t>本项目配置的液压榨油机设计生产能力为单台0.05~0.1t/h，共配备10台，理论生产能力约为0.05t/h×10台×8h/d×300d/a=1200t/a＞设计生产规模800t/a，完全有能力满足生产需求。</w:t>
            </w:r>
          </w:p>
          <w:p>
            <w:pPr>
              <w:adjustRightInd w:val="0"/>
              <w:snapToGrid w:val="0"/>
              <w:spacing w:line="360" w:lineRule="auto"/>
              <w:ind w:firstLine="482" w:firstLineChars="200"/>
              <w:rPr>
                <w:b/>
                <w:bCs/>
                <w:sz w:val="24"/>
              </w:rPr>
            </w:pPr>
            <w:r>
              <w:rPr>
                <w:b/>
                <w:bCs/>
                <w:sz w:val="24"/>
              </w:rPr>
              <w:t>7、热负荷</w:t>
            </w:r>
          </w:p>
          <w:p>
            <w:pPr>
              <w:adjustRightInd w:val="0"/>
              <w:snapToGrid w:val="0"/>
              <w:spacing w:line="360" w:lineRule="auto"/>
              <w:ind w:firstLine="480" w:firstLineChars="200"/>
              <w:rPr>
                <w:sz w:val="24"/>
              </w:rPr>
            </w:pPr>
            <w:r>
              <w:rPr>
                <w:sz w:val="24"/>
              </w:rPr>
              <w:t>本项目使用一台SZL1-1.25-T型燃生物质蒸汽锅炉，为生产工艺提供蒸汽，加热温度在35℃左右，生产需要每天运行5h，另外冬季采暖期需要为全厂供暖，锅炉运行时间约8h。</w:t>
            </w:r>
          </w:p>
          <w:p>
            <w:pPr>
              <w:adjustRightInd w:val="0"/>
              <w:snapToGrid w:val="0"/>
              <w:spacing w:line="360" w:lineRule="auto"/>
              <w:ind w:firstLine="480" w:firstLineChars="200"/>
              <w:rPr>
                <w:sz w:val="24"/>
              </w:rPr>
            </w:pPr>
            <w:r>
              <w:rPr>
                <w:sz w:val="24"/>
              </w:rPr>
              <w:t>根据水的比热容1kg水温度每升高1℃需要热量约为1.0kcal计算，则项目锅炉将炉内水加热至35℃所需热量约为Q=1.0t×1000kg/t×1.0kCal/kg·℃×（35-20）℃=15000kCal/d，考虑锅炉效率按80%计算，则所需热量约为15000kCal/d÷80%=18750kCal/h，1t/h锅炉额定的热值约为60×10</w:t>
            </w:r>
            <w:r>
              <w:rPr>
                <w:sz w:val="24"/>
                <w:vertAlign w:val="superscript"/>
              </w:rPr>
              <w:t>4</w:t>
            </w:r>
            <w:r>
              <w:rPr>
                <w:sz w:val="24"/>
              </w:rPr>
              <w:t>kCal/h，故本项目配套的锅炉满足生产需要，选型合理。</w:t>
            </w:r>
          </w:p>
          <w:p>
            <w:pPr>
              <w:adjustRightInd w:val="0"/>
              <w:snapToGrid w:val="0"/>
              <w:spacing w:line="360" w:lineRule="auto"/>
              <w:ind w:firstLine="480" w:firstLineChars="200"/>
              <w:rPr>
                <w:sz w:val="24"/>
              </w:rPr>
            </w:pPr>
            <w:r>
              <w:rPr>
                <w:sz w:val="24"/>
              </w:rPr>
              <w:t>另外根据厂内建设的构筑物，主要包括生产车间和办公宿舍区，建筑面积约为2250m</w:t>
            </w:r>
            <w:r>
              <w:rPr>
                <w:sz w:val="24"/>
                <w:vertAlign w:val="superscript"/>
              </w:rPr>
              <w:t>2</w:t>
            </w:r>
            <w:r>
              <w:rPr>
                <w:sz w:val="24"/>
              </w:rPr>
              <w:t>，冬季采暖热负荷约为0.675MW，锅炉采暖期可以提供的热量约为60×10</w:t>
            </w:r>
            <w:r>
              <w:rPr>
                <w:sz w:val="24"/>
                <w:vertAlign w:val="superscript"/>
              </w:rPr>
              <w:t>4</w:t>
            </w:r>
            <w:r>
              <w:rPr>
                <w:sz w:val="24"/>
              </w:rPr>
              <w:t>kCal/h，完全有能力为厂区供暖且保证生产蒸汽需要。</w:t>
            </w:r>
          </w:p>
          <w:p>
            <w:pPr>
              <w:adjustRightInd w:val="0"/>
              <w:snapToGrid w:val="0"/>
              <w:spacing w:line="360" w:lineRule="auto"/>
              <w:ind w:firstLine="482" w:firstLineChars="200"/>
              <w:rPr>
                <w:b/>
                <w:bCs/>
                <w:sz w:val="24"/>
              </w:rPr>
            </w:pPr>
            <w:r>
              <w:rPr>
                <w:b/>
                <w:bCs/>
                <w:sz w:val="24"/>
              </w:rPr>
              <w:t>8、主要原辅材料</w:t>
            </w:r>
          </w:p>
          <w:p>
            <w:pPr>
              <w:adjustRightInd w:val="0"/>
              <w:snapToGrid w:val="0"/>
              <w:spacing w:line="360" w:lineRule="auto"/>
              <w:ind w:firstLine="480" w:firstLineChars="200"/>
              <w:rPr>
                <w:sz w:val="24"/>
              </w:rPr>
            </w:pPr>
            <w:r>
              <w:rPr>
                <w:sz w:val="24"/>
              </w:rPr>
              <w:t>本项目所需原料为玉米胚油下脚料，来源于外购河北等地的植物油生产加工企业，原料废油脂含油率为15%。本项目生产加工的非食用性植物油主要成分是不饱和高级脂肪酸的甘油酯，常温下一般呈液态。</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表2-4    原辅材料一览表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6"/>
              <w:gridCol w:w="1345"/>
              <w:gridCol w:w="1654"/>
              <w:gridCol w:w="1345"/>
              <w:gridCol w:w="1343"/>
              <w:gridCol w:w="13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序号</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名称</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消耗量</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储存方式</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运输方式</w:t>
                  </w:r>
                </w:p>
              </w:tc>
              <w:tc>
                <w:tcPr>
                  <w:tcW w:w="1342" w:type="dxa"/>
                  <w:vAlign w:val="center"/>
                </w:tcPr>
                <w:p>
                  <w:pPr>
                    <w:pStyle w:val="406"/>
                    <w:jc w:val="center"/>
                    <w:rPr>
                      <w:rFonts w:ascii="Times New Roman" w:hAnsi="Times New Roman" w:cs="Times New Roman"/>
                      <w:szCs w:val="21"/>
                    </w:rPr>
                  </w:pPr>
                  <w:r>
                    <w:rPr>
                      <w:rFonts w:ascii="Times New Roman" w:hAnsi="Times New Roman" w:cs="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1</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玉米胚油下脚料</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1000t/a</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罐装储存</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汽运</w:t>
                  </w:r>
                </w:p>
              </w:tc>
              <w:tc>
                <w:tcPr>
                  <w:tcW w:w="1342" w:type="dxa"/>
                  <w:vAlign w:val="center"/>
                </w:tcPr>
                <w:p>
                  <w:pPr>
                    <w:pStyle w:val="406"/>
                    <w:jc w:val="center"/>
                    <w:rPr>
                      <w:rFonts w:ascii="Times New Roman" w:hAnsi="Times New Roman" w:cs="Times New Roman"/>
                      <w:szCs w:val="21"/>
                    </w:rPr>
                  </w:pPr>
                  <w:r>
                    <w:rPr>
                      <w:rFonts w:ascii="Times New Roman" w:hAnsi="Times New Roman" w:cs="Times New Roman"/>
                      <w:szCs w:val="21"/>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2</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生物质成型燃料</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390.23t/a</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锅炉房</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汽运</w:t>
                  </w:r>
                </w:p>
              </w:tc>
              <w:tc>
                <w:tcPr>
                  <w:tcW w:w="1342" w:type="dxa"/>
                  <w:vAlign w:val="center"/>
                </w:tcPr>
                <w:p>
                  <w:pPr>
                    <w:pStyle w:val="406"/>
                    <w:jc w:val="center"/>
                    <w:rPr>
                      <w:rFonts w:ascii="Times New Roman" w:hAnsi="Times New Roman" w:cs="Times New Roman"/>
                      <w:szCs w:val="21"/>
                    </w:rPr>
                  </w:pPr>
                  <w:r>
                    <w:rPr>
                      <w:rFonts w:ascii="Times New Roman" w:hAnsi="Times New Roman" w:cs="Times New Roman"/>
                      <w:szCs w:val="21"/>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3</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石灰</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5.0t/a</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锅炉房袋装</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汽运</w:t>
                  </w:r>
                </w:p>
              </w:tc>
              <w:tc>
                <w:tcPr>
                  <w:tcW w:w="1342" w:type="dxa"/>
                  <w:vAlign w:val="center"/>
                </w:tcPr>
                <w:p>
                  <w:pPr>
                    <w:pStyle w:val="406"/>
                    <w:jc w:val="center"/>
                    <w:rPr>
                      <w:rFonts w:ascii="Times New Roman" w:hAnsi="Times New Roman" w:cs="Times New Roman"/>
                      <w:szCs w:val="21"/>
                    </w:rPr>
                  </w:pPr>
                  <w:r>
                    <w:rPr>
                      <w:rFonts w:ascii="Times New Roman" w:hAnsi="Times New Roman" w:cs="Times New Roman"/>
                      <w:szCs w:val="21"/>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4</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尿素</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2.0t/a</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袋装</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汽运</w:t>
                  </w:r>
                </w:p>
              </w:tc>
              <w:tc>
                <w:tcPr>
                  <w:tcW w:w="1342" w:type="dxa"/>
                  <w:vAlign w:val="center"/>
                </w:tcPr>
                <w:p>
                  <w:pPr>
                    <w:pStyle w:val="406"/>
                    <w:jc w:val="center"/>
                    <w:rPr>
                      <w:rFonts w:ascii="Times New Roman" w:hAnsi="Times New Roman" w:cs="Times New Roman"/>
                      <w:szCs w:val="21"/>
                    </w:rPr>
                  </w:pPr>
                  <w:r>
                    <w:rPr>
                      <w:rFonts w:ascii="Times New Roman" w:hAnsi="Times New Roman" w:cs="Times New Roman"/>
                      <w:szCs w:val="21"/>
                    </w:rPr>
                    <w:t>外购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5</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新鲜水</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915.6m</w:t>
                  </w:r>
                  <w:r>
                    <w:rPr>
                      <w:rFonts w:ascii="Times New Roman" w:hAnsi="Times New Roman" w:cs="Times New Roman"/>
                      <w:szCs w:val="21"/>
                      <w:vertAlign w:val="superscript"/>
                    </w:rPr>
                    <w:t>3</w:t>
                  </w:r>
                  <w:r>
                    <w:rPr>
                      <w:rFonts w:ascii="Times New Roman" w:hAnsi="Times New Roman" w:cs="Times New Roman"/>
                      <w:szCs w:val="21"/>
                    </w:rPr>
                    <w:t>/a</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c>
                <w:tcPr>
                  <w:tcW w:w="1342" w:type="dxa"/>
                  <w:vAlign w:val="center"/>
                </w:tcPr>
                <w:p>
                  <w:pPr>
                    <w:pStyle w:val="406"/>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6</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电</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6.5万kwh/a</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c>
                <w:tcPr>
                  <w:tcW w:w="1342" w:type="dxa"/>
                  <w:vAlign w:val="center"/>
                </w:tcPr>
                <w:p>
                  <w:pPr>
                    <w:pStyle w:val="406"/>
                    <w:jc w:val="center"/>
                    <w:rPr>
                      <w:rFonts w:ascii="Times New Roman" w:hAnsi="Times New Roman" w:cs="Times New Roman"/>
                      <w:szCs w:val="21"/>
                    </w:rPr>
                  </w:pPr>
                  <w:r>
                    <w:rPr>
                      <w:rFonts w:ascii="Times New Roman" w:hAnsi="Times New Roman" w:cs="Times New Roman"/>
                      <w:szCs w:val="21"/>
                    </w:rPr>
                    <w:t>当地电网</w:t>
                  </w:r>
                </w:p>
              </w:tc>
            </w:tr>
          </w:tbl>
          <w:p>
            <w:pPr>
              <w:snapToGrid w:val="0"/>
              <w:spacing w:line="360" w:lineRule="auto"/>
              <w:ind w:firstLine="480" w:firstLineChars="200"/>
              <w:rPr>
                <w:sz w:val="24"/>
              </w:rPr>
            </w:pPr>
            <w:r>
              <w:rPr>
                <w:sz w:val="24"/>
              </w:rPr>
              <w:t>本项目所需原料为废弃油脂，来源于外购河北等地的植物油生产加工企业，来自生产玉米油等植物油后产生的废弃油脂，原料废油脂含油率为15%，项目产品为非食用性植物油，主要可作为制造工业用油、燃料或其他油脂化工企业，作为原料使用。在原料来源上，建设单位应严格把关，禁止使用不合法的植物油生产企业产生的废油脂、地沟油等其他国家或产业禁止使用的原料油脂，产品外售于合法合规的生产企业，不可以非法途径销售，更不可将产品流入食品生产经营行业或前端制造企业。所有物料均为液态、进出各个设备、设施方式采用钢制管道输送。</w:t>
            </w:r>
          </w:p>
          <w:p>
            <w:pPr>
              <w:adjustRightInd w:val="0"/>
              <w:snapToGrid w:val="0"/>
              <w:spacing w:line="360" w:lineRule="auto"/>
              <w:ind w:firstLine="480" w:firstLineChars="200"/>
              <w:rPr>
                <w:sz w:val="24"/>
              </w:rPr>
            </w:pPr>
            <w:r>
              <w:rPr>
                <w:sz w:val="24"/>
              </w:rPr>
              <w:t>根据企业提供的资料显示，目前建设单位与辛集市鑫升油脂厂已签订了购销合同，协议中明确了提供的原料为玉米油下脚料，水分含量≤20%，杂质含量≤12%，色泽气味正常。供货量约为35t/a，待建设单位完善本项目建设后，补充原辅材料购销协议。</w:t>
            </w:r>
          </w:p>
          <w:p>
            <w:pPr>
              <w:adjustRightInd w:val="0"/>
              <w:snapToGrid w:val="0"/>
              <w:spacing w:line="360" w:lineRule="auto"/>
              <w:ind w:firstLine="480" w:firstLineChars="200"/>
              <w:rPr>
                <w:sz w:val="24"/>
              </w:rPr>
            </w:pPr>
            <w:r>
              <w:rPr>
                <w:sz w:val="24"/>
              </w:rPr>
              <w:t>根据调查，辛集市鑫升油脂厂主要经营范围为非食用植物油加工销售；玉米胚芽粕、玉米胚芽饼、玉米蛋白粉、工业用动、植物油、废弃油脂、硬脂酸、脂肪酸批发、零售等，本项目购买的废弃油脂为辛集市鑫升油脂厂生产生物柴油生产线中产生的废弃油脂，属于一般工业废物。</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表2-5    原料油脂工业组分一览表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6"/>
              <w:gridCol w:w="1345"/>
              <w:gridCol w:w="1654"/>
              <w:gridCol w:w="1345"/>
              <w:gridCol w:w="1343"/>
              <w:gridCol w:w="13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序号</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名称</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大豆油</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花生油</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玉米油</w:t>
                  </w:r>
                </w:p>
              </w:tc>
              <w:tc>
                <w:tcPr>
                  <w:tcW w:w="1342" w:type="dxa"/>
                  <w:vAlign w:val="center"/>
                </w:tcPr>
                <w:p>
                  <w:pPr>
                    <w:pStyle w:val="406"/>
                    <w:jc w:val="center"/>
                    <w:rPr>
                      <w:rFonts w:ascii="Times New Roman" w:hAnsi="Times New Roman" w:cs="Times New Roman"/>
                      <w:szCs w:val="21"/>
                    </w:rPr>
                  </w:pPr>
                  <w:r>
                    <w:rPr>
                      <w:rFonts w:ascii="Times New Roman" w:hAnsi="Times New Roman" w:cs="Times New Roman"/>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1</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棕榈酸</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2.4-6.8</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12-18</w:t>
                  </w:r>
                </w:p>
              </w:tc>
              <w:tc>
                <w:tcPr>
                  <w:tcW w:w="1342" w:type="dxa"/>
                  <w:vAlign w:val="center"/>
                </w:tcPr>
                <w:p>
                  <w:pPr>
                    <w:pStyle w:val="406"/>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2</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硬脂酸</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4.4-7.3</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1-2</w:t>
                  </w:r>
                </w:p>
              </w:tc>
              <w:tc>
                <w:tcPr>
                  <w:tcW w:w="1342" w:type="dxa"/>
                  <w:vAlign w:val="center"/>
                </w:tcPr>
                <w:p>
                  <w:pPr>
                    <w:pStyle w:val="406"/>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3</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油酸</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32-35</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52-71</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40-50</w:t>
                  </w:r>
                </w:p>
              </w:tc>
              <w:tc>
                <w:tcPr>
                  <w:tcW w:w="1342" w:type="dxa"/>
                  <w:vAlign w:val="center"/>
                </w:tcPr>
                <w:p>
                  <w:pPr>
                    <w:pStyle w:val="406"/>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4</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亚油酸</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51.7-57</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13-26</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29-42</w:t>
                  </w:r>
                </w:p>
              </w:tc>
              <w:tc>
                <w:tcPr>
                  <w:tcW w:w="1342" w:type="dxa"/>
                  <w:vAlign w:val="center"/>
                </w:tcPr>
                <w:p>
                  <w:pPr>
                    <w:pStyle w:val="406"/>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5</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亚麻酸</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2-10</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0-1</w:t>
                  </w:r>
                </w:p>
              </w:tc>
              <w:tc>
                <w:tcPr>
                  <w:tcW w:w="1342" w:type="dxa"/>
                  <w:vAlign w:val="center"/>
                </w:tcPr>
                <w:p>
                  <w:pPr>
                    <w:pStyle w:val="406"/>
                    <w:jc w:val="center"/>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826" w:type="dxa"/>
                  <w:vAlign w:val="center"/>
                </w:tcPr>
                <w:p>
                  <w:pPr>
                    <w:pStyle w:val="406"/>
                    <w:jc w:val="center"/>
                    <w:rPr>
                      <w:rFonts w:ascii="Times New Roman" w:hAnsi="Times New Roman" w:cs="Times New Roman"/>
                      <w:szCs w:val="21"/>
                    </w:rPr>
                  </w:pPr>
                  <w:r>
                    <w:rPr>
                      <w:rFonts w:ascii="Times New Roman" w:hAnsi="Times New Roman" w:cs="Times New Roman"/>
                      <w:szCs w:val="21"/>
                    </w:rPr>
                    <w:t>6</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花生酸</w:t>
                  </w:r>
                </w:p>
              </w:tc>
              <w:tc>
                <w:tcPr>
                  <w:tcW w:w="1654" w:type="dxa"/>
                  <w:tcBorders>
                    <w:right w:val="single" w:color="auto" w:sz="4" w:space="0"/>
                  </w:tcBorders>
                  <w:vAlign w:val="center"/>
                </w:tcPr>
                <w:p>
                  <w:pPr>
                    <w:pStyle w:val="406"/>
                    <w:jc w:val="center"/>
                    <w:rPr>
                      <w:rFonts w:ascii="Times New Roman" w:hAnsi="Times New Roman" w:cs="Times New Roman"/>
                      <w:szCs w:val="21"/>
                    </w:rPr>
                  </w:pPr>
                  <w:r>
                    <w:rPr>
                      <w:rFonts w:ascii="Times New Roman" w:hAnsi="Times New Roman" w:cs="Times New Roman"/>
                      <w:szCs w:val="21"/>
                    </w:rPr>
                    <w:t>0.4-1.0</w:t>
                  </w:r>
                </w:p>
              </w:tc>
              <w:tc>
                <w:tcPr>
                  <w:tcW w:w="1345" w:type="dxa"/>
                  <w:vAlign w:val="center"/>
                </w:tcPr>
                <w:p>
                  <w:pPr>
                    <w:pStyle w:val="406"/>
                    <w:jc w:val="center"/>
                    <w:rPr>
                      <w:rFonts w:ascii="Times New Roman" w:hAnsi="Times New Roman" w:cs="Times New Roman"/>
                      <w:szCs w:val="21"/>
                    </w:rPr>
                  </w:pPr>
                  <w:r>
                    <w:rPr>
                      <w:rFonts w:ascii="Times New Roman" w:hAnsi="Times New Roman" w:cs="Times New Roman"/>
                      <w:szCs w:val="21"/>
                    </w:rPr>
                    <w:t>-</w:t>
                  </w:r>
                </w:p>
              </w:tc>
              <w:tc>
                <w:tcPr>
                  <w:tcW w:w="1343" w:type="dxa"/>
                  <w:vAlign w:val="center"/>
                </w:tcPr>
                <w:p>
                  <w:pPr>
                    <w:pStyle w:val="406"/>
                    <w:jc w:val="center"/>
                    <w:rPr>
                      <w:rFonts w:ascii="Times New Roman" w:hAnsi="Times New Roman" w:cs="Times New Roman"/>
                      <w:szCs w:val="21"/>
                    </w:rPr>
                  </w:pPr>
                  <w:r>
                    <w:rPr>
                      <w:rFonts w:ascii="Times New Roman" w:hAnsi="Times New Roman" w:cs="Times New Roman"/>
                      <w:szCs w:val="21"/>
                    </w:rPr>
                    <w:t>0.5</w:t>
                  </w:r>
                </w:p>
              </w:tc>
              <w:tc>
                <w:tcPr>
                  <w:tcW w:w="1342" w:type="dxa"/>
                  <w:vAlign w:val="center"/>
                </w:tcPr>
                <w:p>
                  <w:pPr>
                    <w:pStyle w:val="406"/>
                    <w:jc w:val="center"/>
                    <w:rPr>
                      <w:rFonts w:ascii="Times New Roman" w:hAnsi="Times New Roman" w:cs="Times New Roman"/>
                      <w:szCs w:val="21"/>
                    </w:rPr>
                  </w:pPr>
                </w:p>
              </w:tc>
            </w:tr>
          </w:tbl>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表2-6    锅炉生物质燃料元素分析一览表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04"/>
              <w:gridCol w:w="831"/>
              <w:gridCol w:w="858"/>
              <w:gridCol w:w="1191"/>
              <w:gridCol w:w="974"/>
              <w:gridCol w:w="897"/>
              <w:gridCol w:w="861"/>
              <w:gridCol w:w="861"/>
              <w:gridCol w:w="8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39" w:hRule="atLeast"/>
                <w:jc w:val="center"/>
              </w:trPr>
              <w:tc>
                <w:tcPr>
                  <w:tcW w:w="504" w:type="dxa"/>
                  <w:vMerge w:val="restart"/>
                  <w:vAlign w:val="center"/>
                </w:tcPr>
                <w:p>
                  <w:pPr>
                    <w:snapToGrid w:val="0"/>
                    <w:spacing w:line="280" w:lineRule="exact"/>
                    <w:jc w:val="center"/>
                    <w:rPr>
                      <w:szCs w:val="21"/>
                    </w:rPr>
                  </w:pPr>
                  <w:r>
                    <w:rPr>
                      <w:szCs w:val="21"/>
                    </w:rPr>
                    <w:t>元素分析</w:t>
                  </w:r>
                </w:p>
              </w:tc>
              <w:tc>
                <w:tcPr>
                  <w:tcW w:w="831" w:type="dxa"/>
                  <w:tcBorders>
                    <w:right w:val="single" w:color="auto" w:sz="4" w:space="0"/>
                  </w:tcBorders>
                  <w:vAlign w:val="center"/>
                </w:tcPr>
                <w:p>
                  <w:pPr>
                    <w:snapToGrid w:val="0"/>
                    <w:spacing w:line="280" w:lineRule="exact"/>
                    <w:jc w:val="center"/>
                    <w:rPr>
                      <w:szCs w:val="21"/>
                    </w:rPr>
                  </w:pPr>
                  <w:r>
                    <w:rPr>
                      <w:szCs w:val="21"/>
                    </w:rPr>
                    <w:t>Fcd/%（碳分）</w:t>
                  </w:r>
                </w:p>
              </w:tc>
              <w:tc>
                <w:tcPr>
                  <w:tcW w:w="858" w:type="dxa"/>
                  <w:tcBorders>
                    <w:left w:val="single" w:color="auto" w:sz="4" w:space="0"/>
                  </w:tcBorders>
                  <w:vAlign w:val="center"/>
                </w:tcPr>
                <w:p>
                  <w:pPr>
                    <w:snapToGrid w:val="0"/>
                    <w:spacing w:line="280" w:lineRule="exact"/>
                    <w:jc w:val="center"/>
                    <w:rPr>
                      <w:szCs w:val="21"/>
                    </w:rPr>
                  </w:pPr>
                  <w:r>
                    <w:rPr>
                      <w:szCs w:val="21"/>
                    </w:rPr>
                    <w:t>Had/%（氢）</w:t>
                  </w:r>
                </w:p>
              </w:tc>
              <w:tc>
                <w:tcPr>
                  <w:tcW w:w="1191" w:type="dxa"/>
                  <w:vAlign w:val="center"/>
                </w:tcPr>
                <w:p>
                  <w:pPr>
                    <w:snapToGrid w:val="0"/>
                    <w:spacing w:line="280" w:lineRule="exact"/>
                    <w:jc w:val="center"/>
                    <w:rPr>
                      <w:szCs w:val="21"/>
                    </w:rPr>
                  </w:pPr>
                  <w:r>
                    <w:rPr>
                      <w:szCs w:val="21"/>
                    </w:rPr>
                    <w:t>Qnet，ar/MJ/kg（低位热值）</w:t>
                  </w:r>
                </w:p>
              </w:tc>
              <w:tc>
                <w:tcPr>
                  <w:tcW w:w="974" w:type="dxa"/>
                  <w:vAlign w:val="center"/>
                </w:tcPr>
                <w:p>
                  <w:pPr>
                    <w:snapToGrid w:val="0"/>
                    <w:spacing w:line="280" w:lineRule="exact"/>
                    <w:jc w:val="center"/>
                    <w:rPr>
                      <w:szCs w:val="21"/>
                    </w:rPr>
                  </w:pPr>
                  <w:r>
                    <w:rPr>
                      <w:szCs w:val="21"/>
                    </w:rPr>
                    <w:t>低位热值（大卡）</w:t>
                  </w:r>
                </w:p>
              </w:tc>
              <w:tc>
                <w:tcPr>
                  <w:tcW w:w="897" w:type="dxa"/>
                  <w:tcBorders>
                    <w:right w:val="single" w:color="auto" w:sz="4" w:space="0"/>
                  </w:tcBorders>
                  <w:vAlign w:val="center"/>
                </w:tcPr>
                <w:p>
                  <w:pPr>
                    <w:snapToGrid w:val="0"/>
                    <w:spacing w:line="280" w:lineRule="exact"/>
                    <w:jc w:val="center"/>
                    <w:rPr>
                      <w:szCs w:val="21"/>
                    </w:rPr>
                  </w:pPr>
                  <w:r>
                    <w:rPr>
                      <w:szCs w:val="21"/>
                    </w:rPr>
                    <w:t>St，ad/%（硫）</w:t>
                  </w:r>
                </w:p>
              </w:tc>
              <w:tc>
                <w:tcPr>
                  <w:tcW w:w="861" w:type="dxa"/>
                  <w:tcBorders>
                    <w:left w:val="single" w:color="auto" w:sz="4" w:space="0"/>
                    <w:right w:val="single" w:color="auto" w:sz="4" w:space="0"/>
                  </w:tcBorders>
                  <w:vAlign w:val="center"/>
                </w:tcPr>
                <w:p>
                  <w:pPr>
                    <w:snapToGrid w:val="0"/>
                    <w:spacing w:line="280" w:lineRule="exact"/>
                    <w:jc w:val="center"/>
                    <w:rPr>
                      <w:szCs w:val="21"/>
                    </w:rPr>
                  </w:pPr>
                  <w:r>
                    <w:rPr>
                      <w:szCs w:val="21"/>
                    </w:rPr>
                    <w:t>Mar/%（水分）</w:t>
                  </w:r>
                </w:p>
              </w:tc>
              <w:tc>
                <w:tcPr>
                  <w:tcW w:w="861" w:type="dxa"/>
                  <w:tcBorders>
                    <w:left w:val="single" w:color="auto" w:sz="4" w:space="0"/>
                    <w:right w:val="single" w:color="auto" w:sz="4" w:space="0"/>
                  </w:tcBorders>
                  <w:vAlign w:val="center"/>
                </w:tcPr>
                <w:p>
                  <w:pPr>
                    <w:snapToGrid w:val="0"/>
                    <w:spacing w:line="280" w:lineRule="exact"/>
                    <w:jc w:val="center"/>
                    <w:rPr>
                      <w:szCs w:val="21"/>
                    </w:rPr>
                  </w:pPr>
                  <w:r>
                    <w:rPr>
                      <w:szCs w:val="21"/>
                    </w:rPr>
                    <w:t>Aad/%</w:t>
                  </w:r>
                </w:p>
                <w:p>
                  <w:pPr>
                    <w:snapToGrid w:val="0"/>
                    <w:spacing w:line="280" w:lineRule="exact"/>
                    <w:jc w:val="center"/>
                    <w:rPr>
                      <w:szCs w:val="21"/>
                    </w:rPr>
                  </w:pPr>
                  <w:r>
                    <w:rPr>
                      <w:rFonts w:hint="eastAsia"/>
                      <w:szCs w:val="21"/>
                    </w:rPr>
                    <w:t>(</w:t>
                  </w:r>
                  <w:r>
                    <w:rPr>
                      <w:szCs w:val="21"/>
                    </w:rPr>
                    <w:t>灰分</w:t>
                  </w:r>
                  <w:r>
                    <w:rPr>
                      <w:rFonts w:hint="eastAsia"/>
                      <w:szCs w:val="21"/>
                    </w:rPr>
                    <w:t>)</w:t>
                  </w:r>
                </w:p>
              </w:tc>
              <w:tc>
                <w:tcPr>
                  <w:tcW w:w="878" w:type="dxa"/>
                  <w:tcBorders>
                    <w:left w:val="single" w:color="auto" w:sz="4" w:space="0"/>
                  </w:tcBorders>
                  <w:vAlign w:val="center"/>
                </w:tcPr>
                <w:p>
                  <w:pPr>
                    <w:snapToGrid w:val="0"/>
                    <w:spacing w:line="280" w:lineRule="exact"/>
                    <w:jc w:val="center"/>
                    <w:rPr>
                      <w:szCs w:val="21"/>
                    </w:rPr>
                  </w:pPr>
                  <w:r>
                    <w:rPr>
                      <w:szCs w:val="21"/>
                    </w:rPr>
                    <w:t>Vad/%</w:t>
                  </w:r>
                </w:p>
                <w:p>
                  <w:pPr>
                    <w:snapToGrid w:val="0"/>
                    <w:spacing w:line="280" w:lineRule="exact"/>
                    <w:jc w:val="center"/>
                    <w:rPr>
                      <w:szCs w:val="21"/>
                    </w:rPr>
                  </w:pPr>
                  <w:r>
                    <w:rPr>
                      <w:rFonts w:hint="eastAsia"/>
                      <w:szCs w:val="21"/>
                    </w:rPr>
                    <w:t>(</w:t>
                  </w:r>
                  <w:r>
                    <w:rPr>
                      <w:szCs w:val="21"/>
                    </w:rPr>
                    <w:t>挥发分</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504" w:type="dxa"/>
                  <w:vMerge w:val="continue"/>
                  <w:vAlign w:val="center"/>
                </w:tcPr>
                <w:p>
                  <w:pPr>
                    <w:snapToGrid w:val="0"/>
                    <w:spacing w:line="280" w:lineRule="exact"/>
                    <w:jc w:val="center"/>
                    <w:rPr>
                      <w:szCs w:val="21"/>
                    </w:rPr>
                  </w:pPr>
                </w:p>
              </w:tc>
              <w:tc>
                <w:tcPr>
                  <w:tcW w:w="831" w:type="dxa"/>
                  <w:tcBorders>
                    <w:right w:val="single" w:color="auto" w:sz="4" w:space="0"/>
                  </w:tcBorders>
                  <w:vAlign w:val="center"/>
                </w:tcPr>
                <w:p>
                  <w:pPr>
                    <w:snapToGrid w:val="0"/>
                    <w:spacing w:line="280" w:lineRule="exact"/>
                    <w:jc w:val="center"/>
                    <w:rPr>
                      <w:szCs w:val="21"/>
                    </w:rPr>
                  </w:pPr>
                  <w:r>
                    <w:rPr>
                      <w:szCs w:val="21"/>
                    </w:rPr>
                    <w:t>16.89</w:t>
                  </w:r>
                </w:p>
              </w:tc>
              <w:tc>
                <w:tcPr>
                  <w:tcW w:w="858" w:type="dxa"/>
                  <w:tcBorders>
                    <w:left w:val="single" w:color="auto" w:sz="4" w:space="0"/>
                  </w:tcBorders>
                  <w:vAlign w:val="center"/>
                </w:tcPr>
                <w:p>
                  <w:pPr>
                    <w:snapToGrid w:val="0"/>
                    <w:spacing w:line="280" w:lineRule="exact"/>
                    <w:jc w:val="center"/>
                    <w:rPr>
                      <w:szCs w:val="21"/>
                    </w:rPr>
                  </w:pPr>
                  <w:r>
                    <w:rPr>
                      <w:szCs w:val="21"/>
                    </w:rPr>
                    <w:t>4.91</w:t>
                  </w:r>
                </w:p>
              </w:tc>
              <w:tc>
                <w:tcPr>
                  <w:tcW w:w="1191" w:type="dxa"/>
                  <w:vAlign w:val="center"/>
                </w:tcPr>
                <w:p>
                  <w:pPr>
                    <w:snapToGrid w:val="0"/>
                    <w:spacing w:line="280" w:lineRule="exact"/>
                    <w:jc w:val="center"/>
                    <w:rPr>
                      <w:szCs w:val="21"/>
                    </w:rPr>
                  </w:pPr>
                  <w:r>
                    <w:rPr>
                      <w:szCs w:val="21"/>
                    </w:rPr>
                    <w:t>14.53</w:t>
                  </w:r>
                </w:p>
              </w:tc>
              <w:tc>
                <w:tcPr>
                  <w:tcW w:w="974" w:type="dxa"/>
                  <w:vAlign w:val="center"/>
                </w:tcPr>
                <w:p>
                  <w:pPr>
                    <w:snapToGrid w:val="0"/>
                    <w:spacing w:line="280" w:lineRule="exact"/>
                    <w:jc w:val="center"/>
                    <w:rPr>
                      <w:szCs w:val="21"/>
                    </w:rPr>
                  </w:pPr>
                  <w:r>
                    <w:rPr>
                      <w:szCs w:val="21"/>
                    </w:rPr>
                    <w:t>3470.43</w:t>
                  </w:r>
                </w:p>
              </w:tc>
              <w:tc>
                <w:tcPr>
                  <w:tcW w:w="897" w:type="dxa"/>
                  <w:tcBorders>
                    <w:right w:val="single" w:color="auto" w:sz="4" w:space="0"/>
                  </w:tcBorders>
                  <w:vAlign w:val="center"/>
                </w:tcPr>
                <w:p>
                  <w:pPr>
                    <w:snapToGrid w:val="0"/>
                    <w:spacing w:line="280" w:lineRule="exact"/>
                    <w:jc w:val="center"/>
                    <w:rPr>
                      <w:szCs w:val="21"/>
                    </w:rPr>
                  </w:pPr>
                  <w:r>
                    <w:rPr>
                      <w:szCs w:val="21"/>
                    </w:rPr>
                    <w:t>0.10</w:t>
                  </w:r>
                </w:p>
              </w:tc>
              <w:tc>
                <w:tcPr>
                  <w:tcW w:w="861" w:type="dxa"/>
                  <w:tcBorders>
                    <w:left w:val="single" w:color="auto" w:sz="4" w:space="0"/>
                    <w:right w:val="single" w:color="auto" w:sz="4" w:space="0"/>
                  </w:tcBorders>
                  <w:vAlign w:val="center"/>
                </w:tcPr>
                <w:p>
                  <w:pPr>
                    <w:snapToGrid w:val="0"/>
                    <w:spacing w:line="280" w:lineRule="exact"/>
                    <w:jc w:val="center"/>
                    <w:rPr>
                      <w:szCs w:val="21"/>
                    </w:rPr>
                  </w:pPr>
                  <w:r>
                    <w:rPr>
                      <w:szCs w:val="21"/>
                    </w:rPr>
                    <w:t>18.3</w:t>
                  </w:r>
                </w:p>
              </w:tc>
              <w:tc>
                <w:tcPr>
                  <w:tcW w:w="861" w:type="dxa"/>
                  <w:tcBorders>
                    <w:left w:val="single" w:color="auto" w:sz="4" w:space="0"/>
                    <w:right w:val="single" w:color="auto" w:sz="4" w:space="0"/>
                  </w:tcBorders>
                  <w:vAlign w:val="center"/>
                </w:tcPr>
                <w:p>
                  <w:pPr>
                    <w:snapToGrid w:val="0"/>
                    <w:spacing w:line="280" w:lineRule="exact"/>
                    <w:jc w:val="center"/>
                    <w:rPr>
                      <w:szCs w:val="21"/>
                    </w:rPr>
                  </w:pPr>
                  <w:r>
                    <w:rPr>
                      <w:szCs w:val="21"/>
                    </w:rPr>
                    <w:t>10.49</w:t>
                  </w:r>
                </w:p>
              </w:tc>
              <w:tc>
                <w:tcPr>
                  <w:tcW w:w="878" w:type="dxa"/>
                  <w:tcBorders>
                    <w:left w:val="single" w:color="auto" w:sz="4" w:space="0"/>
                  </w:tcBorders>
                  <w:vAlign w:val="center"/>
                </w:tcPr>
                <w:p>
                  <w:pPr>
                    <w:snapToGrid w:val="0"/>
                    <w:spacing w:line="280" w:lineRule="exact"/>
                    <w:jc w:val="center"/>
                    <w:rPr>
                      <w:szCs w:val="21"/>
                    </w:rPr>
                  </w:pPr>
                  <w:r>
                    <w:rPr>
                      <w:szCs w:val="21"/>
                    </w:rPr>
                    <w:t>66.54</w:t>
                  </w:r>
                </w:p>
              </w:tc>
            </w:tr>
          </w:tbl>
          <w:p>
            <w:pPr>
              <w:adjustRightInd w:val="0"/>
              <w:snapToGrid w:val="0"/>
              <w:spacing w:line="360" w:lineRule="auto"/>
              <w:ind w:firstLine="361" w:firstLineChars="200"/>
              <w:rPr>
                <w:b/>
                <w:bCs/>
                <w:sz w:val="18"/>
                <w:szCs w:val="18"/>
              </w:rPr>
            </w:pPr>
            <w:r>
              <w:rPr>
                <w:b/>
                <w:bCs/>
                <w:sz w:val="18"/>
                <w:szCs w:val="18"/>
              </w:rPr>
              <w:t>注：数据来源为常用生物质成型燃料经验数值。</w:t>
            </w:r>
          </w:p>
          <w:p>
            <w:pPr>
              <w:adjustRightInd w:val="0"/>
              <w:snapToGrid w:val="0"/>
              <w:spacing w:line="360" w:lineRule="auto"/>
              <w:ind w:firstLine="482" w:firstLineChars="200"/>
              <w:rPr>
                <w:b/>
                <w:bCs/>
                <w:sz w:val="24"/>
              </w:rPr>
            </w:pPr>
            <w:r>
              <w:rPr>
                <w:b/>
                <w:bCs/>
                <w:sz w:val="24"/>
              </w:rPr>
              <w:t>9、给排水分析</w:t>
            </w:r>
          </w:p>
          <w:p>
            <w:pPr>
              <w:pStyle w:val="21"/>
              <w:spacing w:before="0"/>
              <w:ind w:left="0" w:right="0" w:firstLine="480" w:firstLineChars="200"/>
              <w:rPr>
                <w:sz w:val="24"/>
              </w:rPr>
            </w:pPr>
            <w:r>
              <w:rPr>
                <w:sz w:val="24"/>
              </w:rPr>
              <w:t>（1）水源：本项目水源来自石碤磁选厂</w:t>
            </w:r>
            <w:r>
              <w:rPr>
                <w:rFonts w:hint="eastAsia"/>
                <w:sz w:val="24"/>
              </w:rPr>
              <w:t>，厂区不新建自备地下水井</w:t>
            </w:r>
            <w:r>
              <w:rPr>
                <w:sz w:val="24"/>
              </w:rPr>
              <w:t>。</w:t>
            </w:r>
          </w:p>
          <w:p>
            <w:pPr>
              <w:pStyle w:val="21"/>
              <w:tabs>
                <w:tab w:val="left" w:pos="7667"/>
              </w:tabs>
              <w:spacing w:before="0"/>
              <w:ind w:left="0" w:right="0" w:firstLine="480" w:firstLineChars="200"/>
              <w:rPr>
                <w:sz w:val="24"/>
              </w:rPr>
            </w:pPr>
            <w:r>
              <w:rPr>
                <w:sz w:val="24"/>
              </w:rPr>
              <w:t xml:space="preserve">（2）给排水： </w:t>
            </w:r>
          </w:p>
          <w:p>
            <w:pPr>
              <w:pStyle w:val="21"/>
              <w:tabs>
                <w:tab w:val="left" w:pos="7667"/>
              </w:tabs>
              <w:spacing w:before="0"/>
              <w:ind w:left="0" w:right="0" w:firstLine="480" w:firstLineChars="200"/>
              <w:rPr>
                <w:sz w:val="24"/>
              </w:rPr>
            </w:pPr>
            <w:r>
              <w:rPr>
                <w:sz w:val="24"/>
              </w:rPr>
              <w:t>项目用水主要包括生产用水和生活污水。</w:t>
            </w:r>
          </w:p>
          <w:p>
            <w:pPr>
              <w:spacing w:line="360" w:lineRule="auto"/>
              <w:ind w:firstLine="480" w:firstLineChars="200"/>
              <w:rPr>
                <w:sz w:val="24"/>
              </w:rPr>
            </w:pPr>
            <w:r>
              <w:rPr>
                <w:rFonts w:hint="eastAsia" w:ascii="宋体" w:hAnsi="宋体" w:cs="宋体"/>
                <w:sz w:val="24"/>
              </w:rPr>
              <w:t>①</w:t>
            </w:r>
            <w:r>
              <w:rPr>
                <w:sz w:val="24"/>
              </w:rPr>
              <w:t>职工办公生活用水</w:t>
            </w:r>
          </w:p>
          <w:p>
            <w:pPr>
              <w:spacing w:line="360" w:lineRule="auto"/>
              <w:ind w:firstLine="480" w:firstLineChars="200"/>
              <w:rPr>
                <w:sz w:val="24"/>
              </w:rPr>
            </w:pPr>
            <w:r>
              <w:rPr>
                <w:sz w:val="24"/>
              </w:rPr>
              <w:t>本项目劳动定员10人，不设食堂、浴室、水冲厕等设施，用水量按60L/人•d计，职工办公生活用水量为0.6m</w:t>
            </w:r>
            <w:r>
              <w:rPr>
                <w:sz w:val="24"/>
                <w:vertAlign w:val="superscript"/>
              </w:rPr>
              <w:t>3</w:t>
            </w:r>
            <w:r>
              <w:rPr>
                <w:sz w:val="24"/>
              </w:rPr>
              <w:t>/d。</w:t>
            </w:r>
          </w:p>
          <w:p>
            <w:pPr>
              <w:spacing w:line="360" w:lineRule="auto"/>
              <w:ind w:firstLine="480" w:firstLineChars="200"/>
              <w:rPr>
                <w:sz w:val="24"/>
              </w:rPr>
            </w:pPr>
            <w:r>
              <w:rPr>
                <w:rFonts w:hint="eastAsia" w:ascii="宋体" w:hAnsi="宋体" w:cs="宋体"/>
                <w:sz w:val="24"/>
              </w:rPr>
              <w:t>②</w:t>
            </w:r>
            <w:r>
              <w:rPr>
                <w:sz w:val="24"/>
              </w:rPr>
              <w:t>车辆冲洗用水</w:t>
            </w:r>
          </w:p>
          <w:p>
            <w:pPr>
              <w:spacing w:line="360" w:lineRule="auto"/>
              <w:ind w:firstLine="480" w:firstLineChars="200"/>
              <w:rPr>
                <w:sz w:val="24"/>
              </w:rPr>
            </w:pPr>
            <w:r>
              <w:rPr>
                <w:sz w:val="24"/>
              </w:rPr>
              <w:t>车辆冲洗用水量按40L/辆·次计，本项目年进出厂物料量约为2000吨，车辆载重20t，单日冲洗车辆1辆，则车辆冲洗用水量为0.04m</w:t>
            </w:r>
            <w:r>
              <w:rPr>
                <w:sz w:val="24"/>
                <w:vertAlign w:val="superscript"/>
              </w:rPr>
              <w:t>3</w:t>
            </w:r>
            <w:r>
              <w:rPr>
                <w:sz w:val="24"/>
              </w:rPr>
              <w:t>/d；</w:t>
            </w:r>
          </w:p>
          <w:p>
            <w:pPr>
              <w:spacing w:line="360" w:lineRule="auto"/>
              <w:ind w:firstLine="480" w:firstLineChars="200"/>
              <w:rPr>
                <w:sz w:val="24"/>
              </w:rPr>
            </w:pPr>
            <w:r>
              <w:rPr>
                <w:rFonts w:hint="eastAsia" w:ascii="宋体" w:hAnsi="宋体" w:cs="宋体"/>
                <w:bCs/>
                <w:sz w:val="24"/>
              </w:rPr>
              <w:t>③</w:t>
            </w:r>
            <w:r>
              <w:rPr>
                <w:bCs/>
                <w:sz w:val="24"/>
              </w:rPr>
              <w:t>锅炉蒸发补水：单台</w:t>
            </w:r>
            <w:r>
              <w:rPr>
                <w:sz w:val="24"/>
              </w:rPr>
              <w:t>锅炉额定蒸发量为1t/h，采暖期每天运行8h，非采暖期运行5h，锅炉排水量按3%计；</w:t>
            </w:r>
          </w:p>
          <w:p>
            <w:pPr>
              <w:spacing w:line="360" w:lineRule="auto"/>
              <w:ind w:firstLine="480" w:firstLineChars="200"/>
              <w:textAlignment w:val="baseline"/>
              <w:rPr>
                <w:bCs/>
                <w:sz w:val="24"/>
              </w:rPr>
            </w:pPr>
            <w:r>
              <w:rPr>
                <w:rFonts w:hint="eastAsia" w:ascii="宋体" w:hAnsi="宋体" w:cs="宋体"/>
                <w:bCs/>
                <w:sz w:val="24"/>
              </w:rPr>
              <w:t>④</w:t>
            </w:r>
            <w:r>
              <w:rPr>
                <w:bCs/>
                <w:sz w:val="24"/>
              </w:rPr>
              <w:t>绿化用水</w:t>
            </w:r>
          </w:p>
          <w:p>
            <w:pPr>
              <w:spacing w:line="360" w:lineRule="auto"/>
              <w:ind w:firstLine="480" w:firstLineChars="200"/>
              <w:rPr>
                <w:bCs/>
                <w:sz w:val="24"/>
              </w:rPr>
            </w:pPr>
            <w:r>
              <w:rPr>
                <w:bCs/>
                <w:sz w:val="24"/>
              </w:rPr>
              <w:t>绿化养护用水按1.5</w:t>
            </w:r>
            <w:r>
              <w:rPr>
                <w:rFonts w:hint="eastAsia"/>
                <w:bCs/>
                <w:sz w:val="24"/>
              </w:rPr>
              <w:t>L</w:t>
            </w:r>
            <w:r>
              <w:rPr>
                <w:bCs/>
                <w:sz w:val="24"/>
              </w:rPr>
              <w:t>/（m</w:t>
            </w:r>
            <w:r>
              <w:rPr>
                <w:bCs/>
                <w:sz w:val="24"/>
                <w:vertAlign w:val="superscript"/>
              </w:rPr>
              <w:t>2</w:t>
            </w:r>
            <w:r>
              <w:rPr>
                <w:bCs/>
                <w:sz w:val="24"/>
              </w:rPr>
              <w:t>·</w:t>
            </w:r>
            <w:r>
              <w:rPr>
                <w:rFonts w:hint="eastAsia"/>
                <w:bCs/>
                <w:sz w:val="24"/>
              </w:rPr>
              <w:t>d</w:t>
            </w:r>
            <w:r>
              <w:rPr>
                <w:bCs/>
                <w:sz w:val="24"/>
              </w:rPr>
              <w:t>）计，本项目绿化面积为2530m</w:t>
            </w:r>
            <w:r>
              <w:rPr>
                <w:bCs/>
                <w:sz w:val="24"/>
                <w:vertAlign w:val="superscript"/>
              </w:rPr>
              <w:t>2</w:t>
            </w:r>
            <w:r>
              <w:rPr>
                <w:bCs/>
                <w:sz w:val="24"/>
              </w:rPr>
              <w:t>，则绿化用水量为3.8m</w:t>
            </w:r>
            <w:r>
              <w:rPr>
                <w:bCs/>
                <w:sz w:val="24"/>
                <w:vertAlign w:val="superscript"/>
              </w:rPr>
              <w:t>3</w:t>
            </w:r>
            <w:r>
              <w:rPr>
                <w:bCs/>
                <w:sz w:val="24"/>
              </w:rPr>
              <w:t>/d。</w:t>
            </w:r>
          </w:p>
          <w:p>
            <w:pPr>
              <w:spacing w:line="360" w:lineRule="auto"/>
              <w:ind w:firstLine="480" w:firstLineChars="200"/>
              <w:rPr>
                <w:bCs/>
                <w:sz w:val="24"/>
              </w:rPr>
            </w:pPr>
            <w:r>
              <w:rPr>
                <w:rFonts w:hint="eastAsia" w:ascii="宋体" w:hAnsi="宋体" w:cs="宋体"/>
                <w:bCs/>
                <w:sz w:val="24"/>
              </w:rPr>
              <w:t>⑤</w:t>
            </w:r>
            <w:r>
              <w:rPr>
                <w:rFonts w:hint="eastAsia"/>
                <w:bCs/>
                <w:sz w:val="24"/>
              </w:rPr>
              <w:t>车间地面清洁</w:t>
            </w:r>
            <w:r>
              <w:rPr>
                <w:bCs/>
                <w:sz w:val="24"/>
              </w:rPr>
              <w:t>用水</w:t>
            </w:r>
          </w:p>
          <w:p>
            <w:pPr>
              <w:spacing w:line="360" w:lineRule="auto"/>
              <w:ind w:firstLine="480" w:firstLineChars="200"/>
              <w:rPr>
                <w:bCs/>
                <w:sz w:val="24"/>
              </w:rPr>
            </w:pPr>
            <w:r>
              <w:rPr>
                <w:rFonts w:hint="eastAsia"/>
                <w:bCs/>
                <w:sz w:val="24"/>
              </w:rPr>
              <w:t>车间地面清洁</w:t>
            </w:r>
            <w:r>
              <w:rPr>
                <w:bCs/>
                <w:sz w:val="24"/>
              </w:rPr>
              <w:t>用水指标按2.0L/m</w:t>
            </w:r>
            <w:r>
              <w:rPr>
                <w:bCs/>
                <w:sz w:val="24"/>
                <w:vertAlign w:val="superscript"/>
              </w:rPr>
              <w:t>2</w:t>
            </w:r>
            <w:r>
              <w:rPr>
                <w:bCs/>
                <w:sz w:val="24"/>
              </w:rPr>
              <w:t>计，每天</w:t>
            </w:r>
            <w:r>
              <w:rPr>
                <w:rFonts w:hint="eastAsia"/>
                <w:bCs/>
                <w:sz w:val="24"/>
              </w:rPr>
              <w:t>清洁</w:t>
            </w:r>
            <w:r>
              <w:rPr>
                <w:bCs/>
                <w:sz w:val="24"/>
              </w:rPr>
              <w:t>1次，用水量约为4.0m</w:t>
            </w:r>
            <w:r>
              <w:rPr>
                <w:bCs/>
                <w:sz w:val="24"/>
                <w:vertAlign w:val="superscript"/>
              </w:rPr>
              <w:t>3</w:t>
            </w:r>
            <w:r>
              <w:rPr>
                <w:bCs/>
                <w:sz w:val="24"/>
              </w:rPr>
              <w:t>/d。车间内</w:t>
            </w:r>
            <w:r>
              <w:rPr>
                <w:rFonts w:hint="eastAsia"/>
                <w:bCs/>
                <w:sz w:val="24"/>
              </w:rPr>
              <w:t>地面采用湿拖除尘进行清洁，把地拖放进装好清水的水桶中浸湿，然后根据天气冷热，干湿程度将地拖拧干到一定的程度。地面自然晾干，无积水漫流。</w:t>
            </w:r>
          </w:p>
          <w:p>
            <w:pPr>
              <w:spacing w:line="360" w:lineRule="auto"/>
              <w:ind w:firstLine="480" w:firstLineChars="200"/>
              <w:rPr>
                <w:rFonts w:ascii="宋体" w:hAnsi="宋体" w:cs="宋体"/>
                <w:bCs/>
                <w:sz w:val="24"/>
              </w:rPr>
            </w:pPr>
            <w:r>
              <w:rPr>
                <w:rFonts w:hint="eastAsia" w:ascii="宋体" w:hAnsi="宋体" w:cs="宋体"/>
                <w:bCs/>
                <w:sz w:val="24"/>
              </w:rPr>
              <w:t>⑥尿素溶液配制</w:t>
            </w:r>
          </w:p>
          <w:p>
            <w:pPr>
              <w:spacing w:line="360" w:lineRule="auto"/>
              <w:ind w:firstLine="480" w:firstLineChars="200"/>
              <w:rPr>
                <w:bCs/>
                <w:sz w:val="24"/>
              </w:rPr>
            </w:pPr>
            <w:r>
              <w:rPr>
                <w:rFonts w:hint="eastAsia" w:ascii="宋体" w:hAnsi="宋体" w:cs="宋体"/>
                <w:bCs/>
                <w:sz w:val="24"/>
              </w:rPr>
              <w:t>锅炉烟气脱硝采用SNCR脱硝工艺，需要</w:t>
            </w:r>
            <w:r>
              <w:rPr>
                <w:rFonts w:ascii="宋体" w:hAnsi="宋体" w:cs="宋体"/>
                <w:bCs/>
                <w:sz w:val="24"/>
              </w:rPr>
              <w:t>4</w:t>
            </w:r>
            <w:r>
              <w:rPr>
                <w:rFonts w:hint="eastAsia" w:ascii="宋体" w:hAnsi="宋体" w:cs="宋体"/>
                <w:bCs/>
                <w:sz w:val="24"/>
              </w:rPr>
              <w:t>0%的尿素溶液作为还原剂，本项目尿素的使用量约为</w:t>
            </w:r>
            <w:r>
              <w:rPr>
                <w:rFonts w:ascii="宋体" w:hAnsi="宋体" w:cs="宋体"/>
                <w:bCs/>
                <w:sz w:val="24"/>
              </w:rPr>
              <w:t>2.0</w:t>
            </w:r>
            <w:r>
              <w:rPr>
                <w:rFonts w:hint="eastAsia" w:ascii="宋体" w:hAnsi="宋体" w:cs="宋体"/>
                <w:bCs/>
                <w:sz w:val="24"/>
              </w:rPr>
              <w:t>t/a，故需要配制溶液的新鲜水消耗量约为</w:t>
            </w:r>
            <w:r>
              <w:rPr>
                <w:bCs/>
                <w:sz w:val="24"/>
              </w:rPr>
              <w:t>3.0m</w:t>
            </w:r>
            <w:r>
              <w:rPr>
                <w:bCs/>
                <w:sz w:val="24"/>
                <w:vertAlign w:val="superscript"/>
              </w:rPr>
              <w:t>3</w:t>
            </w:r>
            <w:r>
              <w:rPr>
                <w:bCs/>
                <w:sz w:val="24"/>
              </w:rPr>
              <w:t>/a。</w:t>
            </w:r>
          </w:p>
          <w:p>
            <w:pPr>
              <w:spacing w:line="360" w:lineRule="auto"/>
              <w:ind w:firstLine="480" w:firstLineChars="200"/>
              <w:rPr>
                <w:rFonts w:hint="eastAsia" w:ascii="宋体" w:hAnsi="宋体" w:cs="宋体"/>
                <w:bCs/>
                <w:sz w:val="24"/>
              </w:rPr>
            </w:pPr>
            <w:r>
              <w:rPr>
                <w:rFonts w:hint="eastAsia" w:ascii="宋体" w:hAnsi="宋体" w:cs="宋体"/>
                <w:bCs/>
                <w:sz w:val="24"/>
              </w:rPr>
              <w:t>为避免影响产品质量，本项目设备不进行清洗，不添加任何清洗剂，残留设备上的油脂等经管道等自然汇入产品油池。</w:t>
            </w:r>
          </w:p>
          <w:p>
            <w:pPr>
              <w:spacing w:line="360" w:lineRule="auto"/>
              <w:ind w:firstLine="480" w:firstLineChars="200"/>
              <w:rPr>
                <w:sz w:val="24"/>
              </w:rPr>
            </w:pPr>
            <w:r>
              <w:rPr>
                <w:sz w:val="24"/>
              </w:rPr>
              <w:t>项目厂区采取雨污分流制。本项目生活污水产生量按用水量的80%计，则职工办公生活污水量为0.48m</w:t>
            </w:r>
            <w:r>
              <w:rPr>
                <w:sz w:val="24"/>
                <w:vertAlign w:val="superscript"/>
              </w:rPr>
              <w:t>3</w:t>
            </w:r>
            <w:r>
              <w:rPr>
                <w:sz w:val="24"/>
              </w:rPr>
              <w:t>/d。产生的污水经1座20m</w:t>
            </w:r>
            <w:r>
              <w:rPr>
                <w:sz w:val="24"/>
                <w:vertAlign w:val="superscript"/>
              </w:rPr>
              <w:t>3</w:t>
            </w:r>
            <w:r>
              <w:rPr>
                <w:sz w:val="24"/>
              </w:rPr>
              <w:t>的化粪池沉淀后，回用于厂区绿化。车辆冲洗废水产生量按用水量的80%计。车辆冲洗废水循环利用，不外排。锅炉排水用于厂区和车间洒水抑尘。厂区及生产车间四周建设雨水收集暗渠，经初期雨水收集池内沉淀，之后回用于厂区绿化等，不外排。</w:t>
            </w:r>
          </w:p>
          <w:p>
            <w:pPr>
              <w:spacing w:line="360" w:lineRule="auto"/>
              <w:ind w:firstLine="480" w:firstLineChars="200"/>
              <w:textAlignment w:val="baseline"/>
              <w:rPr>
                <w:bCs/>
                <w:sz w:val="24"/>
              </w:rPr>
            </w:pPr>
            <w:r>
              <w:rPr>
                <w:bCs/>
                <w:sz w:val="24"/>
              </w:rPr>
              <w:t>全厂用排水统计见表2-7，水平衡见图2-1和2-2。</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表2-7    全厂用排水统计一览表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396"/>
              <w:gridCol w:w="547"/>
              <w:gridCol w:w="1087"/>
              <w:gridCol w:w="1001"/>
              <w:gridCol w:w="1266"/>
              <w:gridCol w:w="881"/>
              <w:gridCol w:w="756"/>
              <w:gridCol w:w="883"/>
              <w:gridCol w:w="10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6" w:type="dxa"/>
                  <w:vAlign w:val="center"/>
                </w:tcPr>
                <w:p>
                  <w:pPr>
                    <w:widowControl/>
                    <w:jc w:val="center"/>
                    <w:rPr>
                      <w:kern w:val="0"/>
                      <w:szCs w:val="21"/>
                    </w:rPr>
                  </w:pPr>
                  <w:r>
                    <w:rPr>
                      <w:kern w:val="0"/>
                      <w:szCs w:val="21"/>
                    </w:rPr>
                    <w:t>序号</w:t>
                  </w:r>
                </w:p>
              </w:tc>
              <w:tc>
                <w:tcPr>
                  <w:tcW w:w="1634" w:type="dxa"/>
                  <w:gridSpan w:val="2"/>
                  <w:vAlign w:val="center"/>
                </w:tcPr>
                <w:p>
                  <w:pPr>
                    <w:widowControl/>
                    <w:jc w:val="center"/>
                    <w:rPr>
                      <w:kern w:val="0"/>
                      <w:szCs w:val="21"/>
                    </w:rPr>
                  </w:pPr>
                  <w:r>
                    <w:rPr>
                      <w:kern w:val="0"/>
                      <w:szCs w:val="21"/>
                    </w:rPr>
                    <w:t>用水项目</w:t>
                  </w:r>
                </w:p>
              </w:tc>
              <w:tc>
                <w:tcPr>
                  <w:tcW w:w="1001" w:type="dxa"/>
                  <w:vAlign w:val="center"/>
                </w:tcPr>
                <w:p>
                  <w:pPr>
                    <w:widowControl/>
                    <w:jc w:val="center"/>
                    <w:rPr>
                      <w:kern w:val="0"/>
                      <w:szCs w:val="21"/>
                    </w:rPr>
                  </w:pPr>
                  <w:r>
                    <w:rPr>
                      <w:kern w:val="0"/>
                      <w:szCs w:val="21"/>
                    </w:rPr>
                    <w:t>规模</w:t>
                  </w:r>
                </w:p>
              </w:tc>
              <w:tc>
                <w:tcPr>
                  <w:tcW w:w="1266" w:type="dxa"/>
                  <w:vAlign w:val="center"/>
                </w:tcPr>
                <w:p>
                  <w:pPr>
                    <w:widowControl/>
                    <w:jc w:val="center"/>
                    <w:rPr>
                      <w:kern w:val="0"/>
                      <w:szCs w:val="21"/>
                    </w:rPr>
                  </w:pPr>
                  <w:r>
                    <w:rPr>
                      <w:kern w:val="0"/>
                      <w:szCs w:val="21"/>
                    </w:rPr>
                    <w:t>用水定额</w:t>
                  </w:r>
                </w:p>
              </w:tc>
              <w:tc>
                <w:tcPr>
                  <w:tcW w:w="881" w:type="dxa"/>
                  <w:vAlign w:val="center"/>
                </w:tcPr>
                <w:p>
                  <w:pPr>
                    <w:widowControl/>
                    <w:jc w:val="center"/>
                    <w:rPr>
                      <w:kern w:val="0"/>
                      <w:szCs w:val="21"/>
                    </w:rPr>
                  </w:pPr>
                  <w:r>
                    <w:rPr>
                      <w:kern w:val="0"/>
                      <w:szCs w:val="21"/>
                    </w:rPr>
                    <w:t>用水量(m</w:t>
                  </w:r>
                  <w:r>
                    <w:rPr>
                      <w:kern w:val="0"/>
                      <w:szCs w:val="21"/>
                      <w:vertAlign w:val="superscript"/>
                    </w:rPr>
                    <w:t>3</w:t>
                  </w:r>
                  <w:r>
                    <w:rPr>
                      <w:kern w:val="0"/>
                      <w:szCs w:val="21"/>
                    </w:rPr>
                    <w:t>/d)</w:t>
                  </w:r>
                </w:p>
              </w:tc>
              <w:tc>
                <w:tcPr>
                  <w:tcW w:w="756" w:type="dxa"/>
                  <w:vAlign w:val="center"/>
                </w:tcPr>
                <w:p>
                  <w:pPr>
                    <w:widowControl/>
                    <w:jc w:val="center"/>
                    <w:rPr>
                      <w:kern w:val="0"/>
                      <w:szCs w:val="21"/>
                    </w:rPr>
                  </w:pPr>
                  <w:r>
                    <w:rPr>
                      <w:kern w:val="0"/>
                      <w:szCs w:val="21"/>
                    </w:rPr>
                    <w:t>新鲜水(m</w:t>
                  </w:r>
                  <w:r>
                    <w:rPr>
                      <w:kern w:val="0"/>
                      <w:szCs w:val="21"/>
                      <w:vertAlign w:val="superscript"/>
                    </w:rPr>
                    <w:t>3</w:t>
                  </w:r>
                  <w:r>
                    <w:rPr>
                      <w:kern w:val="0"/>
                      <w:szCs w:val="21"/>
                    </w:rPr>
                    <w:t>/d)</w:t>
                  </w:r>
                </w:p>
              </w:tc>
              <w:tc>
                <w:tcPr>
                  <w:tcW w:w="883" w:type="dxa"/>
                  <w:vAlign w:val="center"/>
                </w:tcPr>
                <w:p>
                  <w:pPr>
                    <w:widowControl/>
                    <w:jc w:val="center"/>
                    <w:rPr>
                      <w:kern w:val="0"/>
                      <w:szCs w:val="21"/>
                    </w:rPr>
                  </w:pPr>
                  <w:r>
                    <w:rPr>
                      <w:kern w:val="0"/>
                      <w:szCs w:val="21"/>
                    </w:rPr>
                    <w:t>回用水量(m</w:t>
                  </w:r>
                  <w:r>
                    <w:rPr>
                      <w:kern w:val="0"/>
                      <w:szCs w:val="21"/>
                      <w:vertAlign w:val="superscript"/>
                    </w:rPr>
                    <w:t>3</w:t>
                  </w:r>
                  <w:r>
                    <w:rPr>
                      <w:kern w:val="0"/>
                      <w:szCs w:val="21"/>
                    </w:rPr>
                    <w:t>/d)</w:t>
                  </w:r>
                </w:p>
              </w:tc>
              <w:tc>
                <w:tcPr>
                  <w:tcW w:w="1038" w:type="dxa"/>
                  <w:vAlign w:val="center"/>
                </w:tcPr>
                <w:p>
                  <w:pPr>
                    <w:widowControl/>
                    <w:jc w:val="center"/>
                    <w:rPr>
                      <w:kern w:val="0"/>
                      <w:szCs w:val="21"/>
                    </w:rPr>
                  </w:pPr>
                  <w:r>
                    <w:rPr>
                      <w:kern w:val="0"/>
                      <w:szCs w:val="21"/>
                    </w:rPr>
                    <w:t>废水产生量（m</w:t>
                  </w:r>
                  <w:r>
                    <w:rPr>
                      <w:kern w:val="0"/>
                      <w:szCs w:val="21"/>
                      <w:vertAlign w:val="superscript"/>
                    </w:rPr>
                    <w:t>3</w:t>
                  </w:r>
                  <w:r>
                    <w:rPr>
                      <w:kern w:val="0"/>
                      <w:szCs w:val="21"/>
                    </w:rPr>
                    <w:t>/d）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6" w:type="dxa"/>
                  <w:vAlign w:val="center"/>
                </w:tcPr>
                <w:p>
                  <w:pPr>
                    <w:widowControl/>
                    <w:jc w:val="center"/>
                    <w:rPr>
                      <w:kern w:val="0"/>
                      <w:szCs w:val="21"/>
                    </w:rPr>
                  </w:pPr>
                  <w:r>
                    <w:rPr>
                      <w:kern w:val="0"/>
                      <w:szCs w:val="21"/>
                    </w:rPr>
                    <w:t>1</w:t>
                  </w:r>
                </w:p>
              </w:tc>
              <w:tc>
                <w:tcPr>
                  <w:tcW w:w="1634" w:type="dxa"/>
                  <w:gridSpan w:val="2"/>
                  <w:vAlign w:val="center"/>
                </w:tcPr>
                <w:p>
                  <w:pPr>
                    <w:widowControl/>
                    <w:jc w:val="center"/>
                    <w:rPr>
                      <w:kern w:val="0"/>
                      <w:szCs w:val="21"/>
                    </w:rPr>
                  </w:pPr>
                  <w:r>
                    <w:rPr>
                      <w:kern w:val="0"/>
                      <w:szCs w:val="21"/>
                    </w:rPr>
                    <w:t>办公生活用水</w:t>
                  </w:r>
                </w:p>
              </w:tc>
              <w:tc>
                <w:tcPr>
                  <w:tcW w:w="1001" w:type="dxa"/>
                  <w:vAlign w:val="center"/>
                </w:tcPr>
                <w:p>
                  <w:pPr>
                    <w:widowControl/>
                    <w:jc w:val="center"/>
                    <w:rPr>
                      <w:kern w:val="0"/>
                      <w:szCs w:val="21"/>
                    </w:rPr>
                  </w:pPr>
                  <w:r>
                    <w:rPr>
                      <w:kern w:val="0"/>
                      <w:szCs w:val="21"/>
                    </w:rPr>
                    <w:t>30人</w:t>
                  </w:r>
                </w:p>
              </w:tc>
              <w:tc>
                <w:tcPr>
                  <w:tcW w:w="1266" w:type="dxa"/>
                  <w:vAlign w:val="center"/>
                </w:tcPr>
                <w:p>
                  <w:pPr>
                    <w:widowControl/>
                    <w:jc w:val="center"/>
                    <w:rPr>
                      <w:kern w:val="0"/>
                      <w:szCs w:val="21"/>
                    </w:rPr>
                  </w:pPr>
                  <w:r>
                    <w:rPr>
                      <w:kern w:val="0"/>
                      <w:szCs w:val="21"/>
                    </w:rPr>
                    <w:t>60L/(人·d)</w:t>
                  </w:r>
                </w:p>
              </w:tc>
              <w:tc>
                <w:tcPr>
                  <w:tcW w:w="881" w:type="dxa"/>
                  <w:vAlign w:val="center"/>
                </w:tcPr>
                <w:p>
                  <w:pPr>
                    <w:jc w:val="center"/>
                    <w:rPr>
                      <w:szCs w:val="21"/>
                    </w:rPr>
                  </w:pPr>
                  <w:r>
                    <w:rPr>
                      <w:szCs w:val="21"/>
                    </w:rPr>
                    <w:t>0.6</w:t>
                  </w:r>
                </w:p>
              </w:tc>
              <w:tc>
                <w:tcPr>
                  <w:tcW w:w="756" w:type="dxa"/>
                  <w:tcBorders>
                    <w:right w:val="single" w:color="auto" w:sz="4" w:space="0"/>
                  </w:tcBorders>
                  <w:vAlign w:val="center"/>
                </w:tcPr>
                <w:p>
                  <w:pPr>
                    <w:jc w:val="center"/>
                    <w:rPr>
                      <w:szCs w:val="21"/>
                    </w:rPr>
                  </w:pPr>
                  <w:r>
                    <w:rPr>
                      <w:szCs w:val="21"/>
                    </w:rPr>
                    <w:t>0.6</w:t>
                  </w:r>
                </w:p>
              </w:tc>
              <w:tc>
                <w:tcPr>
                  <w:tcW w:w="883" w:type="dxa"/>
                  <w:tcBorders>
                    <w:left w:val="single" w:color="auto" w:sz="4" w:space="0"/>
                  </w:tcBorders>
                  <w:vAlign w:val="center"/>
                </w:tcPr>
                <w:p>
                  <w:pPr>
                    <w:jc w:val="center"/>
                    <w:rPr>
                      <w:szCs w:val="21"/>
                    </w:rPr>
                  </w:pPr>
                  <w:r>
                    <w:rPr>
                      <w:szCs w:val="21"/>
                    </w:rPr>
                    <w:t>-</w:t>
                  </w:r>
                </w:p>
              </w:tc>
              <w:tc>
                <w:tcPr>
                  <w:tcW w:w="1038" w:type="dxa"/>
                  <w:vAlign w:val="center"/>
                </w:tcPr>
                <w:p>
                  <w:pPr>
                    <w:jc w:val="center"/>
                    <w:rPr>
                      <w:szCs w:val="21"/>
                    </w:rPr>
                  </w:pPr>
                  <w:r>
                    <w:rPr>
                      <w:szCs w:val="21"/>
                    </w:rPr>
                    <w:t>0.48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6" w:type="dxa"/>
                  <w:vAlign w:val="center"/>
                </w:tcPr>
                <w:p>
                  <w:pPr>
                    <w:widowControl/>
                    <w:jc w:val="center"/>
                    <w:rPr>
                      <w:kern w:val="0"/>
                      <w:szCs w:val="21"/>
                    </w:rPr>
                  </w:pPr>
                  <w:r>
                    <w:rPr>
                      <w:kern w:val="0"/>
                      <w:szCs w:val="21"/>
                    </w:rPr>
                    <w:t>2</w:t>
                  </w:r>
                </w:p>
              </w:tc>
              <w:tc>
                <w:tcPr>
                  <w:tcW w:w="1634" w:type="dxa"/>
                  <w:gridSpan w:val="2"/>
                  <w:vAlign w:val="center"/>
                </w:tcPr>
                <w:p>
                  <w:pPr>
                    <w:widowControl/>
                    <w:jc w:val="center"/>
                    <w:rPr>
                      <w:kern w:val="0"/>
                      <w:szCs w:val="21"/>
                    </w:rPr>
                  </w:pPr>
                  <w:r>
                    <w:rPr>
                      <w:kern w:val="0"/>
                      <w:szCs w:val="21"/>
                    </w:rPr>
                    <w:t>车辆冲洗用水</w:t>
                  </w:r>
                </w:p>
              </w:tc>
              <w:tc>
                <w:tcPr>
                  <w:tcW w:w="1001" w:type="dxa"/>
                  <w:vAlign w:val="center"/>
                </w:tcPr>
                <w:p>
                  <w:pPr>
                    <w:widowControl/>
                    <w:jc w:val="center"/>
                    <w:rPr>
                      <w:kern w:val="0"/>
                      <w:szCs w:val="21"/>
                    </w:rPr>
                  </w:pPr>
                  <w:r>
                    <w:rPr>
                      <w:szCs w:val="21"/>
                    </w:rPr>
                    <w:t>1辆次</w:t>
                  </w:r>
                </w:p>
              </w:tc>
              <w:tc>
                <w:tcPr>
                  <w:tcW w:w="1266" w:type="dxa"/>
                  <w:vAlign w:val="center"/>
                </w:tcPr>
                <w:p>
                  <w:pPr>
                    <w:widowControl/>
                    <w:jc w:val="center"/>
                    <w:rPr>
                      <w:kern w:val="0"/>
                      <w:szCs w:val="21"/>
                    </w:rPr>
                  </w:pPr>
                  <w:r>
                    <w:rPr>
                      <w:szCs w:val="21"/>
                    </w:rPr>
                    <w:t>40L/（辆•次）</w:t>
                  </w:r>
                </w:p>
              </w:tc>
              <w:tc>
                <w:tcPr>
                  <w:tcW w:w="881" w:type="dxa"/>
                  <w:vAlign w:val="center"/>
                </w:tcPr>
                <w:p>
                  <w:pPr>
                    <w:jc w:val="center"/>
                    <w:rPr>
                      <w:szCs w:val="21"/>
                    </w:rPr>
                  </w:pPr>
                  <w:r>
                    <w:rPr>
                      <w:szCs w:val="21"/>
                    </w:rPr>
                    <w:t>0.04</w:t>
                  </w:r>
                </w:p>
              </w:tc>
              <w:tc>
                <w:tcPr>
                  <w:tcW w:w="756" w:type="dxa"/>
                  <w:tcBorders>
                    <w:right w:val="single" w:color="auto" w:sz="4" w:space="0"/>
                  </w:tcBorders>
                  <w:vAlign w:val="center"/>
                </w:tcPr>
                <w:p>
                  <w:pPr>
                    <w:jc w:val="center"/>
                    <w:rPr>
                      <w:szCs w:val="21"/>
                    </w:rPr>
                  </w:pPr>
                  <w:r>
                    <w:rPr>
                      <w:szCs w:val="21"/>
                    </w:rPr>
                    <w:t>0.008</w:t>
                  </w:r>
                </w:p>
              </w:tc>
              <w:tc>
                <w:tcPr>
                  <w:tcW w:w="883" w:type="dxa"/>
                  <w:tcBorders>
                    <w:left w:val="single" w:color="auto" w:sz="4" w:space="0"/>
                  </w:tcBorders>
                  <w:vAlign w:val="center"/>
                </w:tcPr>
                <w:p>
                  <w:pPr>
                    <w:jc w:val="center"/>
                    <w:rPr>
                      <w:szCs w:val="21"/>
                    </w:rPr>
                  </w:pPr>
                  <w:r>
                    <w:rPr>
                      <w:szCs w:val="21"/>
                    </w:rPr>
                    <w:t>0.032</w:t>
                  </w:r>
                </w:p>
              </w:tc>
              <w:tc>
                <w:tcPr>
                  <w:tcW w:w="1038" w:type="dxa"/>
                  <w:vAlign w:val="center"/>
                </w:tcPr>
                <w:p>
                  <w:pPr>
                    <w:jc w:val="center"/>
                    <w:rPr>
                      <w:szCs w:val="21"/>
                    </w:rPr>
                  </w:pPr>
                  <w:r>
                    <w:rPr>
                      <w:szCs w:val="21"/>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6" w:type="dxa"/>
                  <w:vMerge w:val="restart"/>
                  <w:vAlign w:val="center"/>
                </w:tcPr>
                <w:p>
                  <w:pPr>
                    <w:widowControl/>
                    <w:jc w:val="center"/>
                    <w:rPr>
                      <w:kern w:val="0"/>
                      <w:szCs w:val="21"/>
                    </w:rPr>
                  </w:pPr>
                  <w:r>
                    <w:rPr>
                      <w:kern w:val="0"/>
                      <w:szCs w:val="21"/>
                    </w:rPr>
                    <w:t>3</w:t>
                  </w:r>
                </w:p>
              </w:tc>
              <w:tc>
                <w:tcPr>
                  <w:tcW w:w="547" w:type="dxa"/>
                  <w:vMerge w:val="restart"/>
                  <w:tcBorders>
                    <w:right w:val="single" w:color="auto" w:sz="4" w:space="0"/>
                  </w:tcBorders>
                  <w:vAlign w:val="center"/>
                </w:tcPr>
                <w:p>
                  <w:pPr>
                    <w:widowControl/>
                    <w:jc w:val="center"/>
                    <w:rPr>
                      <w:kern w:val="0"/>
                      <w:szCs w:val="21"/>
                    </w:rPr>
                  </w:pPr>
                  <w:r>
                    <w:rPr>
                      <w:kern w:val="0"/>
                      <w:szCs w:val="21"/>
                    </w:rPr>
                    <w:t>锅炉用水</w:t>
                  </w:r>
                </w:p>
              </w:tc>
              <w:tc>
                <w:tcPr>
                  <w:tcW w:w="1087" w:type="dxa"/>
                  <w:tcBorders>
                    <w:left w:val="single" w:color="auto" w:sz="4" w:space="0"/>
                    <w:bottom w:val="single" w:color="auto" w:sz="4" w:space="0"/>
                  </w:tcBorders>
                  <w:vAlign w:val="center"/>
                </w:tcPr>
                <w:p>
                  <w:pPr>
                    <w:widowControl/>
                    <w:jc w:val="center"/>
                    <w:rPr>
                      <w:kern w:val="0"/>
                      <w:szCs w:val="21"/>
                    </w:rPr>
                  </w:pPr>
                  <w:r>
                    <w:rPr>
                      <w:kern w:val="0"/>
                      <w:szCs w:val="21"/>
                    </w:rPr>
                    <w:t>采暖期</w:t>
                  </w:r>
                </w:p>
              </w:tc>
              <w:tc>
                <w:tcPr>
                  <w:tcW w:w="1001" w:type="dxa"/>
                  <w:vAlign w:val="center"/>
                </w:tcPr>
                <w:p>
                  <w:pPr>
                    <w:widowControl/>
                    <w:jc w:val="center"/>
                    <w:rPr>
                      <w:szCs w:val="21"/>
                    </w:rPr>
                  </w:pPr>
                  <w:r>
                    <w:rPr>
                      <w:szCs w:val="21"/>
                    </w:rPr>
                    <w:t>-</w:t>
                  </w:r>
                </w:p>
              </w:tc>
              <w:tc>
                <w:tcPr>
                  <w:tcW w:w="1266" w:type="dxa"/>
                  <w:vAlign w:val="center"/>
                </w:tcPr>
                <w:p>
                  <w:pPr>
                    <w:widowControl/>
                    <w:jc w:val="center"/>
                    <w:rPr>
                      <w:szCs w:val="21"/>
                    </w:rPr>
                  </w:pPr>
                  <w:r>
                    <w:rPr>
                      <w:szCs w:val="21"/>
                    </w:rPr>
                    <w:t>-</w:t>
                  </w:r>
                </w:p>
              </w:tc>
              <w:tc>
                <w:tcPr>
                  <w:tcW w:w="881" w:type="dxa"/>
                  <w:vAlign w:val="center"/>
                </w:tcPr>
                <w:p>
                  <w:pPr>
                    <w:jc w:val="center"/>
                    <w:rPr>
                      <w:szCs w:val="21"/>
                    </w:rPr>
                  </w:pPr>
                  <w:r>
                    <w:rPr>
                      <w:szCs w:val="21"/>
                    </w:rPr>
                    <w:t>8</w:t>
                  </w:r>
                </w:p>
              </w:tc>
              <w:tc>
                <w:tcPr>
                  <w:tcW w:w="756" w:type="dxa"/>
                  <w:tcBorders>
                    <w:right w:val="single" w:color="auto" w:sz="4" w:space="0"/>
                  </w:tcBorders>
                  <w:vAlign w:val="center"/>
                </w:tcPr>
                <w:p>
                  <w:pPr>
                    <w:jc w:val="center"/>
                    <w:rPr>
                      <w:szCs w:val="21"/>
                    </w:rPr>
                  </w:pPr>
                  <w:r>
                    <w:rPr>
                      <w:szCs w:val="21"/>
                    </w:rPr>
                    <w:t>8</w:t>
                  </w:r>
                </w:p>
              </w:tc>
              <w:tc>
                <w:tcPr>
                  <w:tcW w:w="883" w:type="dxa"/>
                  <w:tcBorders>
                    <w:left w:val="single" w:color="auto" w:sz="4" w:space="0"/>
                  </w:tcBorders>
                  <w:vAlign w:val="center"/>
                </w:tcPr>
                <w:p>
                  <w:pPr>
                    <w:jc w:val="center"/>
                    <w:rPr>
                      <w:szCs w:val="21"/>
                    </w:rPr>
                  </w:pPr>
                  <w:r>
                    <w:rPr>
                      <w:szCs w:val="21"/>
                    </w:rPr>
                    <w:t>-</w:t>
                  </w:r>
                </w:p>
              </w:tc>
              <w:tc>
                <w:tcPr>
                  <w:tcW w:w="1038" w:type="dxa"/>
                  <w:vAlign w:val="center"/>
                </w:tcPr>
                <w:p>
                  <w:pPr>
                    <w:jc w:val="center"/>
                    <w:rPr>
                      <w:szCs w:val="21"/>
                    </w:rPr>
                  </w:pPr>
                  <w:r>
                    <w:rPr>
                      <w:szCs w:val="21"/>
                    </w:rPr>
                    <w:t>0.24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6" w:type="dxa"/>
                  <w:vMerge w:val="continue"/>
                  <w:vAlign w:val="center"/>
                </w:tcPr>
                <w:p>
                  <w:pPr>
                    <w:widowControl/>
                    <w:jc w:val="center"/>
                    <w:rPr>
                      <w:kern w:val="0"/>
                      <w:szCs w:val="21"/>
                    </w:rPr>
                  </w:pPr>
                </w:p>
              </w:tc>
              <w:tc>
                <w:tcPr>
                  <w:tcW w:w="547" w:type="dxa"/>
                  <w:vMerge w:val="continue"/>
                  <w:tcBorders>
                    <w:right w:val="single" w:color="auto" w:sz="4" w:space="0"/>
                  </w:tcBorders>
                  <w:vAlign w:val="center"/>
                </w:tcPr>
                <w:p>
                  <w:pPr>
                    <w:jc w:val="center"/>
                    <w:rPr>
                      <w:kern w:val="0"/>
                      <w:szCs w:val="21"/>
                    </w:rPr>
                  </w:pPr>
                </w:p>
              </w:tc>
              <w:tc>
                <w:tcPr>
                  <w:tcW w:w="1087" w:type="dxa"/>
                  <w:tcBorders>
                    <w:top w:val="single" w:color="auto" w:sz="4" w:space="0"/>
                    <w:left w:val="single" w:color="auto" w:sz="4" w:space="0"/>
                  </w:tcBorders>
                  <w:vAlign w:val="center"/>
                </w:tcPr>
                <w:p>
                  <w:pPr>
                    <w:widowControl/>
                    <w:jc w:val="center"/>
                    <w:rPr>
                      <w:kern w:val="0"/>
                      <w:szCs w:val="21"/>
                    </w:rPr>
                  </w:pPr>
                  <w:r>
                    <w:rPr>
                      <w:kern w:val="0"/>
                      <w:szCs w:val="21"/>
                    </w:rPr>
                    <w:t>非采暖期</w:t>
                  </w:r>
                </w:p>
              </w:tc>
              <w:tc>
                <w:tcPr>
                  <w:tcW w:w="1001" w:type="dxa"/>
                  <w:tcBorders>
                    <w:top w:val="single" w:color="auto" w:sz="4" w:space="0"/>
                  </w:tcBorders>
                  <w:vAlign w:val="center"/>
                </w:tcPr>
                <w:p>
                  <w:pPr>
                    <w:widowControl/>
                    <w:jc w:val="center"/>
                    <w:rPr>
                      <w:szCs w:val="21"/>
                    </w:rPr>
                  </w:pPr>
                  <w:r>
                    <w:rPr>
                      <w:szCs w:val="21"/>
                    </w:rPr>
                    <w:t>-</w:t>
                  </w:r>
                </w:p>
              </w:tc>
              <w:tc>
                <w:tcPr>
                  <w:tcW w:w="1266" w:type="dxa"/>
                  <w:vAlign w:val="center"/>
                </w:tcPr>
                <w:p>
                  <w:pPr>
                    <w:widowControl/>
                    <w:jc w:val="center"/>
                    <w:rPr>
                      <w:szCs w:val="21"/>
                    </w:rPr>
                  </w:pPr>
                  <w:r>
                    <w:rPr>
                      <w:szCs w:val="21"/>
                    </w:rPr>
                    <w:t>-</w:t>
                  </w:r>
                </w:p>
              </w:tc>
              <w:tc>
                <w:tcPr>
                  <w:tcW w:w="881" w:type="dxa"/>
                  <w:vAlign w:val="center"/>
                </w:tcPr>
                <w:p>
                  <w:pPr>
                    <w:jc w:val="center"/>
                    <w:rPr>
                      <w:szCs w:val="21"/>
                    </w:rPr>
                  </w:pPr>
                  <w:r>
                    <w:rPr>
                      <w:szCs w:val="21"/>
                    </w:rPr>
                    <w:t>5</w:t>
                  </w:r>
                </w:p>
              </w:tc>
              <w:tc>
                <w:tcPr>
                  <w:tcW w:w="756" w:type="dxa"/>
                  <w:tcBorders>
                    <w:right w:val="single" w:color="auto" w:sz="4" w:space="0"/>
                  </w:tcBorders>
                  <w:vAlign w:val="center"/>
                </w:tcPr>
                <w:p>
                  <w:pPr>
                    <w:jc w:val="center"/>
                    <w:rPr>
                      <w:szCs w:val="21"/>
                    </w:rPr>
                  </w:pPr>
                  <w:r>
                    <w:rPr>
                      <w:szCs w:val="21"/>
                    </w:rPr>
                    <w:t>5</w:t>
                  </w:r>
                </w:p>
              </w:tc>
              <w:tc>
                <w:tcPr>
                  <w:tcW w:w="883" w:type="dxa"/>
                  <w:tcBorders>
                    <w:left w:val="single" w:color="auto" w:sz="4" w:space="0"/>
                  </w:tcBorders>
                  <w:vAlign w:val="center"/>
                </w:tcPr>
                <w:p>
                  <w:pPr>
                    <w:jc w:val="center"/>
                    <w:rPr>
                      <w:szCs w:val="21"/>
                    </w:rPr>
                  </w:pPr>
                  <w:r>
                    <w:rPr>
                      <w:szCs w:val="21"/>
                    </w:rPr>
                    <w:t>-</w:t>
                  </w:r>
                </w:p>
              </w:tc>
              <w:tc>
                <w:tcPr>
                  <w:tcW w:w="1038" w:type="dxa"/>
                  <w:vAlign w:val="center"/>
                </w:tcPr>
                <w:p>
                  <w:pPr>
                    <w:jc w:val="center"/>
                    <w:rPr>
                      <w:szCs w:val="21"/>
                    </w:rPr>
                  </w:pPr>
                  <w:r>
                    <w:rPr>
                      <w:szCs w:val="21"/>
                    </w:rPr>
                    <w:t>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6" w:type="dxa"/>
                  <w:vAlign w:val="center"/>
                </w:tcPr>
                <w:p>
                  <w:pPr>
                    <w:widowControl/>
                    <w:jc w:val="center"/>
                    <w:rPr>
                      <w:kern w:val="0"/>
                      <w:szCs w:val="21"/>
                    </w:rPr>
                  </w:pPr>
                  <w:r>
                    <w:rPr>
                      <w:kern w:val="0"/>
                      <w:szCs w:val="21"/>
                    </w:rPr>
                    <w:t>4</w:t>
                  </w:r>
                </w:p>
              </w:tc>
              <w:tc>
                <w:tcPr>
                  <w:tcW w:w="1634" w:type="dxa"/>
                  <w:gridSpan w:val="2"/>
                  <w:vAlign w:val="center"/>
                </w:tcPr>
                <w:p>
                  <w:pPr>
                    <w:widowControl/>
                    <w:jc w:val="center"/>
                    <w:rPr>
                      <w:kern w:val="0"/>
                      <w:szCs w:val="21"/>
                    </w:rPr>
                  </w:pPr>
                  <w:r>
                    <w:rPr>
                      <w:kern w:val="0"/>
                      <w:szCs w:val="21"/>
                    </w:rPr>
                    <w:t>绿化用水</w:t>
                  </w:r>
                </w:p>
              </w:tc>
              <w:tc>
                <w:tcPr>
                  <w:tcW w:w="1001" w:type="dxa"/>
                  <w:vAlign w:val="center"/>
                </w:tcPr>
                <w:p>
                  <w:pPr>
                    <w:widowControl/>
                    <w:jc w:val="center"/>
                    <w:rPr>
                      <w:szCs w:val="21"/>
                    </w:rPr>
                  </w:pPr>
                  <w:r>
                    <w:rPr>
                      <w:bCs/>
                      <w:szCs w:val="21"/>
                    </w:rPr>
                    <w:t>2530m</w:t>
                  </w:r>
                  <w:r>
                    <w:rPr>
                      <w:bCs/>
                      <w:szCs w:val="21"/>
                      <w:vertAlign w:val="superscript"/>
                    </w:rPr>
                    <w:t>2</w:t>
                  </w:r>
                </w:p>
              </w:tc>
              <w:tc>
                <w:tcPr>
                  <w:tcW w:w="1266" w:type="dxa"/>
                  <w:vAlign w:val="center"/>
                </w:tcPr>
                <w:p>
                  <w:pPr>
                    <w:widowControl/>
                    <w:jc w:val="center"/>
                    <w:rPr>
                      <w:bCs/>
                      <w:szCs w:val="21"/>
                    </w:rPr>
                  </w:pPr>
                  <w:r>
                    <w:rPr>
                      <w:bCs/>
                      <w:szCs w:val="21"/>
                    </w:rPr>
                    <w:t>1.5</w:t>
                  </w:r>
                  <w:r>
                    <w:rPr>
                      <w:rFonts w:hint="eastAsia"/>
                      <w:bCs/>
                      <w:szCs w:val="21"/>
                    </w:rPr>
                    <w:t>L</w:t>
                  </w:r>
                  <w:r>
                    <w:rPr>
                      <w:bCs/>
                      <w:szCs w:val="21"/>
                    </w:rPr>
                    <w:t>/（m</w:t>
                  </w:r>
                  <w:r>
                    <w:rPr>
                      <w:bCs/>
                      <w:szCs w:val="21"/>
                      <w:vertAlign w:val="superscript"/>
                    </w:rPr>
                    <w:t>2</w:t>
                  </w:r>
                  <w:r>
                    <w:rPr>
                      <w:bCs/>
                      <w:szCs w:val="21"/>
                    </w:rPr>
                    <w:t>·</w:t>
                  </w:r>
                  <w:r>
                    <w:rPr>
                      <w:rFonts w:hint="eastAsia"/>
                      <w:bCs/>
                      <w:szCs w:val="21"/>
                    </w:rPr>
                    <w:t>d</w:t>
                  </w:r>
                  <w:r>
                    <w:rPr>
                      <w:bCs/>
                      <w:szCs w:val="21"/>
                    </w:rPr>
                    <w:t>）</w:t>
                  </w:r>
                </w:p>
              </w:tc>
              <w:tc>
                <w:tcPr>
                  <w:tcW w:w="881" w:type="dxa"/>
                  <w:vAlign w:val="center"/>
                </w:tcPr>
                <w:p>
                  <w:pPr>
                    <w:jc w:val="center"/>
                    <w:rPr>
                      <w:szCs w:val="21"/>
                    </w:rPr>
                  </w:pPr>
                  <w:r>
                    <w:rPr>
                      <w:szCs w:val="21"/>
                    </w:rPr>
                    <w:t>3.8</w:t>
                  </w:r>
                </w:p>
              </w:tc>
              <w:tc>
                <w:tcPr>
                  <w:tcW w:w="756" w:type="dxa"/>
                  <w:tcBorders>
                    <w:right w:val="single" w:color="auto" w:sz="4" w:space="0"/>
                  </w:tcBorders>
                  <w:vAlign w:val="center"/>
                </w:tcPr>
                <w:p>
                  <w:pPr>
                    <w:jc w:val="center"/>
                    <w:rPr>
                      <w:szCs w:val="21"/>
                    </w:rPr>
                  </w:pPr>
                  <w:r>
                    <w:rPr>
                      <w:szCs w:val="21"/>
                    </w:rPr>
                    <w:t>3.8</w:t>
                  </w:r>
                </w:p>
              </w:tc>
              <w:tc>
                <w:tcPr>
                  <w:tcW w:w="883" w:type="dxa"/>
                  <w:tcBorders>
                    <w:left w:val="single" w:color="auto" w:sz="4" w:space="0"/>
                  </w:tcBorders>
                  <w:vAlign w:val="center"/>
                </w:tcPr>
                <w:p>
                  <w:pPr>
                    <w:jc w:val="center"/>
                    <w:rPr>
                      <w:szCs w:val="21"/>
                    </w:rPr>
                  </w:pPr>
                  <w:r>
                    <w:rPr>
                      <w:szCs w:val="21"/>
                    </w:rPr>
                    <w:t>0.48</w:t>
                  </w:r>
                </w:p>
              </w:tc>
              <w:tc>
                <w:tcPr>
                  <w:tcW w:w="1038" w:type="dxa"/>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6" w:type="dxa"/>
                  <w:vAlign w:val="center"/>
                </w:tcPr>
                <w:p>
                  <w:pPr>
                    <w:widowControl/>
                    <w:jc w:val="center"/>
                    <w:rPr>
                      <w:kern w:val="0"/>
                      <w:szCs w:val="21"/>
                    </w:rPr>
                  </w:pPr>
                  <w:r>
                    <w:rPr>
                      <w:kern w:val="0"/>
                      <w:szCs w:val="21"/>
                    </w:rPr>
                    <w:t>5</w:t>
                  </w:r>
                </w:p>
              </w:tc>
              <w:tc>
                <w:tcPr>
                  <w:tcW w:w="1634" w:type="dxa"/>
                  <w:gridSpan w:val="2"/>
                  <w:vAlign w:val="center"/>
                </w:tcPr>
                <w:p>
                  <w:pPr>
                    <w:widowControl/>
                    <w:jc w:val="center"/>
                    <w:rPr>
                      <w:kern w:val="0"/>
                      <w:szCs w:val="21"/>
                    </w:rPr>
                  </w:pPr>
                  <w:r>
                    <w:rPr>
                      <w:rFonts w:hint="eastAsia"/>
                      <w:kern w:val="0"/>
                      <w:szCs w:val="21"/>
                    </w:rPr>
                    <w:t>地面清洁</w:t>
                  </w:r>
                </w:p>
              </w:tc>
              <w:tc>
                <w:tcPr>
                  <w:tcW w:w="1001" w:type="dxa"/>
                  <w:vAlign w:val="center"/>
                </w:tcPr>
                <w:p>
                  <w:pPr>
                    <w:widowControl/>
                    <w:jc w:val="center"/>
                    <w:rPr>
                      <w:bCs/>
                      <w:szCs w:val="21"/>
                    </w:rPr>
                  </w:pPr>
                  <w:r>
                    <w:rPr>
                      <w:bCs/>
                      <w:szCs w:val="21"/>
                    </w:rPr>
                    <w:t>2000m</w:t>
                  </w:r>
                  <w:r>
                    <w:rPr>
                      <w:bCs/>
                      <w:szCs w:val="21"/>
                      <w:vertAlign w:val="superscript"/>
                    </w:rPr>
                    <w:t>2</w:t>
                  </w:r>
                </w:p>
              </w:tc>
              <w:tc>
                <w:tcPr>
                  <w:tcW w:w="1266" w:type="dxa"/>
                  <w:vAlign w:val="center"/>
                </w:tcPr>
                <w:p>
                  <w:pPr>
                    <w:widowControl/>
                    <w:jc w:val="center"/>
                    <w:rPr>
                      <w:bCs/>
                      <w:szCs w:val="21"/>
                    </w:rPr>
                  </w:pPr>
                  <w:r>
                    <w:rPr>
                      <w:bCs/>
                      <w:szCs w:val="21"/>
                    </w:rPr>
                    <w:t>2.0L/m</w:t>
                  </w:r>
                  <w:r>
                    <w:rPr>
                      <w:bCs/>
                      <w:szCs w:val="21"/>
                      <w:vertAlign w:val="superscript"/>
                    </w:rPr>
                    <w:t>2</w:t>
                  </w:r>
                </w:p>
              </w:tc>
              <w:tc>
                <w:tcPr>
                  <w:tcW w:w="881" w:type="dxa"/>
                  <w:vAlign w:val="center"/>
                </w:tcPr>
                <w:p>
                  <w:pPr>
                    <w:jc w:val="center"/>
                    <w:rPr>
                      <w:szCs w:val="21"/>
                    </w:rPr>
                  </w:pPr>
                  <w:r>
                    <w:rPr>
                      <w:szCs w:val="21"/>
                    </w:rPr>
                    <w:t>4.0</w:t>
                  </w:r>
                </w:p>
              </w:tc>
              <w:tc>
                <w:tcPr>
                  <w:tcW w:w="756" w:type="dxa"/>
                  <w:tcBorders>
                    <w:right w:val="single" w:color="auto" w:sz="4" w:space="0"/>
                  </w:tcBorders>
                  <w:vAlign w:val="center"/>
                </w:tcPr>
                <w:p>
                  <w:pPr>
                    <w:jc w:val="center"/>
                    <w:rPr>
                      <w:szCs w:val="21"/>
                    </w:rPr>
                  </w:pPr>
                  <w:r>
                    <w:rPr>
                      <w:szCs w:val="21"/>
                    </w:rPr>
                    <w:t>4.0</w:t>
                  </w:r>
                </w:p>
              </w:tc>
              <w:tc>
                <w:tcPr>
                  <w:tcW w:w="883" w:type="dxa"/>
                  <w:tcBorders>
                    <w:left w:val="single" w:color="auto" w:sz="4" w:space="0"/>
                  </w:tcBorders>
                  <w:vAlign w:val="center"/>
                </w:tcPr>
                <w:p>
                  <w:pPr>
                    <w:jc w:val="center"/>
                    <w:rPr>
                      <w:szCs w:val="21"/>
                    </w:rPr>
                  </w:pPr>
                  <w:r>
                    <w:rPr>
                      <w:szCs w:val="21"/>
                    </w:rPr>
                    <w:t>-</w:t>
                  </w:r>
                </w:p>
              </w:tc>
              <w:tc>
                <w:tcPr>
                  <w:tcW w:w="1038" w:type="dxa"/>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6" w:type="dxa"/>
                  <w:vAlign w:val="center"/>
                </w:tcPr>
                <w:p>
                  <w:pPr>
                    <w:widowControl/>
                    <w:jc w:val="center"/>
                    <w:rPr>
                      <w:kern w:val="0"/>
                      <w:szCs w:val="21"/>
                    </w:rPr>
                  </w:pPr>
                  <w:r>
                    <w:rPr>
                      <w:rFonts w:hint="eastAsia"/>
                      <w:kern w:val="0"/>
                      <w:szCs w:val="21"/>
                    </w:rPr>
                    <w:t>6</w:t>
                  </w:r>
                </w:p>
              </w:tc>
              <w:tc>
                <w:tcPr>
                  <w:tcW w:w="1634" w:type="dxa"/>
                  <w:gridSpan w:val="2"/>
                  <w:vAlign w:val="center"/>
                </w:tcPr>
                <w:p>
                  <w:pPr>
                    <w:widowControl/>
                    <w:jc w:val="center"/>
                    <w:rPr>
                      <w:kern w:val="0"/>
                      <w:szCs w:val="21"/>
                    </w:rPr>
                  </w:pPr>
                  <w:r>
                    <w:rPr>
                      <w:rFonts w:hint="eastAsia"/>
                      <w:kern w:val="0"/>
                      <w:szCs w:val="21"/>
                    </w:rPr>
                    <w:t>尿素溶液配制</w:t>
                  </w:r>
                </w:p>
              </w:tc>
              <w:tc>
                <w:tcPr>
                  <w:tcW w:w="1001" w:type="dxa"/>
                  <w:vAlign w:val="center"/>
                </w:tcPr>
                <w:p>
                  <w:pPr>
                    <w:widowControl/>
                    <w:jc w:val="center"/>
                    <w:rPr>
                      <w:bCs/>
                      <w:szCs w:val="21"/>
                    </w:rPr>
                  </w:pPr>
                  <w:r>
                    <w:rPr>
                      <w:rFonts w:hint="eastAsia"/>
                      <w:bCs/>
                      <w:szCs w:val="21"/>
                    </w:rPr>
                    <w:t>-</w:t>
                  </w:r>
                </w:p>
              </w:tc>
              <w:tc>
                <w:tcPr>
                  <w:tcW w:w="1266" w:type="dxa"/>
                  <w:vAlign w:val="center"/>
                </w:tcPr>
                <w:p>
                  <w:pPr>
                    <w:widowControl/>
                    <w:jc w:val="center"/>
                    <w:rPr>
                      <w:bCs/>
                      <w:szCs w:val="21"/>
                    </w:rPr>
                  </w:pPr>
                  <w:r>
                    <w:rPr>
                      <w:rFonts w:hint="eastAsia"/>
                      <w:bCs/>
                      <w:szCs w:val="21"/>
                    </w:rPr>
                    <w:t>3</w:t>
                  </w:r>
                  <w:r>
                    <w:rPr>
                      <w:bCs/>
                      <w:szCs w:val="21"/>
                    </w:rPr>
                    <w:t>.0</w:t>
                  </w:r>
                  <w:r>
                    <w:rPr>
                      <w:rFonts w:hint="eastAsia"/>
                      <w:bCs/>
                      <w:szCs w:val="21"/>
                    </w:rPr>
                    <w:t>m</w:t>
                  </w:r>
                  <w:r>
                    <w:rPr>
                      <w:bCs/>
                      <w:szCs w:val="21"/>
                      <w:vertAlign w:val="superscript"/>
                    </w:rPr>
                    <w:t>3</w:t>
                  </w:r>
                  <w:r>
                    <w:rPr>
                      <w:bCs/>
                      <w:szCs w:val="21"/>
                    </w:rPr>
                    <w:t>/</w:t>
                  </w:r>
                  <w:r>
                    <w:rPr>
                      <w:rFonts w:hint="eastAsia"/>
                      <w:bCs/>
                      <w:szCs w:val="21"/>
                    </w:rPr>
                    <w:t>a</w:t>
                  </w:r>
                </w:p>
              </w:tc>
              <w:tc>
                <w:tcPr>
                  <w:tcW w:w="881" w:type="dxa"/>
                  <w:vAlign w:val="center"/>
                </w:tcPr>
                <w:p>
                  <w:pPr>
                    <w:jc w:val="center"/>
                    <w:rPr>
                      <w:szCs w:val="21"/>
                    </w:rPr>
                  </w:pPr>
                  <w:r>
                    <w:rPr>
                      <w:rFonts w:hint="eastAsia"/>
                      <w:szCs w:val="21"/>
                    </w:rPr>
                    <w:t>0</w:t>
                  </w:r>
                  <w:r>
                    <w:rPr>
                      <w:szCs w:val="21"/>
                    </w:rPr>
                    <w:t>.01</w:t>
                  </w:r>
                </w:p>
              </w:tc>
              <w:tc>
                <w:tcPr>
                  <w:tcW w:w="756" w:type="dxa"/>
                  <w:tcBorders>
                    <w:right w:val="single" w:color="auto" w:sz="4" w:space="0"/>
                  </w:tcBorders>
                  <w:vAlign w:val="center"/>
                </w:tcPr>
                <w:p>
                  <w:pPr>
                    <w:jc w:val="center"/>
                    <w:rPr>
                      <w:szCs w:val="21"/>
                    </w:rPr>
                  </w:pPr>
                  <w:r>
                    <w:rPr>
                      <w:rFonts w:hint="eastAsia"/>
                      <w:szCs w:val="21"/>
                    </w:rPr>
                    <w:t>0</w:t>
                  </w:r>
                  <w:r>
                    <w:rPr>
                      <w:szCs w:val="21"/>
                    </w:rPr>
                    <w:t>.01</w:t>
                  </w:r>
                </w:p>
              </w:tc>
              <w:tc>
                <w:tcPr>
                  <w:tcW w:w="883" w:type="dxa"/>
                  <w:tcBorders>
                    <w:left w:val="single" w:color="auto" w:sz="4" w:space="0"/>
                  </w:tcBorders>
                  <w:vAlign w:val="center"/>
                </w:tcPr>
                <w:p>
                  <w:pPr>
                    <w:jc w:val="center"/>
                    <w:rPr>
                      <w:szCs w:val="21"/>
                    </w:rPr>
                  </w:pPr>
                  <w:r>
                    <w:rPr>
                      <w:rFonts w:hint="eastAsia"/>
                      <w:szCs w:val="21"/>
                    </w:rPr>
                    <w:t>-</w:t>
                  </w:r>
                </w:p>
              </w:tc>
              <w:tc>
                <w:tcPr>
                  <w:tcW w:w="1038" w:type="dxa"/>
                  <w:vAlign w:val="center"/>
                </w:tcPr>
                <w:p>
                  <w:pPr>
                    <w:jc w:val="center"/>
                    <w:rPr>
                      <w:szCs w:val="21"/>
                    </w:rPr>
                  </w:pPr>
                  <w:r>
                    <w:rPr>
                      <w:rFonts w:hint="eastAsia"/>
                      <w:szCs w:val="21"/>
                    </w:rPr>
                    <w:t>-</w:t>
                  </w:r>
                </w:p>
              </w:tc>
            </w:tr>
          </w:tbl>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rFonts w:hint="eastAsia"/>
                <w:b/>
                <w:sz w:val="24"/>
              </w:rPr>
            </w:pPr>
          </w:p>
          <w:p>
            <w:pPr>
              <w:jc w:val="center"/>
              <w:textAlignment w:val="baseline"/>
              <w:rPr>
                <w:b/>
                <w:sz w:val="24"/>
              </w:rPr>
            </w:pPr>
            <w:r>
              <w:rPr>
                <w:b/>
                <w:sz w:val="24"/>
              </w:rPr>
              <mc:AlternateContent>
                <mc:Choice Requires="wpg">
                  <w:drawing>
                    <wp:anchor distT="0" distB="0" distL="114300" distR="114300" simplePos="0" relativeHeight="251677696" behindDoc="0" locked="0" layoutInCell="1" allowOverlap="1">
                      <wp:simplePos x="0" y="0"/>
                      <wp:positionH relativeFrom="column">
                        <wp:posOffset>34290</wp:posOffset>
                      </wp:positionH>
                      <wp:positionV relativeFrom="paragraph">
                        <wp:posOffset>116840</wp:posOffset>
                      </wp:positionV>
                      <wp:extent cx="4593590" cy="4645660"/>
                      <wp:effectExtent l="0" t="19050" r="0" b="2540"/>
                      <wp:wrapNone/>
                      <wp:docPr id="3584" name="组合 3584"/>
                      <wp:cNvGraphicFramePr/>
                      <a:graphic xmlns:a="http://schemas.openxmlformats.org/drawingml/2006/main">
                        <a:graphicData uri="http://schemas.microsoft.com/office/word/2010/wordprocessingGroup">
                          <wpg:wgp>
                            <wpg:cNvGrpSpPr/>
                            <wpg:grpSpPr>
                              <a:xfrm>
                                <a:off x="0" y="0"/>
                                <a:ext cx="4593590" cy="4645660"/>
                                <a:chOff x="0" y="0"/>
                                <a:chExt cx="4593590" cy="4645660"/>
                              </a:xfrm>
                            </wpg:grpSpPr>
                            <wps:wsp>
                              <wps:cNvPr id="3636" name="文本框 3362"/>
                              <wps:cNvSpPr txBox="1">
                                <a:spLocks noChangeArrowheads="1"/>
                              </wps:cNvSpPr>
                              <wps:spPr bwMode="auto">
                                <a:xfrm>
                                  <a:off x="466725" y="4352925"/>
                                  <a:ext cx="3448685" cy="292735"/>
                                </a:xfrm>
                                <a:prstGeom prst="rect">
                                  <a:avLst/>
                                </a:prstGeom>
                                <a:noFill/>
                                <a:ln>
                                  <a:noFill/>
                                </a:ln>
                              </wps:spPr>
                              <wps:txbx>
                                <w:txbxContent>
                                  <w:p>
                                    <w:pPr>
                                      <w:pStyle w:val="37"/>
                                      <w:spacing w:before="0" w:beforeAutospacing="0" w:after="0" w:afterAutospacing="0"/>
                                      <w:jc w:val="center"/>
                                      <w:rPr>
                                        <w:rFonts w:ascii="Times New Roman" w:hAnsi="Times New Roman"/>
                                        <w:b/>
                                        <w:sz w:val="18"/>
                                        <w:szCs w:val="18"/>
                                      </w:rPr>
                                    </w:pPr>
                                    <w:r>
                                      <w:rPr>
                                        <w:rFonts w:ascii="Times New Roman"/>
                                        <w:b/>
                                        <w:kern w:val="2"/>
                                        <w:sz w:val="18"/>
                                        <w:szCs w:val="18"/>
                                      </w:rPr>
                                      <w:t>图</w:t>
                                    </w:r>
                                    <w:r>
                                      <w:rPr>
                                        <w:rFonts w:ascii="Times New Roman" w:hAnsi="Times New Roman"/>
                                        <w:b/>
                                        <w:kern w:val="2"/>
                                        <w:sz w:val="18"/>
                                        <w:szCs w:val="18"/>
                                      </w:rPr>
                                      <w:t>2</w:t>
                                    </w:r>
                                    <w:r>
                                      <w:rPr>
                                        <w:rFonts w:ascii="Times New Roman" w:hAnsi="Times New Roman"/>
                                        <w:b/>
                                        <w:kern w:val="2"/>
                                        <w:sz w:val="18"/>
                                        <w:szCs w:val="18"/>
                                        <w:lang w:eastAsia="zh-CN"/>
                                      </w:rPr>
                                      <w:t>-</w:t>
                                    </w:r>
                                    <w:r>
                                      <w:rPr>
                                        <w:rFonts w:hint="eastAsia" w:ascii="Times New Roman" w:hAnsi="Times New Roman"/>
                                        <w:b/>
                                        <w:kern w:val="2"/>
                                        <w:sz w:val="18"/>
                                        <w:szCs w:val="18"/>
                                        <w:lang w:eastAsia="zh-CN"/>
                                      </w:rPr>
                                      <w:t>1</w:t>
                                    </w:r>
                                    <w:r>
                                      <w:rPr>
                                        <w:rFonts w:ascii="Times New Roman" w:hAnsi="Times New Roman"/>
                                        <w:b/>
                                        <w:kern w:val="2"/>
                                        <w:sz w:val="18"/>
                                        <w:szCs w:val="18"/>
                                        <w:lang w:eastAsia="zh-CN"/>
                                      </w:rPr>
                                      <w:t xml:space="preserve">  </w:t>
                                    </w:r>
                                    <w:r>
                                      <w:rPr>
                                        <w:rFonts w:ascii="Times New Roman" w:hAnsi="Times New Roman"/>
                                        <w:b/>
                                        <w:kern w:val="2"/>
                                        <w:sz w:val="18"/>
                                        <w:szCs w:val="18"/>
                                      </w:rPr>
                                      <w:t xml:space="preserve">  </w:t>
                                    </w:r>
                                    <w:r>
                                      <w:rPr>
                                        <w:rFonts w:ascii="Times New Roman"/>
                                        <w:b/>
                                        <w:kern w:val="2"/>
                                        <w:sz w:val="18"/>
                                        <w:szCs w:val="18"/>
                                      </w:rPr>
                                      <w:t>非采暖期水平衡图（单位：</w:t>
                                    </w:r>
                                    <w:r>
                                      <w:rPr>
                                        <w:rFonts w:ascii="Times New Roman" w:hAnsi="Times New Roman"/>
                                        <w:b/>
                                        <w:kern w:val="2"/>
                                        <w:sz w:val="18"/>
                                        <w:szCs w:val="18"/>
                                      </w:rPr>
                                      <w:t>m</w:t>
                                    </w:r>
                                    <w:r>
                                      <w:rPr>
                                        <w:rFonts w:ascii="Times New Roman" w:hAnsi="Times New Roman"/>
                                        <w:b/>
                                        <w:kern w:val="2"/>
                                        <w:sz w:val="18"/>
                                        <w:szCs w:val="18"/>
                                        <w:vertAlign w:val="superscript"/>
                                      </w:rPr>
                                      <w:t>3</w:t>
                                    </w:r>
                                    <w:r>
                                      <w:rPr>
                                        <w:rFonts w:ascii="Times New Roman" w:hAnsi="Times New Roman"/>
                                        <w:b/>
                                        <w:kern w:val="2"/>
                                        <w:sz w:val="18"/>
                                        <w:szCs w:val="18"/>
                                      </w:rPr>
                                      <w:t>/d</w:t>
                                    </w:r>
                                    <w:r>
                                      <w:rPr>
                                        <w:rFonts w:ascii="Times New Roman"/>
                                        <w:b/>
                                        <w:kern w:val="2"/>
                                        <w:sz w:val="18"/>
                                        <w:szCs w:val="18"/>
                                      </w:rPr>
                                      <w:t>）</w:t>
                                    </w:r>
                                  </w:p>
                                  <w:p/>
                                </w:txbxContent>
                              </wps:txbx>
                              <wps:bodyPr rot="0" vert="horz" wrap="square" lIns="91440" tIns="45720" rIns="91440" bIns="45720" anchor="t" anchorCtr="0" upright="1">
                                <a:noAutofit/>
                              </wps:bodyPr>
                            </wps:wsp>
                            <wps:wsp>
                              <wps:cNvPr id="3640" name="矩形 19"/>
                              <wps:cNvSpPr>
                                <a:spLocks noChangeArrowheads="1"/>
                              </wps:cNvSpPr>
                              <wps:spPr bwMode="auto">
                                <a:xfrm>
                                  <a:off x="981075" y="228600"/>
                                  <a:ext cx="581025" cy="269240"/>
                                </a:xfrm>
                                <a:prstGeom prst="rect">
                                  <a:avLst/>
                                </a:prstGeom>
                                <a:noFill/>
                                <a:ln>
                                  <a:noFill/>
                                </a:ln>
                              </wps:spPr>
                              <wps:txbx>
                                <w:txbxContent>
                                  <w:p>
                                    <w:pPr>
                                      <w:pStyle w:val="437"/>
                                      <w:jc w:val="center"/>
                                      <w:rPr>
                                        <w:sz w:val="21"/>
                                      </w:rPr>
                                    </w:pPr>
                                    <w:r>
                                      <w:rPr>
                                        <w:rFonts w:hint="eastAsia"/>
                                        <w:sz w:val="21"/>
                                      </w:rPr>
                                      <w:t>0.6</w:t>
                                    </w:r>
                                  </w:p>
                                </w:txbxContent>
                              </wps:txbx>
                              <wps:bodyPr rot="0" vert="horz" wrap="square" lIns="91439" tIns="45719" rIns="91439" bIns="45719" anchor="t" anchorCtr="0" upright="1">
                                <a:noAutofit/>
                              </wps:bodyPr>
                            </wps:wsp>
                            <wpg:grpSp>
                              <wpg:cNvPr id="3641" name="组合 23"/>
                              <wpg:cNvGrpSpPr/>
                              <wpg:grpSpPr>
                                <a:xfrm>
                                  <a:off x="2057400" y="85725"/>
                                  <a:ext cx="219075" cy="229870"/>
                                  <a:chOff x="0" y="0"/>
                                  <a:chExt cx="345" cy="346"/>
                                </a:xfrm>
                              </wpg:grpSpPr>
                              <wps:wsp>
                                <wps:cNvPr id="3642" name="直接箭头连接符 20"/>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643" name="直接箭头连接符 21"/>
                                <wps:cNvCnPr>
                                  <a:cxnSpLocks noChangeShapeType="1"/>
                                </wps:cNvCnPr>
                                <wps:spPr bwMode="auto">
                                  <a:xfrm>
                                    <a:off x="135" y="120"/>
                                    <a:ext cx="0" cy="135"/>
                                  </a:xfrm>
                                  <a:prstGeom prst="straightConnector1">
                                    <a:avLst/>
                                  </a:prstGeom>
                                  <a:noFill/>
                                  <a:ln w="9525">
                                    <a:solidFill>
                                      <a:srgbClr val="000000"/>
                                    </a:solidFill>
                                    <a:round/>
                                  </a:ln>
                                </wps:spPr>
                                <wps:bodyPr/>
                              </wps:wsp>
                              <wps:wsp>
                                <wps:cNvPr id="3644" name="直接箭头连接符 22"/>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639" name="矩形 18"/>
                              <wps:cNvSpPr>
                                <a:spLocks noChangeArrowheads="1"/>
                              </wps:cNvSpPr>
                              <wps:spPr bwMode="auto">
                                <a:xfrm>
                                  <a:off x="1600200" y="304800"/>
                                  <a:ext cx="833755" cy="290830"/>
                                </a:xfrm>
                                <a:prstGeom prst="rect">
                                  <a:avLst/>
                                </a:prstGeom>
                                <a:solidFill>
                                  <a:srgbClr val="FFFFFF"/>
                                </a:solidFill>
                                <a:ln w="9525">
                                  <a:solidFill>
                                    <a:srgbClr val="000000"/>
                                  </a:solidFill>
                                  <a:miter lim="800000"/>
                                </a:ln>
                              </wps:spPr>
                              <wps:txbx>
                                <w:txbxContent>
                                  <w:p>
                                    <w:pPr>
                                      <w:pStyle w:val="437"/>
                                      <w:jc w:val="center"/>
                                      <w:rPr>
                                        <w:sz w:val="21"/>
                                      </w:rPr>
                                    </w:pPr>
                                    <w:r>
                                      <w:rPr>
                                        <w:rFonts w:hint="eastAsia"/>
                                        <w:sz w:val="21"/>
                                      </w:rPr>
                                      <w:t>生活用水</w:t>
                                    </w:r>
                                  </w:p>
                                </w:txbxContent>
                              </wps:txbx>
                              <wps:bodyPr rot="0" vert="horz" wrap="square" lIns="91440" tIns="45720" rIns="91440" bIns="45720" anchor="t" anchorCtr="0" upright="1">
                                <a:noAutofit/>
                              </wps:bodyPr>
                            </wps:wsp>
                            <wps:wsp>
                              <wps:cNvPr id="3647" name="矩形 38"/>
                              <wps:cNvSpPr>
                                <a:spLocks noChangeArrowheads="1"/>
                              </wps:cNvSpPr>
                              <wps:spPr bwMode="auto">
                                <a:xfrm>
                                  <a:off x="2457450" y="209550"/>
                                  <a:ext cx="581025" cy="269240"/>
                                </a:xfrm>
                                <a:prstGeom prst="rect">
                                  <a:avLst/>
                                </a:prstGeom>
                                <a:noFill/>
                                <a:ln>
                                  <a:noFill/>
                                </a:ln>
                              </wps:spPr>
                              <wps:txbx>
                                <w:txbxContent>
                                  <w:p>
                                    <w:pPr>
                                      <w:pStyle w:val="437"/>
                                      <w:jc w:val="center"/>
                                      <w:rPr>
                                        <w:sz w:val="21"/>
                                      </w:rPr>
                                    </w:pPr>
                                    <w:r>
                                      <w:rPr>
                                        <w:rFonts w:hint="eastAsia"/>
                                        <w:sz w:val="21"/>
                                      </w:rPr>
                                      <w:t>0.48</w:t>
                                    </w:r>
                                  </w:p>
                                </w:txbxContent>
                              </wps:txbx>
                              <wps:bodyPr rot="0" vert="horz" wrap="square" lIns="91439" tIns="45719" rIns="91439" bIns="45719" anchor="t" anchorCtr="0" upright="1">
                                <a:noAutofit/>
                              </wps:bodyPr>
                            </wps:wsp>
                            <wps:wsp>
                              <wps:cNvPr id="3650" name="矩形 60"/>
                              <wps:cNvSpPr>
                                <a:spLocks noChangeArrowheads="1"/>
                              </wps:cNvSpPr>
                              <wps:spPr bwMode="auto">
                                <a:xfrm>
                                  <a:off x="2276475" y="0"/>
                                  <a:ext cx="380365" cy="215265"/>
                                </a:xfrm>
                                <a:prstGeom prst="rect">
                                  <a:avLst/>
                                </a:prstGeom>
                                <a:noFill/>
                                <a:ln>
                                  <a:noFill/>
                                </a:ln>
                              </wps:spPr>
                              <wps:txbx>
                                <w:txbxContent>
                                  <w:p>
                                    <w:pPr>
                                      <w:pStyle w:val="437"/>
                                      <w:jc w:val="center"/>
                                      <w:rPr>
                                        <w:sz w:val="21"/>
                                      </w:rPr>
                                    </w:pPr>
                                    <w:r>
                                      <w:rPr>
                                        <w:sz w:val="21"/>
                                      </w:rPr>
                                      <w:t>0.</w:t>
                                    </w:r>
                                    <w:r>
                                      <w:rPr>
                                        <w:rFonts w:hint="eastAsia"/>
                                        <w:sz w:val="21"/>
                                      </w:rPr>
                                      <w:t>12</w:t>
                                    </w:r>
                                  </w:p>
                                </w:txbxContent>
                              </wps:txbx>
                              <wps:bodyPr rot="0" vert="horz" wrap="square" lIns="0" tIns="0" rIns="0" bIns="0" anchor="t" anchorCtr="0" upright="1">
                                <a:noAutofit/>
                              </wps:bodyPr>
                            </wps:wsp>
                            <wps:wsp>
                              <wps:cNvPr id="3638" name="矩形 17"/>
                              <wps:cNvSpPr>
                                <a:spLocks noChangeArrowheads="1"/>
                              </wps:cNvSpPr>
                              <wps:spPr bwMode="auto">
                                <a:xfrm>
                                  <a:off x="3057525" y="304800"/>
                                  <a:ext cx="688975" cy="313690"/>
                                </a:xfrm>
                                <a:prstGeom prst="rect">
                                  <a:avLst/>
                                </a:prstGeom>
                                <a:noFill/>
                                <a:ln w="9525">
                                  <a:solidFill>
                                    <a:srgbClr val="000000"/>
                                  </a:solidFill>
                                  <a:miter lim="800000"/>
                                </a:ln>
                              </wps:spPr>
                              <wps:txbx>
                                <w:txbxContent>
                                  <w:p>
                                    <w:pPr>
                                      <w:pStyle w:val="437"/>
                                      <w:jc w:val="center"/>
                                    </w:pPr>
                                    <w:r>
                                      <w:rPr>
                                        <w:rFonts w:hint="eastAsia"/>
                                        <w:sz w:val="21"/>
                                      </w:rPr>
                                      <w:t>化粪池</w:t>
                                    </w:r>
                                  </w:p>
                                </w:txbxContent>
                              </wps:txbx>
                              <wps:bodyPr rot="0" vert="horz" wrap="square" lIns="91439" tIns="45719" rIns="91439" bIns="45719" anchor="t" anchorCtr="0" upright="1">
                                <a:noAutofit/>
                              </wps:bodyPr>
                            </wps:wsp>
                            <wps:wsp>
                              <wps:cNvPr id="3658" name="矩形 72"/>
                              <wps:cNvSpPr>
                                <a:spLocks noChangeArrowheads="1"/>
                              </wps:cNvSpPr>
                              <wps:spPr bwMode="auto">
                                <a:xfrm>
                                  <a:off x="2200275" y="2781300"/>
                                  <a:ext cx="969645" cy="269240"/>
                                </a:xfrm>
                                <a:prstGeom prst="rect">
                                  <a:avLst/>
                                </a:prstGeom>
                                <a:noFill/>
                                <a:ln>
                                  <a:noFill/>
                                </a:ln>
                              </wps:spPr>
                              <wps:txbx>
                                <w:txbxContent>
                                  <w:p>
                                    <w:pPr>
                                      <w:pStyle w:val="437"/>
                                      <w:jc w:val="center"/>
                                      <w:rPr>
                                        <w:sz w:val="21"/>
                                      </w:rPr>
                                    </w:pPr>
                                    <w:r>
                                      <w:rPr>
                                        <w:rFonts w:hint="eastAsia"/>
                                        <w:sz w:val="21"/>
                                      </w:rPr>
                                      <w:t>蒸发损耗</w:t>
                                    </w:r>
                                    <w:r>
                                      <w:rPr>
                                        <w:sz w:val="21"/>
                                      </w:rPr>
                                      <w:t>4.0</w:t>
                                    </w:r>
                                  </w:p>
                                  <w:p>
                                    <w:pPr>
                                      <w:pStyle w:val="437"/>
                                      <w:jc w:val="center"/>
                                      <w:rPr>
                                        <w:sz w:val="21"/>
                                      </w:rPr>
                                    </w:pPr>
                                    <w:r>
                                      <w:rPr>
                                        <w:rFonts w:hint="eastAsia"/>
                                        <w:sz w:val="21"/>
                                      </w:rPr>
                                      <w:t>0.58</w:t>
                                    </w:r>
                                  </w:p>
                                </w:txbxContent>
                              </wps:txbx>
                              <wps:bodyPr rot="0" vert="horz" wrap="square" lIns="91439" tIns="45719" rIns="91439" bIns="45719" anchor="t" anchorCtr="0" upright="1">
                                <a:noAutofit/>
                              </wps:bodyPr>
                            </wps:wsp>
                            <wpg:grpSp>
                              <wpg:cNvPr id="3654" name="组合 71"/>
                              <wpg:cNvGrpSpPr/>
                              <wpg:grpSpPr>
                                <a:xfrm>
                                  <a:off x="2066925" y="2933700"/>
                                  <a:ext cx="219075" cy="229870"/>
                                  <a:chOff x="0" y="0"/>
                                  <a:chExt cx="345" cy="346"/>
                                </a:xfrm>
                              </wpg:grpSpPr>
                              <wps:wsp>
                                <wps:cNvPr id="3655" name="直接箭头连接符 68"/>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656" name="直接箭头连接符 69"/>
                                <wps:cNvCnPr>
                                  <a:cxnSpLocks noChangeShapeType="1"/>
                                </wps:cNvCnPr>
                                <wps:spPr bwMode="auto">
                                  <a:xfrm>
                                    <a:off x="135" y="120"/>
                                    <a:ext cx="0" cy="135"/>
                                  </a:xfrm>
                                  <a:prstGeom prst="straightConnector1">
                                    <a:avLst/>
                                  </a:prstGeom>
                                  <a:noFill/>
                                  <a:ln w="9525">
                                    <a:solidFill>
                                      <a:srgbClr val="000000"/>
                                    </a:solidFill>
                                    <a:round/>
                                  </a:ln>
                                </wps:spPr>
                                <wps:bodyPr/>
                              </wps:wsp>
                              <wps:wsp>
                                <wps:cNvPr id="3657" name="直接箭头连接符 70"/>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661" name="直线 3387"/>
                              <wps:cNvCnPr>
                                <a:cxnSpLocks noChangeShapeType="1"/>
                              </wps:cNvCnPr>
                              <wps:spPr bwMode="auto">
                                <a:xfrm flipH="1">
                                  <a:off x="923925" y="466725"/>
                                  <a:ext cx="9525" cy="3609975"/>
                                </a:xfrm>
                                <a:prstGeom prst="line">
                                  <a:avLst/>
                                </a:prstGeom>
                                <a:noFill/>
                                <a:ln w="9525">
                                  <a:solidFill>
                                    <a:srgbClr val="000000"/>
                                  </a:solidFill>
                                  <a:round/>
                                </a:ln>
                              </wps:spPr>
                              <wps:bodyPr/>
                            </wps:wsp>
                            <wps:wsp>
                              <wps:cNvPr id="3659" name="矩形 73"/>
                              <wps:cNvSpPr>
                                <a:spLocks noChangeArrowheads="1"/>
                              </wps:cNvSpPr>
                              <wps:spPr bwMode="auto">
                                <a:xfrm>
                                  <a:off x="1028700" y="2990850"/>
                                  <a:ext cx="581025" cy="269240"/>
                                </a:xfrm>
                                <a:prstGeom prst="rect">
                                  <a:avLst/>
                                </a:prstGeom>
                                <a:noFill/>
                                <a:ln>
                                  <a:noFill/>
                                </a:ln>
                              </wps:spPr>
                              <wps:txbx>
                                <w:txbxContent>
                                  <w:p>
                                    <w:pPr>
                                      <w:pStyle w:val="437"/>
                                      <w:jc w:val="center"/>
                                      <w:rPr>
                                        <w:sz w:val="21"/>
                                      </w:rPr>
                                    </w:pPr>
                                    <w:r>
                                      <w:rPr>
                                        <w:sz w:val="21"/>
                                      </w:rPr>
                                      <w:t>4.0</w:t>
                                    </w:r>
                                  </w:p>
                                </w:txbxContent>
                              </wps:txbx>
                              <wps:bodyPr rot="0" vert="horz" wrap="square" lIns="91439" tIns="45719" rIns="91439" bIns="45719" anchor="t" anchorCtr="0" upright="1">
                                <a:noAutofit/>
                              </wps:bodyPr>
                            </wps:wsp>
                            <wps:wsp>
                              <wps:cNvPr id="3651" name="矩形 64"/>
                              <wps:cNvSpPr>
                                <a:spLocks noChangeArrowheads="1"/>
                              </wps:cNvSpPr>
                              <wps:spPr bwMode="auto">
                                <a:xfrm>
                                  <a:off x="1143000" y="3867150"/>
                                  <a:ext cx="508000" cy="234950"/>
                                </a:xfrm>
                                <a:prstGeom prst="rect">
                                  <a:avLst/>
                                </a:prstGeom>
                                <a:noFill/>
                                <a:ln>
                                  <a:noFill/>
                                </a:ln>
                              </wps:spPr>
                              <wps:txbx>
                                <w:txbxContent>
                                  <w:p>
                                    <w:pPr>
                                      <w:pStyle w:val="437"/>
                                      <w:spacing w:line="240" w:lineRule="exact"/>
                                      <w:jc w:val="center"/>
                                    </w:pPr>
                                    <w:r>
                                      <w:rPr>
                                        <w:sz w:val="21"/>
                                      </w:rPr>
                                      <w:t>0.1</w:t>
                                    </w:r>
                                  </w:p>
                                </w:txbxContent>
                              </wps:txbx>
                              <wps:bodyPr rot="0" vert="horz" wrap="square" lIns="91439" tIns="45719" rIns="91439" bIns="45719" anchor="t" anchorCtr="0" upright="1">
                                <a:noAutofit/>
                              </wps:bodyPr>
                            </wps:wsp>
                            <wps:wsp>
                              <wps:cNvPr id="3653" name="矩形 67"/>
                              <wps:cNvSpPr>
                                <a:spLocks noChangeArrowheads="1"/>
                              </wps:cNvSpPr>
                              <wps:spPr bwMode="auto">
                                <a:xfrm>
                                  <a:off x="1704975" y="3162300"/>
                                  <a:ext cx="1074420" cy="290830"/>
                                </a:xfrm>
                                <a:prstGeom prst="rect">
                                  <a:avLst/>
                                </a:prstGeom>
                                <a:solidFill>
                                  <a:srgbClr val="FFFFFF"/>
                                </a:solidFill>
                                <a:ln w="9525">
                                  <a:solidFill>
                                    <a:srgbClr val="000000"/>
                                  </a:solidFill>
                                  <a:miter lim="800000"/>
                                </a:ln>
                              </wps:spPr>
                              <wps:txbx>
                                <w:txbxContent>
                                  <w:p>
                                    <w:pPr>
                                      <w:pStyle w:val="437"/>
                                      <w:jc w:val="center"/>
                                      <w:rPr>
                                        <w:sz w:val="21"/>
                                      </w:rPr>
                                    </w:pPr>
                                    <w:r>
                                      <w:rPr>
                                        <w:rFonts w:hint="eastAsia"/>
                                        <w:sz w:val="21"/>
                                      </w:rPr>
                                      <w:t>地面清洁</w:t>
                                    </w:r>
                                  </w:p>
                                </w:txbxContent>
                              </wps:txbx>
                              <wps:bodyPr rot="0" vert="horz" wrap="square" lIns="91440" tIns="45720" rIns="91440" bIns="45720" anchor="t" anchorCtr="0" upright="1">
                                <a:noAutofit/>
                              </wps:bodyPr>
                            </wps:wsp>
                            <wps:wsp>
                              <wps:cNvPr id="3645" name="矩形 36"/>
                              <wps:cNvSpPr>
                                <a:spLocks noChangeArrowheads="1"/>
                              </wps:cNvSpPr>
                              <wps:spPr bwMode="auto">
                                <a:xfrm>
                                  <a:off x="152400" y="1905000"/>
                                  <a:ext cx="543560" cy="269240"/>
                                </a:xfrm>
                                <a:prstGeom prst="rect">
                                  <a:avLst/>
                                </a:prstGeom>
                                <a:noFill/>
                                <a:ln>
                                  <a:noFill/>
                                </a:ln>
                              </wps:spPr>
                              <wps:txbx>
                                <w:txbxContent>
                                  <w:p>
                                    <w:pPr>
                                      <w:pStyle w:val="437"/>
                                      <w:jc w:val="center"/>
                                      <w:rPr>
                                        <w:sz w:val="21"/>
                                      </w:rPr>
                                    </w:pPr>
                                    <w:r>
                                      <w:rPr>
                                        <w:sz w:val="21"/>
                                      </w:rPr>
                                      <w:t>13.03</w:t>
                                    </w:r>
                                  </w:p>
                                </w:txbxContent>
                              </wps:txbx>
                              <wps:bodyPr rot="0" vert="horz" wrap="square" lIns="91439" tIns="45719" rIns="91439" bIns="45719" anchor="t" anchorCtr="0" upright="1">
                                <a:noAutofit/>
                              </wps:bodyPr>
                            </wps:wsp>
                            <wps:wsp>
                              <wps:cNvPr id="3646" name="矩形 37"/>
                              <wps:cNvSpPr>
                                <a:spLocks noChangeArrowheads="1"/>
                              </wps:cNvSpPr>
                              <wps:spPr bwMode="auto">
                                <a:xfrm>
                                  <a:off x="85725" y="2152650"/>
                                  <a:ext cx="644525" cy="378460"/>
                                </a:xfrm>
                                <a:prstGeom prst="rect">
                                  <a:avLst/>
                                </a:prstGeom>
                                <a:noFill/>
                                <a:ln>
                                  <a:noFill/>
                                </a:ln>
                              </wps:spPr>
                              <wps:txbx>
                                <w:txbxContent>
                                  <w:p>
                                    <w:pPr>
                                      <w:pStyle w:val="437"/>
                                    </w:pPr>
                                    <w:r>
                                      <w:rPr>
                                        <w:rFonts w:hint="eastAsia"/>
                                        <w:sz w:val="21"/>
                                      </w:rPr>
                                      <w:t>新鲜水</w:t>
                                    </w:r>
                                  </w:p>
                                </w:txbxContent>
                              </wps:txbx>
                              <wps:bodyPr rot="0" vert="horz" wrap="square" lIns="91439" tIns="45719" rIns="91439" bIns="45719" anchor="t" anchorCtr="0" upright="1">
                                <a:noAutofit/>
                              </wps:bodyPr>
                            </wps:wsp>
                            <wps:wsp>
                              <wps:cNvPr id="3648" name="直接箭头连接符 39"/>
                              <wps:cNvCnPr>
                                <a:cxnSpLocks noChangeShapeType="1"/>
                              </wps:cNvCnPr>
                              <wps:spPr bwMode="auto">
                                <a:xfrm>
                                  <a:off x="0" y="2181225"/>
                                  <a:ext cx="914400" cy="635"/>
                                </a:xfrm>
                                <a:prstGeom prst="straightConnector1">
                                  <a:avLst/>
                                </a:prstGeom>
                                <a:noFill/>
                                <a:ln w="9525">
                                  <a:solidFill>
                                    <a:srgbClr val="000000"/>
                                  </a:solidFill>
                                  <a:round/>
                                  <a:tailEnd type="triangle" w="sm" len="lg"/>
                                </a:ln>
                              </wps:spPr>
                              <wps:bodyPr/>
                            </wps:wsp>
                            <wps:wsp>
                              <wps:cNvPr id="3673" name="矩形 60"/>
                              <wps:cNvSpPr>
                                <a:spLocks noChangeArrowheads="1"/>
                              </wps:cNvSpPr>
                              <wps:spPr bwMode="auto">
                                <a:xfrm>
                                  <a:off x="2371725" y="2028825"/>
                                  <a:ext cx="380365" cy="215265"/>
                                </a:xfrm>
                                <a:prstGeom prst="rect">
                                  <a:avLst/>
                                </a:prstGeom>
                                <a:noFill/>
                                <a:ln>
                                  <a:noFill/>
                                </a:ln>
                              </wps:spPr>
                              <wps:txbx>
                                <w:txbxContent>
                                  <w:p>
                                    <w:pPr>
                                      <w:pStyle w:val="437"/>
                                      <w:jc w:val="center"/>
                                      <w:rPr>
                                        <w:sz w:val="21"/>
                                      </w:rPr>
                                    </w:pPr>
                                    <w:r>
                                      <w:rPr>
                                        <w:sz w:val="21"/>
                                      </w:rPr>
                                      <w:t>0.</w:t>
                                    </w:r>
                                    <w:r>
                                      <w:rPr>
                                        <w:rFonts w:hint="eastAsia"/>
                                        <w:sz w:val="21"/>
                                      </w:rPr>
                                      <w:t>008</w:t>
                                    </w:r>
                                  </w:p>
                                </w:txbxContent>
                              </wps:txbx>
                              <wps:bodyPr rot="0" vert="horz" wrap="square" lIns="0" tIns="0" rIns="0" bIns="0" anchor="t" anchorCtr="0" upright="1">
                                <a:noAutofit/>
                              </wps:bodyPr>
                            </wps:wsp>
                            <wps:wsp>
                              <wps:cNvPr id="3665" name="矩形 19"/>
                              <wps:cNvSpPr>
                                <a:spLocks noChangeArrowheads="1"/>
                              </wps:cNvSpPr>
                              <wps:spPr bwMode="auto">
                                <a:xfrm>
                                  <a:off x="990600" y="2314575"/>
                                  <a:ext cx="581025" cy="269240"/>
                                </a:xfrm>
                                <a:prstGeom prst="rect">
                                  <a:avLst/>
                                </a:prstGeom>
                                <a:noFill/>
                                <a:ln>
                                  <a:noFill/>
                                </a:ln>
                              </wps:spPr>
                              <wps:txbx>
                                <w:txbxContent>
                                  <w:p>
                                    <w:pPr>
                                      <w:pStyle w:val="437"/>
                                      <w:jc w:val="center"/>
                                      <w:rPr>
                                        <w:sz w:val="21"/>
                                      </w:rPr>
                                    </w:pPr>
                                    <w:r>
                                      <w:rPr>
                                        <w:rFonts w:hint="eastAsia"/>
                                        <w:sz w:val="21"/>
                                      </w:rPr>
                                      <w:t>0.008</w:t>
                                    </w:r>
                                  </w:p>
                                </w:txbxContent>
                              </wps:txbx>
                              <wps:bodyPr rot="0" vert="horz" wrap="square" lIns="91439" tIns="45719" rIns="91439" bIns="45719" anchor="t" anchorCtr="0" upright="1">
                                <a:noAutofit/>
                              </wps:bodyPr>
                            </wps:wsp>
                            <wpg:grpSp>
                              <wpg:cNvPr id="3666" name="组合 23"/>
                              <wpg:cNvGrpSpPr/>
                              <wpg:grpSpPr>
                                <a:xfrm>
                                  <a:off x="2152650" y="2171700"/>
                                  <a:ext cx="219075" cy="229870"/>
                                  <a:chOff x="0" y="0"/>
                                  <a:chExt cx="345" cy="346"/>
                                </a:xfrm>
                              </wpg:grpSpPr>
                              <wps:wsp>
                                <wps:cNvPr id="3667" name="直接箭头连接符 20"/>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668" name="直接箭头连接符 21"/>
                                <wps:cNvCnPr>
                                  <a:cxnSpLocks noChangeShapeType="1"/>
                                </wps:cNvCnPr>
                                <wps:spPr bwMode="auto">
                                  <a:xfrm>
                                    <a:off x="135" y="120"/>
                                    <a:ext cx="0" cy="135"/>
                                  </a:xfrm>
                                  <a:prstGeom prst="straightConnector1">
                                    <a:avLst/>
                                  </a:prstGeom>
                                  <a:noFill/>
                                  <a:ln w="9525">
                                    <a:solidFill>
                                      <a:srgbClr val="000000"/>
                                    </a:solidFill>
                                    <a:round/>
                                  </a:ln>
                                </wps:spPr>
                                <wps:bodyPr/>
                              </wps:wsp>
                              <wps:wsp>
                                <wps:cNvPr id="3669" name="直接箭头连接符 22"/>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670" name="矩形 38"/>
                              <wps:cNvSpPr>
                                <a:spLocks noChangeArrowheads="1"/>
                              </wps:cNvSpPr>
                              <wps:spPr bwMode="auto">
                                <a:xfrm>
                                  <a:off x="2590800" y="2314575"/>
                                  <a:ext cx="581025" cy="269240"/>
                                </a:xfrm>
                                <a:prstGeom prst="rect">
                                  <a:avLst/>
                                </a:prstGeom>
                                <a:noFill/>
                                <a:ln>
                                  <a:noFill/>
                                </a:ln>
                              </wps:spPr>
                              <wps:txbx>
                                <w:txbxContent>
                                  <w:p>
                                    <w:pPr>
                                      <w:pStyle w:val="437"/>
                                      <w:jc w:val="center"/>
                                      <w:rPr>
                                        <w:sz w:val="21"/>
                                      </w:rPr>
                                    </w:pPr>
                                    <w:r>
                                      <w:rPr>
                                        <w:rFonts w:hint="eastAsia"/>
                                        <w:sz w:val="21"/>
                                      </w:rPr>
                                      <w:t>0.032</w:t>
                                    </w:r>
                                  </w:p>
                                </w:txbxContent>
                              </wps:txbx>
                              <wps:bodyPr rot="0" vert="horz" wrap="square" lIns="91439" tIns="45719" rIns="91439" bIns="45719" anchor="t" anchorCtr="0" upright="1">
                                <a:noAutofit/>
                              </wps:bodyPr>
                            </wps:wsp>
                            <wps:wsp>
                              <wps:cNvPr id="3663" name="矩形 17"/>
                              <wps:cNvSpPr>
                                <a:spLocks noChangeArrowheads="1"/>
                              </wps:cNvSpPr>
                              <wps:spPr bwMode="auto">
                                <a:xfrm>
                                  <a:off x="3257550" y="2371725"/>
                                  <a:ext cx="688975" cy="313690"/>
                                </a:xfrm>
                                <a:prstGeom prst="rect">
                                  <a:avLst/>
                                </a:prstGeom>
                                <a:noFill/>
                                <a:ln w="9525">
                                  <a:solidFill>
                                    <a:srgbClr val="000000"/>
                                  </a:solidFill>
                                  <a:miter lim="800000"/>
                                </a:ln>
                              </wps:spPr>
                              <wps:txbx>
                                <w:txbxContent>
                                  <w:p>
                                    <w:pPr>
                                      <w:pStyle w:val="437"/>
                                      <w:jc w:val="center"/>
                                    </w:pPr>
                                    <w:r>
                                      <w:rPr>
                                        <w:rFonts w:hint="eastAsia"/>
                                        <w:sz w:val="21"/>
                                      </w:rPr>
                                      <w:t>沉淀池池</w:t>
                                    </w:r>
                                  </w:p>
                                </w:txbxContent>
                              </wps:txbx>
                              <wps:bodyPr rot="0" vert="horz" wrap="square" lIns="91439" tIns="45719" rIns="91439" bIns="45719" anchor="t" anchorCtr="0" upright="1">
                                <a:noAutofit/>
                              </wps:bodyPr>
                            </wps:wsp>
                            <wps:wsp>
                              <wps:cNvPr id="3664" name="矩形 18"/>
                              <wps:cNvSpPr>
                                <a:spLocks noChangeArrowheads="1"/>
                              </wps:cNvSpPr>
                              <wps:spPr bwMode="auto">
                                <a:xfrm>
                                  <a:off x="1695450" y="2390775"/>
                                  <a:ext cx="833755" cy="290830"/>
                                </a:xfrm>
                                <a:prstGeom prst="rect">
                                  <a:avLst/>
                                </a:prstGeom>
                                <a:solidFill>
                                  <a:srgbClr val="FFFFFF"/>
                                </a:solidFill>
                                <a:ln w="9525">
                                  <a:solidFill>
                                    <a:srgbClr val="000000"/>
                                  </a:solidFill>
                                  <a:miter lim="800000"/>
                                </a:ln>
                              </wps:spPr>
                              <wps:txbx>
                                <w:txbxContent>
                                  <w:p>
                                    <w:pPr>
                                      <w:pStyle w:val="437"/>
                                      <w:jc w:val="center"/>
                                      <w:rPr>
                                        <w:sz w:val="21"/>
                                      </w:rPr>
                                    </w:pPr>
                                    <w:r>
                                      <w:rPr>
                                        <w:rFonts w:hint="eastAsia"/>
                                        <w:sz w:val="21"/>
                                      </w:rPr>
                                      <w:t>洗车用水</w:t>
                                    </w:r>
                                  </w:p>
                                </w:txbxContent>
                              </wps:txbx>
                              <wps:bodyPr rot="0" vert="horz" wrap="square" lIns="91440" tIns="45720" rIns="91440" bIns="45720" anchor="t" anchorCtr="0" upright="1">
                                <a:noAutofit/>
                              </wps:bodyPr>
                            </wps:wsp>
                            <wps:wsp>
                              <wps:cNvPr id="3683" name="矩形 72"/>
                              <wps:cNvSpPr>
                                <a:spLocks noChangeArrowheads="1"/>
                              </wps:cNvSpPr>
                              <wps:spPr bwMode="auto">
                                <a:xfrm>
                                  <a:off x="1809750" y="1295400"/>
                                  <a:ext cx="969645" cy="269240"/>
                                </a:xfrm>
                                <a:prstGeom prst="rect">
                                  <a:avLst/>
                                </a:prstGeom>
                                <a:noFill/>
                                <a:ln>
                                  <a:noFill/>
                                </a:ln>
                              </wps:spPr>
                              <wps:txbx>
                                <w:txbxContent>
                                  <w:p>
                                    <w:pPr>
                                      <w:pStyle w:val="437"/>
                                      <w:jc w:val="center"/>
                                      <w:rPr>
                                        <w:sz w:val="21"/>
                                      </w:rPr>
                                    </w:pPr>
                                    <w:r>
                                      <w:rPr>
                                        <w:rFonts w:hint="eastAsia"/>
                                        <w:sz w:val="21"/>
                                      </w:rPr>
                                      <w:t>蒸发损耗</w:t>
                                    </w:r>
                                    <w:r>
                                      <w:rPr>
                                        <w:sz w:val="21"/>
                                      </w:rPr>
                                      <w:t>4.85</w:t>
                                    </w:r>
                                  </w:p>
                                  <w:p>
                                    <w:pPr>
                                      <w:pStyle w:val="437"/>
                                      <w:jc w:val="center"/>
                                      <w:rPr>
                                        <w:sz w:val="21"/>
                                      </w:rPr>
                                    </w:pPr>
                                    <w:r>
                                      <w:rPr>
                                        <w:rFonts w:hint="eastAsia"/>
                                        <w:sz w:val="21"/>
                                      </w:rPr>
                                      <w:t>0.58</w:t>
                                    </w:r>
                                  </w:p>
                                </w:txbxContent>
                              </wps:txbx>
                              <wps:bodyPr rot="0" vert="horz" wrap="square" lIns="91439" tIns="45719" rIns="91439" bIns="45719" anchor="t" anchorCtr="0" upright="1">
                                <a:noAutofit/>
                              </wps:bodyPr>
                            </wps:wsp>
                            <wps:wsp>
                              <wps:cNvPr id="3678" name="矩形 67"/>
                              <wps:cNvSpPr>
                                <a:spLocks noChangeArrowheads="1"/>
                              </wps:cNvSpPr>
                              <wps:spPr bwMode="auto">
                                <a:xfrm>
                                  <a:off x="1704975" y="1724025"/>
                                  <a:ext cx="1074420" cy="290830"/>
                                </a:xfrm>
                                <a:prstGeom prst="rect">
                                  <a:avLst/>
                                </a:prstGeom>
                                <a:solidFill>
                                  <a:srgbClr val="FFFFFF"/>
                                </a:solidFill>
                                <a:ln w="9525">
                                  <a:solidFill>
                                    <a:srgbClr val="000000"/>
                                  </a:solidFill>
                                  <a:miter lim="800000"/>
                                </a:ln>
                              </wps:spPr>
                              <wps:txbx>
                                <w:txbxContent>
                                  <w:p>
                                    <w:pPr>
                                      <w:pStyle w:val="437"/>
                                      <w:jc w:val="center"/>
                                      <w:rPr>
                                        <w:sz w:val="21"/>
                                      </w:rPr>
                                    </w:pPr>
                                    <w:r>
                                      <w:rPr>
                                        <w:rFonts w:hint="eastAsia"/>
                                        <w:sz w:val="21"/>
                                      </w:rPr>
                                      <w:t>锅炉用水</w:t>
                                    </w:r>
                                  </w:p>
                                </w:txbxContent>
                              </wps:txbx>
                              <wps:bodyPr rot="0" vert="horz" wrap="square" lIns="91440" tIns="45720" rIns="91440" bIns="45720" anchor="t" anchorCtr="0" upright="1">
                                <a:noAutofit/>
                              </wps:bodyPr>
                            </wps:wsp>
                            <wpg:grpSp>
                              <wpg:cNvPr id="3679" name="组合 71"/>
                              <wpg:cNvGrpSpPr/>
                              <wpg:grpSpPr>
                                <a:xfrm>
                                  <a:off x="2066925" y="1485900"/>
                                  <a:ext cx="219075" cy="229870"/>
                                  <a:chOff x="0" y="0"/>
                                  <a:chExt cx="345" cy="346"/>
                                </a:xfrm>
                              </wpg:grpSpPr>
                              <wps:wsp>
                                <wps:cNvPr id="3680" name="直接箭头连接符 68"/>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681" name="直接箭头连接符 69"/>
                                <wps:cNvCnPr>
                                  <a:cxnSpLocks noChangeShapeType="1"/>
                                </wps:cNvCnPr>
                                <wps:spPr bwMode="auto">
                                  <a:xfrm>
                                    <a:off x="135" y="120"/>
                                    <a:ext cx="0" cy="135"/>
                                  </a:xfrm>
                                  <a:prstGeom prst="straightConnector1">
                                    <a:avLst/>
                                  </a:prstGeom>
                                  <a:noFill/>
                                  <a:ln w="9525">
                                    <a:solidFill>
                                      <a:srgbClr val="000000"/>
                                    </a:solidFill>
                                    <a:round/>
                                  </a:ln>
                                </wps:spPr>
                                <wps:bodyPr/>
                              </wps:wsp>
                              <wps:wsp>
                                <wps:cNvPr id="3682" name="直接箭头连接符 70"/>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676" name="矩形 64"/>
                              <wps:cNvSpPr>
                                <a:spLocks noChangeArrowheads="1"/>
                              </wps:cNvSpPr>
                              <wps:spPr bwMode="auto">
                                <a:xfrm>
                                  <a:off x="2914650" y="1638300"/>
                                  <a:ext cx="508000" cy="234950"/>
                                </a:xfrm>
                                <a:prstGeom prst="rect">
                                  <a:avLst/>
                                </a:prstGeom>
                                <a:noFill/>
                                <a:ln>
                                  <a:noFill/>
                                </a:ln>
                              </wps:spPr>
                              <wps:txbx>
                                <w:txbxContent>
                                  <w:p>
                                    <w:pPr>
                                      <w:pStyle w:val="437"/>
                                      <w:spacing w:line="240" w:lineRule="exact"/>
                                      <w:jc w:val="center"/>
                                    </w:pPr>
                                    <w:r>
                                      <w:rPr>
                                        <w:sz w:val="21"/>
                                      </w:rPr>
                                      <w:t>0.15</w:t>
                                    </w:r>
                                  </w:p>
                                </w:txbxContent>
                              </wps:txbx>
                              <wps:bodyPr rot="0" vert="horz" wrap="square" lIns="91439" tIns="45719" rIns="91439" bIns="45719" anchor="t" anchorCtr="0" upright="1">
                                <a:noAutofit/>
                              </wps:bodyPr>
                            </wps:wsp>
                            <wps:wsp>
                              <wps:cNvPr id="3689" name="矩形 72"/>
                              <wps:cNvSpPr>
                                <a:spLocks noChangeArrowheads="1"/>
                              </wps:cNvSpPr>
                              <wps:spPr bwMode="auto">
                                <a:xfrm>
                                  <a:off x="3638550" y="1704975"/>
                                  <a:ext cx="955040" cy="307340"/>
                                </a:xfrm>
                                <a:prstGeom prst="rect">
                                  <a:avLst/>
                                </a:prstGeom>
                                <a:noFill/>
                                <a:ln>
                                  <a:noFill/>
                                </a:ln>
                              </wps:spPr>
                              <wps:txbx>
                                <w:txbxContent>
                                  <w:p>
                                    <w:pPr>
                                      <w:pStyle w:val="437"/>
                                      <w:jc w:val="center"/>
                                      <w:rPr>
                                        <w:sz w:val="21"/>
                                      </w:rPr>
                                    </w:pPr>
                                    <w:r>
                                      <w:rPr>
                                        <w:rFonts w:hint="eastAsia"/>
                                        <w:sz w:val="21"/>
                                      </w:rPr>
                                      <w:t>洒水抑尘</w:t>
                                    </w:r>
                                  </w:p>
                                </w:txbxContent>
                              </wps:txbx>
                              <wps:bodyPr rot="0" vert="horz" wrap="square" lIns="91439" tIns="45719" rIns="91439" bIns="45719" anchor="t" anchorCtr="0" upright="1">
                                <a:noAutofit/>
                              </wps:bodyPr>
                            </wps:wsp>
                            <wps:wsp>
                              <wps:cNvPr id="3684" name="矩形 73"/>
                              <wps:cNvSpPr>
                                <a:spLocks noChangeArrowheads="1"/>
                              </wps:cNvSpPr>
                              <wps:spPr bwMode="auto">
                                <a:xfrm>
                                  <a:off x="1028700" y="1552575"/>
                                  <a:ext cx="581025" cy="269240"/>
                                </a:xfrm>
                                <a:prstGeom prst="rect">
                                  <a:avLst/>
                                </a:prstGeom>
                                <a:noFill/>
                                <a:ln>
                                  <a:noFill/>
                                </a:ln>
                              </wps:spPr>
                              <wps:txbx>
                                <w:txbxContent>
                                  <w:p>
                                    <w:pPr>
                                      <w:pStyle w:val="437"/>
                                      <w:jc w:val="center"/>
                                      <w:rPr>
                                        <w:sz w:val="21"/>
                                      </w:rPr>
                                    </w:pPr>
                                    <w:r>
                                      <w:rPr>
                                        <w:sz w:val="21"/>
                                      </w:rPr>
                                      <w:t>5.0</w:t>
                                    </w:r>
                                  </w:p>
                                </w:txbxContent>
                              </wps:txbx>
                              <wps:bodyPr rot="0" vert="horz" wrap="square" lIns="91439" tIns="45719" rIns="91439" bIns="45719" anchor="t" anchorCtr="0" upright="1">
                                <a:noAutofit/>
                              </wps:bodyPr>
                            </wps:wsp>
                            <wps:wsp>
                              <wps:cNvPr id="3675" name="矩形 60"/>
                              <wps:cNvSpPr>
                                <a:spLocks noChangeArrowheads="1"/>
                              </wps:cNvSpPr>
                              <wps:spPr bwMode="auto">
                                <a:xfrm>
                                  <a:off x="2638425" y="2552700"/>
                                  <a:ext cx="521970" cy="215265"/>
                                </a:xfrm>
                                <a:prstGeom prst="rect">
                                  <a:avLst/>
                                </a:prstGeom>
                                <a:noFill/>
                                <a:ln>
                                  <a:noFill/>
                                </a:ln>
                              </wps:spPr>
                              <wps:txbx>
                                <w:txbxContent>
                                  <w:p>
                                    <w:pPr>
                                      <w:pStyle w:val="437"/>
                                      <w:jc w:val="center"/>
                                      <w:rPr>
                                        <w:sz w:val="21"/>
                                      </w:rPr>
                                    </w:pPr>
                                    <w:r>
                                      <w:rPr>
                                        <w:rFonts w:hint="eastAsia"/>
                                        <w:sz w:val="21"/>
                                      </w:rPr>
                                      <w:t>循环使用</w:t>
                                    </w:r>
                                  </w:p>
                                </w:txbxContent>
                              </wps:txbx>
                              <wps:bodyPr rot="0" vert="horz" wrap="square" lIns="0" tIns="0" rIns="0" bIns="0" anchor="t" anchorCtr="0" upright="1">
                                <a:noAutofit/>
                              </wps:bodyPr>
                            </wps:wsp>
                            <wps:wsp>
                              <wps:cNvPr id="3698" name="矩形 17"/>
                              <wps:cNvSpPr>
                                <a:spLocks noChangeArrowheads="1"/>
                              </wps:cNvSpPr>
                              <wps:spPr bwMode="auto">
                                <a:xfrm>
                                  <a:off x="1847850" y="3905250"/>
                                  <a:ext cx="831215" cy="313690"/>
                                </a:xfrm>
                                <a:prstGeom prst="rect">
                                  <a:avLst/>
                                </a:prstGeom>
                                <a:noFill/>
                                <a:ln w="9525">
                                  <a:solidFill>
                                    <a:srgbClr val="000000"/>
                                  </a:solidFill>
                                  <a:miter lim="800000"/>
                                </a:ln>
                              </wps:spPr>
                              <wps:txbx>
                                <w:txbxContent>
                                  <w:p>
                                    <w:pPr>
                                      <w:pStyle w:val="437"/>
                                      <w:jc w:val="center"/>
                                    </w:pPr>
                                    <w:r>
                                      <w:rPr>
                                        <w:rFonts w:hint="eastAsia"/>
                                        <w:sz w:val="21"/>
                                      </w:rPr>
                                      <w:t>尿素配制</w:t>
                                    </w:r>
                                  </w:p>
                                </w:txbxContent>
                              </wps:txbx>
                              <wps:bodyPr rot="0" vert="horz" wrap="square" lIns="91439" tIns="45719" rIns="91439" bIns="45719" anchor="t" anchorCtr="0" upright="1">
                                <a:noAutofit/>
                              </wps:bodyPr>
                            </wps:wsp>
                            <wpg:grpSp>
                              <wpg:cNvPr id="3701" name="组合 71"/>
                              <wpg:cNvGrpSpPr/>
                              <wpg:grpSpPr>
                                <a:xfrm>
                                  <a:off x="2181225" y="3695700"/>
                                  <a:ext cx="219075" cy="229870"/>
                                  <a:chOff x="0" y="0"/>
                                  <a:chExt cx="345" cy="346"/>
                                </a:xfrm>
                              </wpg:grpSpPr>
                              <wps:wsp>
                                <wps:cNvPr id="3702" name="直接箭头连接符 68"/>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703" name="直接箭头连接符 69"/>
                                <wps:cNvCnPr>
                                  <a:cxnSpLocks noChangeShapeType="1"/>
                                </wps:cNvCnPr>
                                <wps:spPr bwMode="auto">
                                  <a:xfrm>
                                    <a:off x="135" y="120"/>
                                    <a:ext cx="0" cy="135"/>
                                  </a:xfrm>
                                  <a:prstGeom prst="straightConnector1">
                                    <a:avLst/>
                                  </a:prstGeom>
                                  <a:noFill/>
                                  <a:ln w="9525">
                                    <a:solidFill>
                                      <a:srgbClr val="000000"/>
                                    </a:solidFill>
                                    <a:round/>
                                  </a:ln>
                                </wps:spPr>
                                <wps:bodyPr/>
                              </wps:wsp>
                              <wps:wsp>
                                <wps:cNvPr id="3704" name="直接箭头连接符 70"/>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705" name="矩形 64"/>
                              <wps:cNvSpPr>
                                <a:spLocks noChangeArrowheads="1"/>
                              </wps:cNvSpPr>
                              <wps:spPr bwMode="auto">
                                <a:xfrm>
                                  <a:off x="2228850" y="3552825"/>
                                  <a:ext cx="508000" cy="234950"/>
                                </a:xfrm>
                                <a:prstGeom prst="rect">
                                  <a:avLst/>
                                </a:prstGeom>
                                <a:noFill/>
                                <a:ln>
                                  <a:noFill/>
                                </a:ln>
                              </wps:spPr>
                              <wps:txbx>
                                <w:txbxContent>
                                  <w:p>
                                    <w:pPr>
                                      <w:pStyle w:val="437"/>
                                      <w:spacing w:line="240" w:lineRule="exact"/>
                                      <w:jc w:val="center"/>
                                    </w:pPr>
                                    <w:r>
                                      <w:rPr>
                                        <w:sz w:val="21"/>
                                      </w:rPr>
                                      <w:t>0.1</w:t>
                                    </w:r>
                                  </w:p>
                                </w:txbxContent>
                              </wps:txbx>
                              <wps:bodyPr rot="0" vert="horz" wrap="square" lIns="91439" tIns="45719" rIns="91439" bIns="45719" anchor="t" anchorCtr="0" upright="1">
                                <a:noAutofit/>
                              </wps:bodyPr>
                            </wps:wsp>
                            <wps:wsp>
                              <wps:cNvPr id="3545" name="矩形 67"/>
                              <wps:cNvSpPr>
                                <a:spLocks noChangeArrowheads="1"/>
                              </wps:cNvSpPr>
                              <wps:spPr bwMode="auto">
                                <a:xfrm>
                                  <a:off x="2905125" y="1038225"/>
                                  <a:ext cx="1074420" cy="290830"/>
                                </a:xfrm>
                                <a:prstGeom prst="rect">
                                  <a:avLst/>
                                </a:prstGeom>
                                <a:solidFill>
                                  <a:srgbClr val="FFFFFF"/>
                                </a:solidFill>
                                <a:ln w="9525">
                                  <a:solidFill>
                                    <a:srgbClr val="000000"/>
                                  </a:solidFill>
                                  <a:miter lim="800000"/>
                                </a:ln>
                              </wps:spPr>
                              <wps:txbx>
                                <w:txbxContent>
                                  <w:p>
                                    <w:pPr>
                                      <w:pStyle w:val="430"/>
                                      <w:jc w:val="center"/>
                                      <w:rPr>
                                        <w:sz w:val="21"/>
                                      </w:rPr>
                                    </w:pPr>
                                    <w:r>
                                      <w:rPr>
                                        <w:rFonts w:hint="eastAsia"/>
                                        <w:sz w:val="21"/>
                                      </w:rPr>
                                      <w:t>厂区绿化</w:t>
                                    </w:r>
                                  </w:p>
                                </w:txbxContent>
                              </wps:txbx>
                              <wps:bodyPr rot="0" vert="horz" wrap="square" lIns="91440" tIns="45720" rIns="91440" bIns="45720" anchor="t" anchorCtr="0" upright="1">
                                <a:noAutofit/>
                              </wps:bodyPr>
                            </wps:wsp>
                            <wps:wsp>
                              <wps:cNvPr id="3714" name="矩形 38"/>
                              <wps:cNvSpPr>
                                <a:spLocks noChangeArrowheads="1"/>
                              </wps:cNvSpPr>
                              <wps:spPr bwMode="auto">
                                <a:xfrm>
                                  <a:off x="2952750" y="666750"/>
                                  <a:ext cx="581025" cy="269240"/>
                                </a:xfrm>
                                <a:prstGeom prst="rect">
                                  <a:avLst/>
                                </a:prstGeom>
                                <a:noFill/>
                                <a:ln>
                                  <a:noFill/>
                                </a:ln>
                              </wps:spPr>
                              <wps:txbx>
                                <w:txbxContent>
                                  <w:p>
                                    <w:pPr>
                                      <w:pStyle w:val="437"/>
                                      <w:jc w:val="center"/>
                                      <w:rPr>
                                        <w:sz w:val="21"/>
                                      </w:rPr>
                                    </w:pPr>
                                    <w:r>
                                      <w:rPr>
                                        <w:rFonts w:hint="eastAsia"/>
                                        <w:sz w:val="21"/>
                                      </w:rPr>
                                      <w:t>0.48</w:t>
                                    </w:r>
                                  </w:p>
                                </w:txbxContent>
                              </wps:txbx>
                              <wps:bodyPr rot="0" vert="horz" wrap="square" lIns="91439" tIns="45719" rIns="91439" bIns="45719" anchor="t" anchorCtr="0" upright="1">
                                <a:noAutofit/>
                              </wps:bodyPr>
                            </wps:wsp>
                            <wps:wsp>
                              <wps:cNvPr id="3715" name="矩形 38"/>
                              <wps:cNvSpPr>
                                <a:spLocks noChangeArrowheads="1"/>
                              </wps:cNvSpPr>
                              <wps:spPr bwMode="auto">
                                <a:xfrm>
                                  <a:off x="1695450" y="952500"/>
                                  <a:ext cx="581025" cy="269240"/>
                                </a:xfrm>
                                <a:prstGeom prst="rect">
                                  <a:avLst/>
                                </a:prstGeom>
                                <a:noFill/>
                                <a:ln>
                                  <a:noFill/>
                                </a:ln>
                              </wps:spPr>
                              <wps:txbx>
                                <w:txbxContent>
                                  <w:p>
                                    <w:pPr>
                                      <w:pStyle w:val="437"/>
                                      <w:jc w:val="center"/>
                                      <w:rPr>
                                        <w:sz w:val="21"/>
                                      </w:rPr>
                                    </w:pPr>
                                    <w:r>
                                      <w:rPr>
                                        <w:sz w:val="21"/>
                                      </w:rPr>
                                      <w:t>3.32</w:t>
                                    </w:r>
                                  </w:p>
                                </w:txbxContent>
                              </wps:txbx>
                              <wps:bodyPr rot="0" vert="horz" wrap="square" lIns="91439" tIns="45719" rIns="91439" bIns="45719" anchor="t" anchorCtr="0" upright="1">
                                <a:noAutofit/>
                              </wps:bodyPr>
                            </wps:wsp>
                            <wpg:grpSp>
                              <wpg:cNvPr id="3716" name="组合 71"/>
                              <wpg:cNvGrpSpPr/>
                              <wpg:grpSpPr>
                                <a:xfrm>
                                  <a:off x="3971925" y="990600"/>
                                  <a:ext cx="219075" cy="229870"/>
                                  <a:chOff x="0" y="0"/>
                                  <a:chExt cx="345" cy="346"/>
                                </a:xfrm>
                              </wpg:grpSpPr>
                              <wps:wsp>
                                <wps:cNvPr id="3717" name="直接箭头连接符 68"/>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718" name="直接箭头连接符 69"/>
                                <wps:cNvCnPr>
                                  <a:cxnSpLocks noChangeShapeType="1"/>
                                </wps:cNvCnPr>
                                <wps:spPr bwMode="auto">
                                  <a:xfrm>
                                    <a:off x="135" y="120"/>
                                    <a:ext cx="0" cy="135"/>
                                  </a:xfrm>
                                  <a:prstGeom prst="straightConnector1">
                                    <a:avLst/>
                                  </a:prstGeom>
                                  <a:noFill/>
                                  <a:ln w="9525">
                                    <a:solidFill>
                                      <a:srgbClr val="000000"/>
                                    </a:solidFill>
                                    <a:round/>
                                  </a:ln>
                                </wps:spPr>
                                <wps:bodyPr/>
                              </wps:wsp>
                              <wps:wsp>
                                <wps:cNvPr id="3719" name="直接箭头连接符 70"/>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720" name="矩形 73"/>
                              <wps:cNvSpPr>
                                <a:spLocks noChangeArrowheads="1"/>
                              </wps:cNvSpPr>
                              <wps:spPr bwMode="auto">
                                <a:xfrm>
                                  <a:off x="3905250" y="723900"/>
                                  <a:ext cx="581025" cy="269240"/>
                                </a:xfrm>
                                <a:prstGeom prst="rect">
                                  <a:avLst/>
                                </a:prstGeom>
                                <a:noFill/>
                                <a:ln>
                                  <a:noFill/>
                                </a:ln>
                              </wps:spPr>
                              <wps:txbx>
                                <w:txbxContent>
                                  <w:p>
                                    <w:pPr>
                                      <w:pStyle w:val="430"/>
                                      <w:jc w:val="center"/>
                                      <w:rPr>
                                        <w:sz w:val="21"/>
                                      </w:rPr>
                                    </w:pPr>
                                    <w:r>
                                      <w:rPr>
                                        <w:sz w:val="21"/>
                                      </w:rPr>
                                      <w:t>3.8</w:t>
                                    </w:r>
                                  </w:p>
                                </w:txbxContent>
                              </wps:txbx>
                              <wps:bodyPr rot="0" vert="horz" wrap="square" lIns="91439" tIns="45719" rIns="91439" bIns="45719" anchor="t" anchorCtr="0" upright="1">
                                <a:noAutofit/>
                              </wps:bodyPr>
                            </wps:wsp>
                          </wpg:wgp>
                        </a:graphicData>
                      </a:graphic>
                    </wp:anchor>
                  </w:drawing>
                </mc:Choice>
                <mc:Fallback>
                  <w:pict>
                    <v:group id="_x0000_s1026" o:spid="_x0000_s1026" o:spt="203" style="position:absolute;left:0pt;margin-left:2.7pt;margin-top:9.2pt;height:365.8pt;width:361.7pt;z-index:251677696;mso-width-relative:page;mso-height-relative:page;" coordsize="4593590,4645660" o:gfxdata="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">
                      <o:lock v:ext="edit" aspectratio="f"/>
                      <v:shape id="文本框 3362" o:spid="_x0000_s1026" o:spt="202" type="#_x0000_t202" style="position:absolute;left:466725;top:4352925;height:292735;width:3448685;" filled="f" stroked="f" coordsize="21600,21600" o:gfxdata="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npeW7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37"/>
                                <w:spacing w:before="0" w:beforeAutospacing="0" w:after="0" w:afterAutospacing="0"/>
                                <w:jc w:val="center"/>
                                <w:rPr>
                                  <w:rFonts w:ascii="Times New Roman" w:hAnsi="Times New Roman"/>
                                  <w:b/>
                                  <w:sz w:val="18"/>
                                  <w:szCs w:val="18"/>
                                </w:rPr>
                              </w:pPr>
                              <w:r>
                                <w:rPr>
                                  <w:rFonts w:ascii="Times New Roman"/>
                                  <w:b/>
                                  <w:kern w:val="2"/>
                                  <w:sz w:val="18"/>
                                  <w:szCs w:val="18"/>
                                </w:rPr>
                                <w:t>图</w:t>
                              </w:r>
                              <w:r>
                                <w:rPr>
                                  <w:rFonts w:ascii="Times New Roman" w:hAnsi="Times New Roman"/>
                                  <w:b/>
                                  <w:kern w:val="2"/>
                                  <w:sz w:val="18"/>
                                  <w:szCs w:val="18"/>
                                </w:rPr>
                                <w:t>2</w:t>
                              </w:r>
                              <w:r>
                                <w:rPr>
                                  <w:rFonts w:ascii="Times New Roman" w:hAnsi="Times New Roman"/>
                                  <w:b/>
                                  <w:kern w:val="2"/>
                                  <w:sz w:val="18"/>
                                  <w:szCs w:val="18"/>
                                  <w:lang w:eastAsia="zh-CN"/>
                                </w:rPr>
                                <w:t>-</w:t>
                              </w:r>
                              <w:r>
                                <w:rPr>
                                  <w:rFonts w:hint="eastAsia" w:ascii="Times New Roman" w:hAnsi="Times New Roman"/>
                                  <w:b/>
                                  <w:kern w:val="2"/>
                                  <w:sz w:val="18"/>
                                  <w:szCs w:val="18"/>
                                  <w:lang w:eastAsia="zh-CN"/>
                                </w:rPr>
                                <w:t>1</w:t>
                              </w:r>
                              <w:r>
                                <w:rPr>
                                  <w:rFonts w:ascii="Times New Roman" w:hAnsi="Times New Roman"/>
                                  <w:b/>
                                  <w:kern w:val="2"/>
                                  <w:sz w:val="18"/>
                                  <w:szCs w:val="18"/>
                                  <w:lang w:eastAsia="zh-CN"/>
                                </w:rPr>
                                <w:t xml:space="preserve">  </w:t>
                              </w:r>
                              <w:r>
                                <w:rPr>
                                  <w:rFonts w:ascii="Times New Roman" w:hAnsi="Times New Roman"/>
                                  <w:b/>
                                  <w:kern w:val="2"/>
                                  <w:sz w:val="18"/>
                                  <w:szCs w:val="18"/>
                                </w:rPr>
                                <w:t xml:space="preserve">  </w:t>
                              </w:r>
                              <w:r>
                                <w:rPr>
                                  <w:rFonts w:ascii="Times New Roman"/>
                                  <w:b/>
                                  <w:kern w:val="2"/>
                                  <w:sz w:val="18"/>
                                  <w:szCs w:val="18"/>
                                </w:rPr>
                                <w:t>非采暖期水平衡图（单位：</w:t>
                              </w:r>
                              <w:r>
                                <w:rPr>
                                  <w:rFonts w:ascii="Times New Roman" w:hAnsi="Times New Roman"/>
                                  <w:b/>
                                  <w:kern w:val="2"/>
                                  <w:sz w:val="18"/>
                                  <w:szCs w:val="18"/>
                                </w:rPr>
                                <w:t>m</w:t>
                              </w:r>
                              <w:r>
                                <w:rPr>
                                  <w:rFonts w:ascii="Times New Roman" w:hAnsi="Times New Roman"/>
                                  <w:b/>
                                  <w:kern w:val="2"/>
                                  <w:sz w:val="18"/>
                                  <w:szCs w:val="18"/>
                                  <w:vertAlign w:val="superscript"/>
                                </w:rPr>
                                <w:t>3</w:t>
                              </w:r>
                              <w:r>
                                <w:rPr>
                                  <w:rFonts w:ascii="Times New Roman" w:hAnsi="Times New Roman"/>
                                  <w:b/>
                                  <w:kern w:val="2"/>
                                  <w:sz w:val="18"/>
                                  <w:szCs w:val="18"/>
                                </w:rPr>
                                <w:t>/d</w:t>
                              </w:r>
                              <w:r>
                                <w:rPr>
                                  <w:rFonts w:ascii="Times New Roman"/>
                                  <w:b/>
                                  <w:kern w:val="2"/>
                                  <w:sz w:val="18"/>
                                  <w:szCs w:val="18"/>
                                </w:rPr>
                                <w:t>）</w:t>
                              </w:r>
                            </w:p>
                            <w:p/>
                          </w:txbxContent>
                        </v:textbox>
                      </v:shape>
                      <v:rect id="矩形 19" o:spid="_x0000_s1026" o:spt="1" style="position:absolute;left:981075;top:228600;height:269240;width:581025;" filled="f" stroked="f" coordsize="21600,21600" o:gfxdata="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g3j28AAAA&#10;3Q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0.6</w:t>
                              </w:r>
                            </w:p>
                          </w:txbxContent>
                        </v:textbox>
                      </v:rect>
                      <v:group id="组合 23" o:spid="_x0000_s1026" o:spt="203" style="position:absolute;left:2057400;top:85725;height:229870;width:219075;" coordsize="345,346" o:gfxdata="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aia7GsAAAADdAAAADwAAAAAAAAABACAAAAAiAAAAZHJzL2Rvd25yZXYu&#10;eG1sUEsBAhQAFAAAAAgAh07iQDMvBZ47AAAAOQAAABUAAAAAAAAAAQAgAAAADwEAAGRycy9ncm91&#10;cHNoYXBleG1sLnhtbFBLBQYAAAAABgAGAGABAADMAwAAAAA=&#10;">
                        <o:lock v:ext="edit" aspectratio="f"/>
                        <v:shape id="直接箭头连接符 20" o:spid="_x0000_s1026" o:spt="32" type="#_x0000_t32" style="position:absolute;left:0;top:120;flip:y;height:226;width:135;" filled="f" stroked="t" coordsize="21600,21600" o:gfxdata="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rbzO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直接箭头连接符 21" o:spid="_x0000_s1026" o:spt="32" type="#_x0000_t32" style="position:absolute;left:135;top:120;height:135;width:0;" filled="f" stroked="t" coordsize="21600,21600" o:gfxdata="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p5E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直接箭头连接符 22" o:spid="_x0000_s1026" o:spt="32" type="#_x0000_t32" style="position:absolute;left:135;top:0;flip:y;height:255;width:210;" filled="f" stroked="t" coordsize="21600,21600" o:gfxdata="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NgW&#10;TMEAAADdAAAADwAAAAAAAAABACAAAAAiAAAAZHJzL2Rvd25yZXYueG1sUEsBAhQAFAAAAAgAh07i&#10;QDMvBZ47AAAAOQAAABAAAAAAAAAAAQAgAAAAEAEAAGRycy9zaGFwZXhtbC54bWxQSwUGAAAAAAYA&#10;BgBbAQAAugMAAAAA&#10;">
                          <v:fill on="f" focussize="0,0"/>
                          <v:stroke color="#000000" joinstyle="round" endarrow="block" endarrowwidth="narrow" endarrowlength="long"/>
                          <v:imagedata o:title=""/>
                          <o:lock v:ext="edit" aspectratio="f"/>
                        </v:shape>
                      </v:group>
                      <v:rect id="矩形 18" o:spid="_x0000_s1026" o:spt="1" style="position:absolute;left:1600200;top:304800;height:290830;width:833755;" fillcolor="#FFFFFF" filled="t" stroked="t" coordsize="21600,21600" o:gfxdata="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7H74A&#10;AADd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pStyle w:val="437"/>
                                <w:jc w:val="center"/>
                                <w:rPr>
                                  <w:sz w:val="21"/>
                                </w:rPr>
                              </w:pPr>
                              <w:r>
                                <w:rPr>
                                  <w:rFonts w:hint="eastAsia"/>
                                  <w:sz w:val="21"/>
                                </w:rPr>
                                <w:t>生活用水</w:t>
                              </w:r>
                            </w:p>
                          </w:txbxContent>
                        </v:textbox>
                      </v:rect>
                      <v:rect id="矩形 38" o:spid="_x0000_s1026" o:spt="1" style="position:absolute;left:2457450;top:209550;height:269240;width:581025;" filled="f" stroked="f" coordsize="21600,21600" o:gfxdata="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CUZJ&#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0.48</w:t>
                              </w:r>
                            </w:p>
                          </w:txbxContent>
                        </v:textbox>
                      </v:rect>
                      <v:rect id="矩形 60" o:spid="_x0000_s1026" o:spt="1" style="position:absolute;left:2276475;top:0;height:215265;width:380365;" filled="f" stroked="f" coordsize="21600,21600" o:gfxdata="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CS7a8AAAA&#10;3Q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pStyle w:val="437"/>
                                <w:jc w:val="center"/>
                                <w:rPr>
                                  <w:sz w:val="21"/>
                                </w:rPr>
                              </w:pPr>
                              <w:r>
                                <w:rPr>
                                  <w:sz w:val="21"/>
                                </w:rPr>
                                <w:t>0.</w:t>
                              </w:r>
                              <w:r>
                                <w:rPr>
                                  <w:rFonts w:hint="eastAsia"/>
                                  <w:sz w:val="21"/>
                                </w:rPr>
                                <w:t>12</w:t>
                              </w:r>
                            </w:p>
                          </w:txbxContent>
                        </v:textbox>
                      </v:rect>
                      <v:rect id="矩形 17" o:spid="_x0000_s1026" o:spt="1" style="position:absolute;left:3057525;top:304800;height:313690;width:688975;" filled="f" stroked="t" coordsize="21600,21600" o:gfxdata="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2iXH2ugAAAN0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7.19992125984252pt,3.59992125984252pt,7.19992125984252pt,3.59992125984252pt">
                          <w:txbxContent>
                            <w:p>
                              <w:pPr>
                                <w:pStyle w:val="437"/>
                                <w:jc w:val="center"/>
                              </w:pPr>
                              <w:r>
                                <w:rPr>
                                  <w:rFonts w:hint="eastAsia"/>
                                  <w:sz w:val="21"/>
                                </w:rPr>
                                <w:t>化粪池</w:t>
                              </w:r>
                            </w:p>
                          </w:txbxContent>
                        </v:textbox>
                      </v:rect>
                      <v:rect id="矩形 72" o:spid="_x0000_s1026" o:spt="1" style="position:absolute;left:2200275;top:2781300;height:269240;width:969645;" filled="f" stroked="f" coordsize="21600,21600" o:gfxdata="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PROa8AAAA&#10;3Q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蒸发损耗</w:t>
                              </w:r>
                              <w:r>
                                <w:rPr>
                                  <w:sz w:val="21"/>
                                </w:rPr>
                                <w:t>4.0</w:t>
                              </w:r>
                            </w:p>
                            <w:p>
                              <w:pPr>
                                <w:pStyle w:val="437"/>
                                <w:jc w:val="center"/>
                                <w:rPr>
                                  <w:sz w:val="21"/>
                                </w:rPr>
                              </w:pPr>
                              <w:r>
                                <w:rPr>
                                  <w:rFonts w:hint="eastAsia"/>
                                  <w:sz w:val="21"/>
                                </w:rPr>
                                <w:t>0.58</w:t>
                              </w:r>
                            </w:p>
                          </w:txbxContent>
                        </v:textbox>
                      </v:rect>
                      <v:group id="组合 71" o:spid="_x0000_s1026" o:spt="203" style="position:absolute;left:2066925;top:2933700;height:229870;width:219075;" coordsize="345,346" o:gfxdata="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P+Ijl/BAAAA3QAAAA8AAAAAAAAAAQAgAAAAIgAAAGRycy9kb3ducmV2&#10;LnhtbFBLAQIUABQAAAAIAIdO4kAzLwWeOwAAADkAAAAVAAAAAAAAAAEAIAAAABABAABkcnMvZ3Jv&#10;dXBzaGFwZXhtbC54bWxQSwUGAAAAAAYABgBgAQAAzQMAAAAA&#10;">
                        <o:lock v:ext="edit" aspectratio="f"/>
                        <v:shape id="直接箭头连接符 68" o:spid="_x0000_s1026" o:spt="32" type="#_x0000_t32" style="position:absolute;left:0;top:120;flip:y;height:226;width:135;" filled="f" stroked="t" coordsize="21600,21600" o:gfxdata="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hv2T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直接箭头连接符 69" o:spid="_x0000_s1026" o:spt="32" type="#_x0000_t32" style="position:absolute;left:135;top:120;height:135;width:0;" filled="f" stroked="t" coordsize="21600,21600" o:gfxdata="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RMV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直接箭头连接符 70" o:spid="_x0000_s1026" o:spt="32" type="#_x0000_t32" style="position:absolute;left:135;top:0;flip:y;height:255;width:210;" filled="f" stroked="t" coordsize="21600,21600" o:gfxdata="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0x7m&#10;wAAAAN0AAAAPAAAAAAAAAAEAIAAAACIAAABkcnMvZG93bnJldi54bWxQSwECFAAUAAAACACHTuJA&#10;My8FnjsAAAA5AAAAEAAAAAAAAAABACAAAAAPAQAAZHJzL3NoYXBleG1sLnhtbFBLBQYAAAAABgAG&#10;AFsBAAC5AwAAAAA=&#10;">
                          <v:fill on="f" focussize="0,0"/>
                          <v:stroke color="#000000" joinstyle="round" endarrow="block" endarrowwidth="narrow" endarrowlength="long"/>
                          <v:imagedata o:title=""/>
                          <o:lock v:ext="edit" aspectratio="f"/>
                        </v:shape>
                      </v:group>
                      <v:line id="直线 3387" o:spid="_x0000_s1026" o:spt="20" style="position:absolute;left:923925;top:466725;flip:x;height:3609975;width:9525;" filled="f" stroked="t" coordsize="21600,21600" o:gfxdata="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U6ab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矩形 73" o:spid="_x0000_s1026" o:spt="1" style="position:absolute;left:1028700;top:2990850;height:269240;width:581025;" filled="f" stroked="f" coordsize="21600,21600" o:gfxdata="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A+F9&#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sz w:val="21"/>
                                </w:rPr>
                                <w:t>4.0</w:t>
                              </w:r>
                            </w:p>
                          </w:txbxContent>
                        </v:textbox>
                      </v:rect>
                      <v:rect id="矩形 64" o:spid="_x0000_s1026" o:spt="1" style="position:absolute;left:1143000;top:3867150;height:234950;width:508000;" filled="f" stroked="f" coordsize="21600,21600" o:gfxdata="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de17&#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spacing w:line="240" w:lineRule="exact"/>
                                <w:jc w:val="center"/>
                              </w:pPr>
                              <w:r>
                                <w:rPr>
                                  <w:sz w:val="21"/>
                                </w:rPr>
                                <w:t>0.1</w:t>
                              </w:r>
                            </w:p>
                          </w:txbxContent>
                        </v:textbox>
                      </v:rect>
                      <v:rect id="矩形 67" o:spid="_x0000_s1026" o:spt="1" style="position:absolute;left:1704975;top:3162300;height:290830;width:1074420;" fillcolor="#FFFFFF" filled="t" stroked="t" coordsize="21600,21600" o:gfxdata="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vhpVb4A&#10;AADd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pStyle w:val="437"/>
                                <w:jc w:val="center"/>
                                <w:rPr>
                                  <w:sz w:val="21"/>
                                </w:rPr>
                              </w:pPr>
                              <w:r>
                                <w:rPr>
                                  <w:rFonts w:hint="eastAsia"/>
                                  <w:sz w:val="21"/>
                                </w:rPr>
                                <w:t>地面清洁</w:t>
                              </w:r>
                            </w:p>
                          </w:txbxContent>
                        </v:textbox>
                      </v:rect>
                      <v:rect id="矩形 36" o:spid="_x0000_s1026" o:spt="1" style="position:absolute;left:152400;top:1905000;height:269240;width:543560;" filled="f" stroked="f" coordsize="21600,21600" o:gfxdata="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l32l&#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sz w:val="21"/>
                                </w:rPr>
                                <w:t>13.03</w:t>
                              </w:r>
                            </w:p>
                          </w:txbxContent>
                        </v:textbox>
                      </v:rect>
                      <v:rect id="矩形 37" o:spid="_x0000_s1026" o:spt="1" style="position:absolute;left:85725;top:2152650;height:378460;width:644525;" filled="f" stroked="f" coordsize="21600,21600" o:gfxdata="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RePS&#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pPr>
                              <w:r>
                                <w:rPr>
                                  <w:rFonts w:hint="eastAsia"/>
                                  <w:sz w:val="21"/>
                                </w:rPr>
                                <w:t>新鲜水</w:t>
                              </w:r>
                            </w:p>
                          </w:txbxContent>
                        </v:textbox>
                      </v:rect>
                      <v:shape id="直接箭头连接符 39" o:spid="_x0000_s1026" o:spt="32" type="#_x0000_t32" style="position:absolute;left:0;top:2181225;height:635;width:914400;" filled="f" stroked="t" coordsize="21600,21600" o:gfxdata="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kwHSLsAAADd&#10;AAAADwAAAAAAAAABACAAAAAiAAAAZHJzL2Rvd25yZXYueG1sUEsBAhQAFAAAAAgAh07iQDMvBZ47&#10;AAAAOQAAABAAAAAAAAAAAQAgAAAACgEAAGRycy9zaGFwZXhtbC54bWxQSwUGAAAAAAYABgBbAQAA&#10;tAMAAAAA&#10;">
                        <v:fill on="f" focussize="0,0"/>
                        <v:stroke color="#000000" joinstyle="round" endarrow="block" endarrowwidth="narrow" endarrowlength="long"/>
                        <v:imagedata o:title=""/>
                        <o:lock v:ext="edit" aspectratio="f"/>
                      </v:shape>
                      <v:rect id="矩形 60" o:spid="_x0000_s1026" o:spt="1" style="position:absolute;left:2371725;top:2028825;height:215265;width:380365;" filled="f" stroked="f" coordsize="21600,21600" o:gfxdata="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3liaG/&#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437"/>
                                <w:jc w:val="center"/>
                                <w:rPr>
                                  <w:sz w:val="21"/>
                                </w:rPr>
                              </w:pPr>
                              <w:r>
                                <w:rPr>
                                  <w:sz w:val="21"/>
                                </w:rPr>
                                <w:t>0.</w:t>
                              </w:r>
                              <w:r>
                                <w:rPr>
                                  <w:rFonts w:hint="eastAsia"/>
                                  <w:sz w:val="21"/>
                                </w:rPr>
                                <w:t>008</w:t>
                              </w:r>
                            </w:p>
                          </w:txbxContent>
                        </v:textbox>
                      </v:rect>
                      <v:rect id="矩形 19" o:spid="_x0000_s1026" o:spt="1" style="position:absolute;left:990600;top:2314575;height:269240;width:581025;" filled="f" stroked="f" coordsize="21600,21600" o:gfxdata="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7IiHF&#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0.008</w:t>
                              </w:r>
                            </w:p>
                          </w:txbxContent>
                        </v:textbox>
                      </v:rect>
                      <v:group id="组合 23" o:spid="_x0000_s1026" o:spt="203" style="position:absolute;left:2152650;top:2171700;height:229870;width:219075;" coordsize="345,346" o:gfxdata="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uen8OvwAAAN0AAAAPAAAAAAAAAAEAIAAAACIAAABkcnMvZG93bnJldi54&#10;bWxQSwECFAAUAAAACACHTuJAMy8FnjsAAAA5AAAAFQAAAAAAAAABACAAAAAOAQAAZHJzL2dyb3Vw&#10;c2hhcGV4bWwueG1sUEsFBgAAAAAGAAYAYAEAAMsDAAAAAA==&#10;">
                        <o:lock v:ext="edit" aspectratio="f"/>
                        <v:shape id="直接箭头连接符 20" o:spid="_x0000_s1026" o:spt="32" type="#_x0000_t32" style="position:absolute;left:0;top:120;flip:y;height:226;width:135;" filled="f" stroked="t" coordsize="21600,21600" o:gfxdata="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dAzC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直接箭头连接符 21" o:spid="_x0000_s1026" o:spt="32" type="#_x0000_t32" style="position:absolute;left:135;top:120;height:135;width:0;" filled="f" stroked="t" coordsize="21600,21600" o:gfxdata="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7twK8AAAA&#10;3Q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直接箭头连接符 22" o:spid="_x0000_s1026" o:spt="32" type="#_x0000_t32" style="position:absolute;left:135;top:0;flip:y;height:255;width:210;" filled="f" stroked="t" coordsize="21600,21600" o:gfxdata="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ls5bK/&#10;AAAA3Q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shape>
                      </v:group>
                      <v:rect id="矩形 38" o:spid="_x0000_s1026" o:spt="1" style="position:absolute;left:2590800;top:2314575;height:269240;width:581025;" filled="f" stroked="f" coordsize="21600,21600" o:gfxdata="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jBSAvQAA&#10;AN0AAAAPAAAAAAAAAAEAIAAAACIAAABkcnMvZG93bnJldi54bWxQSwECFAAUAAAACACHTuJAMy8F&#10;njsAAAA5AAAAEAAAAAAAAAABACAAAAAMAQAAZHJzL3NoYXBleG1sLnhtbFBLBQYAAAAABgAGAFsB&#10;AAC2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0.032</w:t>
                              </w:r>
                            </w:p>
                          </w:txbxContent>
                        </v:textbox>
                      </v:rect>
                      <v:rect id="矩形 17" o:spid="_x0000_s1026" o:spt="1" style="position:absolute;left:3257550;top:2371725;height:313690;width:688975;" filled="f" stroked="t" coordsize="21600,21600" o:gfxdata="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57Mmr4A&#10;AADd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7.19992125984252pt,3.59992125984252pt,7.19992125984252pt,3.59992125984252pt">
                          <w:txbxContent>
                            <w:p>
                              <w:pPr>
                                <w:pStyle w:val="437"/>
                                <w:jc w:val="center"/>
                              </w:pPr>
                              <w:r>
                                <w:rPr>
                                  <w:rFonts w:hint="eastAsia"/>
                                  <w:sz w:val="21"/>
                                </w:rPr>
                                <w:t>沉淀池池</w:t>
                              </w:r>
                            </w:p>
                          </w:txbxContent>
                        </v:textbox>
                      </v:rect>
                      <v:rect id="矩形 18" o:spid="_x0000_s1026" o:spt="1" style="position:absolute;left:1695450;top:2390775;height:290830;width:833755;" fillcolor="#FFFFFF" filled="t" stroked="t" coordsize="21600,21600" o:gfxdata="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9O5y/&#10;AAAA3Q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pStyle w:val="437"/>
                                <w:jc w:val="center"/>
                                <w:rPr>
                                  <w:sz w:val="21"/>
                                </w:rPr>
                              </w:pPr>
                              <w:r>
                                <w:rPr>
                                  <w:rFonts w:hint="eastAsia"/>
                                  <w:sz w:val="21"/>
                                </w:rPr>
                                <w:t>洗车用水</w:t>
                              </w:r>
                            </w:p>
                          </w:txbxContent>
                        </v:textbox>
                      </v:rect>
                      <v:rect id="矩形 72" o:spid="_x0000_s1026" o:spt="1" style="position:absolute;left:1809750;top:1295400;height:269240;width:969645;" filled="f" stroked="f" coordsize="21600,21600" o:gfxdata="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i/rQ&#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蒸发损耗</w:t>
                              </w:r>
                              <w:r>
                                <w:rPr>
                                  <w:sz w:val="21"/>
                                </w:rPr>
                                <w:t>4.85</w:t>
                              </w:r>
                            </w:p>
                            <w:p>
                              <w:pPr>
                                <w:pStyle w:val="437"/>
                                <w:jc w:val="center"/>
                                <w:rPr>
                                  <w:sz w:val="21"/>
                                </w:rPr>
                              </w:pPr>
                              <w:r>
                                <w:rPr>
                                  <w:rFonts w:hint="eastAsia"/>
                                  <w:sz w:val="21"/>
                                </w:rPr>
                                <w:t>0.58</w:t>
                              </w:r>
                            </w:p>
                          </w:txbxContent>
                        </v:textbox>
                      </v:rect>
                      <v:rect id="矩形 67" o:spid="_x0000_s1026" o:spt="1" style="position:absolute;left:1704975;top:1724025;height:290830;width:1074420;" fillcolor="#FFFFFF" filled="t" stroked="t" coordsize="21600,21600" o:gfxdata="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pp0S8AAAA&#10;3Q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pStyle w:val="437"/>
                                <w:jc w:val="center"/>
                                <w:rPr>
                                  <w:sz w:val="21"/>
                                </w:rPr>
                              </w:pPr>
                              <w:r>
                                <w:rPr>
                                  <w:rFonts w:hint="eastAsia"/>
                                  <w:sz w:val="21"/>
                                </w:rPr>
                                <w:t>锅炉用水</w:t>
                              </w:r>
                            </w:p>
                          </w:txbxContent>
                        </v:textbox>
                      </v:rect>
                      <v:group id="组合 71" o:spid="_x0000_s1026" o:spt="203" style="position:absolute;left:2066925;top:1485900;height:229870;width:219075;" coordsize="345,346" o:gfxdata="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Fo8faHBAAAA3QAAAA8AAAAAAAAAAQAgAAAAIgAAAGRycy9kb3ducmV2&#10;LnhtbFBLAQIUABQAAAAIAIdO4kAzLwWeOwAAADkAAAAVAAAAAAAAAAEAIAAAABABAABkcnMvZ3Jv&#10;dXBzaGFwZXhtbC54bWxQSwUGAAAAAAYABgBgAQAAzQMAAAAA&#10;">
                        <o:lock v:ext="edit" aspectratio="f"/>
                        <v:shape id="直接箭头连接符 68" o:spid="_x0000_s1026" o:spt="32" type="#_x0000_t32" style="position:absolute;left:0;top:120;flip:y;height:226;width:135;" filled="f" stroked="t" coordsize="21600,21600" o:gfxdata="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kXJMugAAAN0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直接箭头连接符 69" o:spid="_x0000_s1026" o:spt="32" type="#_x0000_t32" style="position:absolute;left:135;top:120;height:135;width:0;" filled="f" stroked="t" coordsize="21600,21600" o:gfxdata="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jfhl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直接箭头连接符 70" o:spid="_x0000_s1026" o:spt="32" type="#_x0000_t32" style="position:absolute;left:135;top:0;flip:y;height:255;width:210;" filled="f" stroked="t" coordsize="21600,21600" o:gfxdata="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fEkTm/&#10;AAAA3Q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shape>
                      </v:group>
                      <v:rect id="矩形 64" o:spid="_x0000_s1026" o:spt="1" style="position:absolute;left:2914650;top:1638300;height:234950;width:508000;" filled="f" stroked="f" coordsize="21600,21600" o:gfxdata="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KSlv&#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spacing w:line="240" w:lineRule="exact"/>
                                <w:jc w:val="center"/>
                              </w:pPr>
                              <w:r>
                                <w:rPr>
                                  <w:sz w:val="21"/>
                                </w:rPr>
                                <w:t>0.15</w:t>
                              </w:r>
                            </w:p>
                          </w:txbxContent>
                        </v:textbox>
                      </v:rect>
                      <v:rect id="矩形 72" o:spid="_x0000_s1026" o:spt="1" style="position:absolute;left:3638550;top:1704975;height:307340;width:955040;" filled="f" stroked="f" coordsize="21600,21600" o:gfxdata="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pjzTq/&#10;AAAA3QAAAA8AAAAAAAAAAQAgAAAAIgAAAGRycy9kb3ducmV2LnhtbFBLAQIUABQAAAAIAIdO4kAz&#10;LwWeOwAAADkAAAAQAAAAAAAAAAEAIAAAAA4BAABkcnMvc2hhcGV4bWwueG1sUEsFBgAAAAAGAAYA&#10;WwEAALgDA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洒水抑尘</w:t>
                              </w:r>
                            </w:p>
                          </w:txbxContent>
                        </v:textbox>
                      </v:rect>
                      <v:rect id="矩形 73" o:spid="_x0000_s1026" o:spt="1" style="position:absolute;left:1028700;top:1552575;height:269240;width:581025;" filled="f" stroked="f" coordsize="21600,21600" o:gfxdata="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YmKk&#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sz w:val="21"/>
                                </w:rPr>
                                <w:t>5.0</w:t>
                              </w:r>
                            </w:p>
                          </w:txbxContent>
                        </v:textbox>
                      </v:rect>
                      <v:rect id="矩形 60" o:spid="_x0000_s1026" o:spt="1" style="position:absolute;left:2638425;top:2552700;height:215265;width:521970;" filled="f" stroked="f" coordsize="21600,21600" o:gfxdata="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1AtE6/&#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pStyle w:val="437"/>
                                <w:jc w:val="center"/>
                                <w:rPr>
                                  <w:sz w:val="21"/>
                                </w:rPr>
                              </w:pPr>
                              <w:r>
                                <w:rPr>
                                  <w:rFonts w:hint="eastAsia"/>
                                  <w:sz w:val="21"/>
                                </w:rPr>
                                <w:t>循环使用</w:t>
                              </w:r>
                            </w:p>
                          </w:txbxContent>
                        </v:textbox>
                      </v:rect>
                      <v:rect id="矩形 17" o:spid="_x0000_s1026" o:spt="1" style="position:absolute;left:1847850;top:3905250;height:313690;width:831215;" filled="f" stroked="t" coordsize="21600,21600" o:gfxdata="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O8uzLsAAADd&#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7.19992125984252pt,3.59992125984252pt,7.19992125984252pt,3.59992125984252pt">
                          <w:txbxContent>
                            <w:p>
                              <w:pPr>
                                <w:pStyle w:val="437"/>
                                <w:jc w:val="center"/>
                              </w:pPr>
                              <w:r>
                                <w:rPr>
                                  <w:rFonts w:hint="eastAsia"/>
                                  <w:sz w:val="21"/>
                                </w:rPr>
                                <w:t>尿素配制</w:t>
                              </w:r>
                            </w:p>
                          </w:txbxContent>
                        </v:textbox>
                      </v:rect>
                      <v:group id="组合 71" o:spid="_x0000_s1026" o:spt="203" style="position:absolute;left:2181225;top:3695700;height:229870;width:219075;" coordsize="345,346" o:gfxdata="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KrQ1HvwAAAN0AAAAPAAAAAAAAAAEAIAAAACIAAABkcnMvZG93bnJldi54&#10;bWxQSwECFAAUAAAACACHTuJAMy8FnjsAAAA5AAAAFQAAAAAAAAABACAAAAAOAQAAZHJzL2dyb3Vw&#10;c2hhcGV4bWwueG1sUEsFBgAAAAAGAAYAYAEAAMsDAAAAAA==&#10;">
                        <o:lock v:ext="edit" aspectratio="f"/>
                        <v:shape id="直接箭头连接符 68" o:spid="_x0000_s1026" o:spt="32" type="#_x0000_t32" style="position:absolute;left:0;top:120;flip:y;height:226;width:135;" filled="f" stroked="t" coordsize="21600,21600" o:gfxdata="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1FZ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直接箭头连接符 69" o:spid="_x0000_s1026" o:spt="32" type="#_x0000_t32" style="position:absolute;left:135;top:120;height:135;width:0;" filled="f" stroked="t" coordsize="21600,21600" o:gfxdata="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hz06/&#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直接箭头连接符 70" o:spid="_x0000_s1026" o:spt="32" type="#_x0000_t32" style="position:absolute;left:135;top:0;flip:y;height:255;width:210;" filled="f" stroked="t" coordsize="21600,21600" o:gfxdata="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U6AR&#10;wAAAAN0AAAAPAAAAAAAAAAEAIAAAACIAAABkcnMvZG93bnJldi54bWxQSwECFAAUAAAACACHTuJA&#10;My8FnjsAAAA5AAAAEAAAAAAAAAABACAAAAAPAQAAZHJzL3NoYXBleG1sLnhtbFBLBQYAAAAABgAG&#10;AFsBAAC5AwAAAAA=&#10;">
                          <v:fill on="f" focussize="0,0"/>
                          <v:stroke color="#000000" joinstyle="round" endarrow="block" endarrowwidth="narrow" endarrowlength="long"/>
                          <v:imagedata o:title=""/>
                          <o:lock v:ext="edit" aspectratio="f"/>
                        </v:shape>
                      </v:group>
                      <v:rect id="矩形 64" o:spid="_x0000_s1026" o:spt="1" style="position:absolute;left:2228850;top:3552825;height:234950;width:508000;" filled="f" stroked="f" coordsize="21600,21600" o:gfxdata="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HMv4&#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spacing w:line="240" w:lineRule="exact"/>
                                <w:jc w:val="center"/>
                              </w:pPr>
                              <w:r>
                                <w:rPr>
                                  <w:sz w:val="21"/>
                                </w:rPr>
                                <w:t>0.1</w:t>
                              </w:r>
                            </w:p>
                          </w:txbxContent>
                        </v:textbox>
                      </v:rect>
                      <v:rect id="矩形 67" o:spid="_x0000_s1026" o:spt="1" style="position:absolute;left:2905125;top:1038225;height:290830;width:1074420;" fillcolor="#FFFFFF" filled="t" stroked="t" coordsize="21600,21600" o:gfxdata="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KGjG74A&#10;AADd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pStyle w:val="430"/>
                                <w:jc w:val="center"/>
                                <w:rPr>
                                  <w:sz w:val="21"/>
                                </w:rPr>
                              </w:pPr>
                              <w:r>
                                <w:rPr>
                                  <w:rFonts w:hint="eastAsia"/>
                                  <w:sz w:val="21"/>
                                </w:rPr>
                                <w:t>厂区绿化</w:t>
                              </w:r>
                            </w:p>
                          </w:txbxContent>
                        </v:textbox>
                      </v:rect>
                      <v:rect id="矩形 38" o:spid="_x0000_s1026" o:spt="1" style="position:absolute;left:2952750;top:666750;height:269240;width:581025;" filled="f" stroked="f" coordsize="21600,21600" o:gfxdata="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ifi+&#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0.48</w:t>
                              </w:r>
                            </w:p>
                          </w:txbxContent>
                        </v:textbox>
                      </v:rect>
                      <v:rect id="矩形 38" o:spid="_x0000_s1026" o:spt="1" style="position:absolute;left:1695450;top:952500;height:269240;width:581025;" filled="f" stroked="f" coordsize="21600,21600" o:gfxdata="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xV0l&#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sz w:val="21"/>
                                </w:rPr>
                                <w:t>3.32</w:t>
                              </w:r>
                            </w:p>
                          </w:txbxContent>
                        </v:textbox>
                      </v:rect>
                      <v:group id="组合 71" o:spid="_x0000_s1026" o:spt="203" style="position:absolute;left:3971925;top:990600;height:229870;width:219075;" coordsize="345,346" o:gfxdata="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J0D7sAAAADdAAAADwAAAAAAAAABACAAAAAiAAAAZHJzL2Rvd25yZXYu&#10;eG1sUEsBAhQAFAAAAAgAh07iQDMvBZ47AAAAOQAAABUAAAAAAAAAAQAgAAAADwEAAGRycy9ncm91&#10;cHNoYXBleG1sLnhtbFBLBQYAAAAABgAGAGABAADMAwAAAAA=&#10;">
                        <o:lock v:ext="edit" aspectratio="f"/>
                        <v:shape id="直接箭头连接符 68" o:spid="_x0000_s1026" o:spt="32" type="#_x0000_t32" style="position:absolute;left:0;top:120;flip:y;height:226;width:135;" filled="f" stroked="t" coordsize="21600,21600" o:gfxdata="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TcCK/&#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直接箭头连接符 69" o:spid="_x0000_s1026" o:spt="32" type="#_x0000_t32" style="position:absolute;left:135;top:120;height:135;width:0;" filled="f" stroked="t" coordsize="21600,21600" o:gfxdata="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lzL4rsAAADd&#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直接箭头连接符 70" o:spid="_x0000_s1026" o:spt="32" type="#_x0000_t32" style="position:absolute;left:135;top:0;flip:y;height:255;width:210;" filled="f" stroked="t" coordsize="21600,21600" o:gfxdata="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LmVK/&#10;AAAA3QAAAA8AAAAAAAAAAQAgAAAAIgAAAGRycy9kb3ducmV2LnhtbFBLAQIUABQAAAAIAIdO4kAz&#10;LwWeOwAAADkAAAAQAAAAAAAAAAEAIAAAAA4BAABkcnMvc2hhcGV4bWwueG1sUEsFBgAAAAAGAAYA&#10;WwEAALgDAAAAAA==&#10;">
                          <v:fill on="f" focussize="0,0"/>
                          <v:stroke color="#000000" joinstyle="round" endarrow="block" endarrowwidth="narrow" endarrowlength="long"/>
                          <v:imagedata o:title=""/>
                          <o:lock v:ext="edit" aspectratio="f"/>
                        </v:shape>
                      </v:group>
                      <v:rect id="矩形 73" o:spid="_x0000_s1026" o:spt="1" style="position:absolute;left:3905250;top:723900;height:269240;width:581025;" filled="f" stroked="f" coordsize="21600,21600" o:gfxdata="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3jQAvQAA&#10;AN0AAAAPAAAAAAAAAAEAIAAAACIAAABkcnMvZG93bnJldi54bWxQSwECFAAUAAAACACHTuJAMy8F&#10;njsAAAA5AAAAEAAAAAAAAAABACAAAAAMAQAAZHJzL3NoYXBleG1sLnhtbFBLBQYAAAAABgAGAFsB&#10;AAC2AwAAAAA=&#10;">
                        <v:fill on="f" focussize="0,0"/>
                        <v:stroke on="f"/>
                        <v:imagedata o:title=""/>
                        <o:lock v:ext="edit" aspectratio="f"/>
                        <v:textbox inset="7.19992125984252pt,3.59992125984252pt,7.19992125984252pt,3.59992125984252pt">
                          <w:txbxContent>
                            <w:p>
                              <w:pPr>
                                <w:pStyle w:val="430"/>
                                <w:jc w:val="center"/>
                                <w:rPr>
                                  <w:sz w:val="21"/>
                                </w:rPr>
                              </w:pPr>
                              <w:r>
                                <w:rPr>
                                  <w:sz w:val="21"/>
                                </w:rPr>
                                <w:t>3.8</w:t>
                              </w:r>
                            </w:p>
                          </w:txbxContent>
                        </v:textbox>
                      </v:rect>
                    </v:group>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s">
                  <w:drawing>
                    <wp:anchor distT="0" distB="0" distL="114300" distR="114300" simplePos="0" relativeHeight="251675648" behindDoc="0" locked="0" layoutInCell="1" allowOverlap="1">
                      <wp:simplePos x="0" y="0"/>
                      <wp:positionH relativeFrom="column">
                        <wp:posOffset>2501265</wp:posOffset>
                      </wp:positionH>
                      <wp:positionV relativeFrom="paragraph">
                        <wp:posOffset>72390</wp:posOffset>
                      </wp:positionV>
                      <wp:extent cx="607695" cy="0"/>
                      <wp:effectExtent l="0" t="76200" r="20955" b="95250"/>
                      <wp:wrapNone/>
                      <wp:docPr id="3694" name="直接箭头连接符 3694"/>
                      <wp:cNvGraphicFramePr/>
                      <a:graphic xmlns:a="http://schemas.openxmlformats.org/drawingml/2006/main">
                        <a:graphicData uri="http://schemas.microsoft.com/office/word/2010/wordprocessingShape">
                          <wps:wsp>
                            <wps:cNvCnPr/>
                            <wps:spPr>
                              <a:xfrm>
                                <a:off x="0" y="0"/>
                                <a:ext cx="6076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6.95pt;margin-top:5.7pt;height:0pt;width:47.85pt;z-index:251675648;mso-width-relative:page;mso-height-relative:page;" filled="f" stroked="t" coordsize="21600,21600" o:gfxdata="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&#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rprcHVAAAACQEAAA8AAAAAAAAAAQAgAAAAIgAAAGRy&#10;cy9kb3ducmV2LnhtbFBLAQIUABQAAAAIAIdO4kAptnVtCAIAAOYDAAAOAAAAAAAAAAEAIAAAACQB&#10;AABkcnMvZTJvRG9jLnhtbFBLBQYAAAAABgAGAFkBAACeBQAAAAA=&#10;">
                      <v:fill on="f" focussize="0,0"/>
                      <v:stroke weight="0.5pt" color="#000000 [3200]" miterlimit="8" joinstyle="miter" endarrow="block"/>
                      <v:imagedata o:title=""/>
                      <o:lock v:ext="edit" aspectratio="f"/>
                    </v:shape>
                  </w:pict>
                </mc:Fallback>
              </mc:AlternateContent>
            </w:r>
            <w:r>
              <w:rPr>
                <w:b/>
                <w:sz w:val="24"/>
              </w:rPr>
              <mc:AlternateContent>
                <mc:Choice Requires="wps">
                  <w:drawing>
                    <wp:anchor distT="0" distB="0" distL="114300" distR="114300" simplePos="0" relativeHeight="251661312" behindDoc="0" locked="0" layoutInCell="1" allowOverlap="1">
                      <wp:simplePos x="0" y="0"/>
                      <wp:positionH relativeFrom="column">
                        <wp:posOffset>967105</wp:posOffset>
                      </wp:positionH>
                      <wp:positionV relativeFrom="paragraph">
                        <wp:posOffset>54610</wp:posOffset>
                      </wp:positionV>
                      <wp:extent cx="688340" cy="0"/>
                      <wp:effectExtent l="0" t="57150" r="35560" b="76200"/>
                      <wp:wrapNone/>
                      <wp:docPr id="3649" name="直接箭头连接符 40"/>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40" o:spid="_x0000_s1026" o:spt="32" type="#_x0000_t32" style="position:absolute;left:0pt;margin-left:76.15pt;margin-top:4.3pt;height:0pt;width:54.2pt;z-index:251661312;mso-width-relative:page;mso-height-relative:page;" filled="f" stroked="t" coordsize="21600,21600" o:gfxdata="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YnuVvSAAAABwEAAA8AAAAAAAAAAQAgAAAA&#10;IgAAAGRycy9kb3ducmV2LnhtbFBLAQIUABQAAAAIAIdO4kCTV1ylEQIAAO0DAAAOAAAAAAAAAAEA&#10;IAAAACEBAABkcnMvZTJvRG9jLnhtbFBLBQYAAAAABgAGAFkBAACkBQAAAAA=&#10;">
                      <v:fill on="f" focussize="0,0"/>
                      <v:stroke color="#000000" joinstyle="round" endarrow="block" endarrowwidth="narrow" endarrowlength="long"/>
                      <v:imagedata o:title=""/>
                      <o:lock v:ext="edit" aspectratio="f"/>
                    </v:shape>
                  </w:pict>
                </mc:Fallback>
              </mc:AlternateContent>
            </w:r>
          </w:p>
          <w:p>
            <w:pPr>
              <w:jc w:val="center"/>
              <w:textAlignment w:val="baseline"/>
              <w:rPr>
                <w:b/>
                <w:sz w:val="24"/>
              </w:rPr>
            </w:pPr>
            <w:r>
              <w:rPr>
                <w:b/>
                <w:sz w:val="24"/>
              </w:rPr>
              <mc:AlternateContent>
                <mc:Choice Requires="wps">
                  <w:drawing>
                    <wp:anchor distT="0" distB="0" distL="114300" distR="114300" simplePos="0" relativeHeight="251676672" behindDoc="0" locked="0" layoutInCell="1" allowOverlap="1">
                      <wp:simplePos x="0" y="0"/>
                      <wp:positionH relativeFrom="column">
                        <wp:posOffset>3472815</wp:posOffset>
                      </wp:positionH>
                      <wp:positionV relativeFrom="paragraph">
                        <wp:posOffset>46990</wp:posOffset>
                      </wp:positionV>
                      <wp:extent cx="0" cy="447675"/>
                      <wp:effectExtent l="76200" t="0" r="57150" b="47625"/>
                      <wp:wrapNone/>
                      <wp:docPr id="3712" name="直接箭头连接符 3712"/>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73.45pt;margin-top:3.7pt;height:35.25pt;width:0pt;z-index:251676672;mso-width-relative:page;mso-height-relative:page;" filled="f" stroked="t" coordsize="21600,21600" o:gfxdata="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FCC1t1AAAAAgBAAAPAAAAAAAAAAEAIAAAACIAAABkcnMv&#10;ZG93bnJldi54bWxQSwECFAAUAAAACACHTuJAB3W7ZwcCAADmAwAADgAAAAAAAAABACAAAAAjAQAA&#10;ZHJzL2Uyb0RvYy54bWxQSwUGAAAAAAYABgBZAQAAnAUAAAAA&#10;">
                      <v:fill on="f" focussize="0,0"/>
                      <v:stroke weight="0.5pt" color="#000000 [3200]" miterlimit="8" joinstyle="miter" endarrow="block"/>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r>
              <w:rPr>
                <w:rFonts w:hint="eastAsia"/>
                <w:b/>
                <w:sz w:val="24"/>
              </w:rPr>
              <mc:AlternateContent>
                <mc:Choice Requires="wps">
                  <w:drawing>
                    <wp:anchor distT="0" distB="0" distL="114300" distR="114300" simplePos="0" relativeHeight="251681792" behindDoc="0" locked="0" layoutInCell="1" allowOverlap="1">
                      <wp:simplePos x="0" y="0"/>
                      <wp:positionH relativeFrom="column">
                        <wp:posOffset>967740</wp:posOffset>
                      </wp:positionH>
                      <wp:positionV relativeFrom="paragraph">
                        <wp:posOffset>64135</wp:posOffset>
                      </wp:positionV>
                      <wp:extent cx="1962150" cy="0"/>
                      <wp:effectExtent l="0" t="76200" r="19050" b="95250"/>
                      <wp:wrapNone/>
                      <wp:docPr id="3730" name="直接箭头连接符 3730"/>
                      <wp:cNvGraphicFramePr/>
                      <a:graphic xmlns:a="http://schemas.openxmlformats.org/drawingml/2006/main">
                        <a:graphicData uri="http://schemas.microsoft.com/office/word/2010/wordprocessingShape">
                          <wps:wsp>
                            <wps:cNvCnPr/>
                            <wps:spPr>
                              <a:xfrm>
                                <a:off x="0" y="0"/>
                                <a:ext cx="1962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6.2pt;margin-top:5.05pt;height:0pt;width:154.5pt;z-index:251681792;mso-width-relative:page;mso-height-relative:page;" filled="f" stroked="t" coordsize="21600,21600" o:gfxdata="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CVv03UAAAACQEAAA8AAAAAAAAAAQAgAAAAIgAAAGRycy9k&#10;b3ducmV2LnhtbFBLAQIUABQAAAAIAIdO4kCxqtYiBgIAAOcDAAAOAAAAAAAAAAEAIAAAACMBAABk&#10;cnMvZTJvRG9jLnhtbFBLBQYAAAAABgAGAFkBAACbBQAAAAA=&#10;">
                      <v:fill on="f" focussize="0,0"/>
                      <v:stroke weight="0.5pt" color="#000000 [3200]" miterlimit="8" joinstyle="miter" endarrow="block"/>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s">
                  <w:drawing>
                    <wp:anchor distT="0" distB="0" distL="114300" distR="114300" simplePos="0" relativeHeight="251665408" behindDoc="0" locked="0" layoutInCell="1" allowOverlap="1">
                      <wp:simplePos x="0" y="0"/>
                      <wp:positionH relativeFrom="column">
                        <wp:posOffset>2834005</wp:posOffset>
                      </wp:positionH>
                      <wp:positionV relativeFrom="paragraph">
                        <wp:posOffset>55245</wp:posOffset>
                      </wp:positionV>
                      <wp:extent cx="889635" cy="0"/>
                      <wp:effectExtent l="0" t="57150" r="24765" b="76200"/>
                      <wp:wrapNone/>
                      <wp:docPr id="3685" name="直接箭头连接符 76"/>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76" o:spid="_x0000_s1026" o:spt="32" type="#_x0000_t32" style="position:absolute;left:0pt;margin-left:223.15pt;margin-top:4.35pt;height:0pt;width:70.05pt;z-index:251665408;mso-width-relative:page;mso-height-relative:page;" filled="f" stroked="t" coordsize="21600,21600" o:gfxdata="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ifVa1AAAAAcBAAAPAAAAAAAAAAEAIAAA&#10;ACIAAABkcnMvZG93bnJldi54bWxQSwECFAAUAAAACACHTuJAAq/tMxACAADtAwAADgAAAAAAAAAB&#10;ACAAAAAjAQAAZHJzL2Uyb0RvYy54bWxQSwUGAAAAAAYABgBZAQAApQUAAAAA&#10;">
                      <v:fill on="f" focussize="0,0"/>
                      <v:stroke color="#000000" joinstyle="round" endarrow="block" endarrowwidth="narrow" endarrowlength="long"/>
                      <v:imagedata o:title=""/>
                      <o:lock v:ext="edit" aspectratio="f"/>
                    </v:shape>
                  </w:pict>
                </mc:Fallback>
              </mc:AlternateContent>
            </w:r>
            <w:r>
              <w:rPr>
                <w:b/>
                <w:sz w:val="24"/>
              </w:rPr>
              <mc:AlternateContent>
                <mc:Choice Requires="wps">
                  <w:drawing>
                    <wp:anchor distT="0" distB="0" distL="114300" distR="114300" simplePos="0" relativeHeight="251666432" behindDoc="0" locked="0" layoutInCell="1" allowOverlap="1">
                      <wp:simplePos x="0" y="0"/>
                      <wp:positionH relativeFrom="column">
                        <wp:posOffset>967740</wp:posOffset>
                      </wp:positionH>
                      <wp:positionV relativeFrom="paragraph">
                        <wp:posOffset>57150</wp:posOffset>
                      </wp:positionV>
                      <wp:extent cx="737870" cy="0"/>
                      <wp:effectExtent l="0" t="57150" r="24130" b="76200"/>
                      <wp:wrapNone/>
                      <wp:docPr id="3677" name="直接箭头连接符 66"/>
                      <wp:cNvGraphicFramePr/>
                      <a:graphic xmlns:a="http://schemas.openxmlformats.org/drawingml/2006/main">
                        <a:graphicData uri="http://schemas.microsoft.com/office/word/2010/wordprocessingShape">
                          <wps:wsp>
                            <wps:cNvCnPr>
                              <a:cxnSpLocks noChangeShapeType="1"/>
                            </wps:cNvCnPr>
                            <wps:spPr bwMode="auto">
                              <a:xfrm>
                                <a:off x="0" y="0"/>
                                <a:ext cx="737870"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66" o:spid="_x0000_s1026" o:spt="32" type="#_x0000_t32" style="position:absolute;left:0pt;margin-left:76.2pt;margin-top:4.5pt;height:0pt;width:58.1pt;z-index:251666432;mso-width-relative:page;mso-height-relative:page;" filled="f" stroked="t" coordsize="21600,21600" o:gfxdata="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Ft0DtIAAAAHAQAADwAAAAAAAAABACAAAAAi&#10;AAAAZHJzL2Rvd25yZXYueG1sUEsBAhQAFAAAAAgAh07iQB3dPIcQAgAA7QMAAA4AAAAAAAAAAQAg&#10;AAAAIQEAAGRycy9lMm9Eb2MueG1sUEsFBgAAAAAGAAYAWQEAAKMFAAAAAA==&#10;">
                      <v:fill on="f" focussize="0,0"/>
                      <v:stroke color="#000000" joinstyle="round" endarrow="block" endarrowwidth="narrow" endarrowlength="long"/>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s">
                  <w:drawing>
                    <wp:anchor distT="0" distB="0" distL="114300" distR="114300" simplePos="0" relativeHeight="251667456" behindDoc="0" locked="0" layoutInCell="1" allowOverlap="1">
                      <wp:simplePos x="0" y="0"/>
                      <wp:positionH relativeFrom="column">
                        <wp:posOffset>2577465</wp:posOffset>
                      </wp:positionH>
                      <wp:positionV relativeFrom="paragraph">
                        <wp:posOffset>53340</wp:posOffset>
                      </wp:positionV>
                      <wp:extent cx="688340" cy="0"/>
                      <wp:effectExtent l="0" t="57150" r="0" b="76200"/>
                      <wp:wrapNone/>
                      <wp:docPr id="3674" name="直接箭头连接符 41"/>
                      <wp:cNvGraphicFramePr/>
                      <a:graphic xmlns:a="http://schemas.openxmlformats.org/drawingml/2006/main">
                        <a:graphicData uri="http://schemas.microsoft.com/office/word/2010/wordprocessingShape">
                          <wps:wsp>
                            <wps:cNvCnPr>
                              <a:cxnSpLocks noChangeShapeType="1"/>
                            </wps:cNvCnPr>
                            <wps:spPr bwMode="auto">
                              <a:xfrm rot="10800000">
                                <a:off x="0" y="0"/>
                                <a:ext cx="688340"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41" o:spid="_x0000_s1026" o:spt="32" type="#_x0000_t32" style="position:absolute;left:0pt;margin-left:202.95pt;margin-top:4.2pt;height:0pt;width:54.2pt;rotation:11796480f;z-index:251667456;mso-width-relative:page;mso-height-relative:page;" filled="f" stroked="t" coordsize="21600,21600" o:gfxdata="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DSW3NYAAAAHAQAA&#10;DwAAAAAAAAABACAAAAAiAAAAZHJzL2Rvd25yZXYueG1sUEsBAhQAFAAAAAgAh07iQA2qrCYbAgAA&#10;/AMAAA4AAAAAAAAAAQAgAAAAJQEAAGRycy9lMm9Eb2MueG1sUEsFBgAAAAAGAAYAWQEAALIFAAAA&#10;AA==&#10;">
                      <v:fill on="f" focussize="0,0"/>
                      <v:stroke color="#000000" joinstyle="round" endarrow="block" endarrowwidth="narrow" endarrowlength="long"/>
                      <v:imagedata o:title=""/>
                      <o:lock v:ext="edit" aspectratio="f"/>
                    </v:shape>
                  </w:pict>
                </mc:Fallback>
              </mc:AlternateContent>
            </w:r>
            <w:r>
              <w:rPr>
                <w:b/>
                <w:sz w:val="24"/>
              </w:rPr>
              <mc:AlternateContent>
                <mc:Choice Requires="wps">
                  <w:drawing>
                    <wp:anchor distT="0" distB="0" distL="114300" distR="114300" simplePos="0" relativeHeight="251664384" behindDoc="0" locked="0" layoutInCell="1" allowOverlap="1">
                      <wp:simplePos x="0" y="0"/>
                      <wp:positionH relativeFrom="column">
                        <wp:posOffset>2603500</wp:posOffset>
                      </wp:positionH>
                      <wp:positionV relativeFrom="paragraph">
                        <wp:posOffset>21590</wp:posOffset>
                      </wp:positionV>
                      <wp:extent cx="688340" cy="0"/>
                      <wp:effectExtent l="0" t="57150" r="35560" b="76200"/>
                      <wp:wrapNone/>
                      <wp:docPr id="3672" name="直接箭头连接符 41"/>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41" o:spid="_x0000_s1026" o:spt="32" type="#_x0000_t32" style="position:absolute;left:0pt;margin-left:205pt;margin-top:1.7pt;height:0pt;width:54.2pt;z-index:251664384;mso-width-relative:page;mso-height-relative:page;" filled="f" stroked="t" coordsize="21600,21600" o:gfxdata="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nCnV1AAAAAcBAAAPAAAAAAAAAAEAIAAA&#10;ACIAAABkcnMvZG93bnJldi54bWxQSwECFAAUAAAACACHTuJAamh1YBACAADtAwAADgAAAAAAAAAB&#10;ACAAAAAjAQAAZHJzL2Uyb0RvYy54bWxQSwUGAAAAAAYABgBZAQAApQUAAAAA&#10;">
                      <v:fill on="f" focussize="0,0"/>
                      <v:stroke color="#000000" joinstyle="round" endarrow="block" endarrowwidth="narrow" endarrowlength="long"/>
                      <v:imagedata o:title=""/>
                      <o:lock v:ext="edit" aspectratio="f"/>
                    </v:shape>
                  </w:pict>
                </mc:Fallback>
              </mc:AlternateContent>
            </w:r>
            <w:r>
              <w:rPr>
                <w:b/>
                <w:sz w:val="24"/>
              </w:rPr>
              <mc:AlternateContent>
                <mc:Choice Requires="wps">
                  <w:drawing>
                    <wp:anchor distT="0" distB="0" distL="114300" distR="114300" simplePos="0" relativeHeight="251663360" behindDoc="0" locked="0" layoutInCell="1" allowOverlap="1">
                      <wp:simplePos x="0" y="0"/>
                      <wp:positionH relativeFrom="column">
                        <wp:posOffset>974090</wp:posOffset>
                      </wp:positionH>
                      <wp:positionV relativeFrom="paragraph">
                        <wp:posOffset>70485</wp:posOffset>
                      </wp:positionV>
                      <wp:extent cx="688340" cy="0"/>
                      <wp:effectExtent l="0" t="57150" r="35560" b="76200"/>
                      <wp:wrapNone/>
                      <wp:docPr id="3671" name="直接箭头连接符 40"/>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40" o:spid="_x0000_s1026" o:spt="32" type="#_x0000_t32" style="position:absolute;left:0pt;margin-left:76.7pt;margin-top:5.55pt;height:0pt;width:54.2pt;z-index:251663360;mso-width-relative:page;mso-height-relative:page;" filled="f" stroked="t" coordsize="21600,21600" o:gfxdata="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4yGNNQAAAAJAQAADwAAAAAAAAABACAA&#10;AAAiAAAAZHJzL2Rvd25yZXYueG1sUEsBAhQAFAAAAAgAh07iQHUt688RAgAA7QMAAA4AAAAAAAAA&#10;AQAgAAAAIwEAAGRycy9lMm9Eb2MueG1sUEsFBgAAAAAGAAYAWQEAAKYFAAAAAA==&#10;">
                      <v:fill on="f" focussize="0,0"/>
                      <v:stroke color="#000000" joinstyle="round" endarrow="block" endarrowwidth="narrow" endarrowlength="long"/>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s">
                  <w:drawing>
                    <wp:anchor distT="0" distB="0" distL="114300" distR="114300" simplePos="0" relativeHeight="251662336" behindDoc="0" locked="0" layoutInCell="1" allowOverlap="1">
                      <wp:simplePos x="0" y="0"/>
                      <wp:positionH relativeFrom="column">
                        <wp:posOffset>977265</wp:posOffset>
                      </wp:positionH>
                      <wp:positionV relativeFrom="paragraph">
                        <wp:posOffset>50800</wp:posOffset>
                      </wp:positionV>
                      <wp:extent cx="737870" cy="0"/>
                      <wp:effectExtent l="0" t="57150" r="24130" b="76200"/>
                      <wp:wrapNone/>
                      <wp:docPr id="3652" name="直接箭头连接符 66"/>
                      <wp:cNvGraphicFramePr/>
                      <a:graphic xmlns:a="http://schemas.openxmlformats.org/drawingml/2006/main">
                        <a:graphicData uri="http://schemas.microsoft.com/office/word/2010/wordprocessingShape">
                          <wps:wsp>
                            <wps:cNvCnPr>
                              <a:cxnSpLocks noChangeShapeType="1"/>
                            </wps:cNvCnPr>
                            <wps:spPr bwMode="auto">
                              <a:xfrm>
                                <a:off x="0" y="0"/>
                                <a:ext cx="737870"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66" o:spid="_x0000_s1026" o:spt="32" type="#_x0000_t32" style="position:absolute;left:0pt;margin-left:76.95pt;margin-top:4pt;height:0pt;width:58.1pt;z-index:251662336;mso-width-relative:page;mso-height-relative:page;" filled="f" stroked="t" coordsize="21600,21600" o:gfxdata="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u7U+PTAAAABwEAAA8AAAAAAAAAAQAgAAAA&#10;IgAAAGRycy9kb3ducmV2LnhtbFBLAQIUABQAAAAIAIdO4kB4X4YFEAIAAO0DAAAOAAAAAAAAAAEA&#10;IAAAACIBAABkcnMvZTJvRG9jLnhtbFBLBQYAAAAABgAGAFkBAACkBQAAAAA=&#10;">
                      <v:fill on="f" focussize="0,0"/>
                      <v:stroke color="#000000" joinstyle="round" endarrow="block" endarrowwidth="narrow" endarrowlength="long"/>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s">
                  <w:drawing>
                    <wp:anchor distT="0" distB="0" distL="114300" distR="114300" simplePos="0" relativeHeight="251678720" behindDoc="0" locked="0" layoutInCell="1" allowOverlap="1">
                      <wp:simplePos x="0" y="0"/>
                      <wp:positionH relativeFrom="column">
                        <wp:posOffset>967740</wp:posOffset>
                      </wp:positionH>
                      <wp:positionV relativeFrom="paragraph">
                        <wp:posOffset>165100</wp:posOffset>
                      </wp:positionV>
                      <wp:extent cx="904875" cy="0"/>
                      <wp:effectExtent l="0" t="76200" r="9525" b="95250"/>
                      <wp:wrapNone/>
                      <wp:docPr id="3721" name="直接箭头连接符 3721"/>
                      <wp:cNvGraphicFramePr/>
                      <a:graphic xmlns:a="http://schemas.openxmlformats.org/drawingml/2006/main">
                        <a:graphicData uri="http://schemas.microsoft.com/office/word/2010/wordprocessingShape">
                          <wps:wsp>
                            <wps:cNvCnPr/>
                            <wps:spPr>
                              <a:xfrm>
                                <a:off x="0" y="0"/>
                                <a:ext cx="904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6.2pt;margin-top:13pt;height:0pt;width:71.25pt;z-index:251678720;mso-width-relative:page;mso-height-relative:page;" filled="f" stroked="t" coordsize="21600,21600" o:gfxdata="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&#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0ie8W1QAAAAkBAAAPAAAAAAAAAAEAIAAAACIAAABk&#10;cnMvZG93bnJldi54bWxQSwECFAAUAAAACACHTuJA2RWTxAkCAADmAwAADgAAAAAAAAABACAAAAAk&#10;AQAAZHJzL2Uyb0RvYy54bWxQSwUGAAAAAAYABgBZAQAAnwUAAAAA&#10;">
                      <v:fill on="f" focussize="0,0"/>
                      <v:stroke weight="0.5pt" color="#000000 [3200]" miterlimit="8" joinstyle="miter" endarrow="block"/>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g">
                  <w:drawing>
                    <wp:anchor distT="0" distB="0" distL="114300" distR="114300" simplePos="0" relativeHeight="251679744" behindDoc="0" locked="0" layoutInCell="1" allowOverlap="1">
                      <wp:simplePos x="0" y="0"/>
                      <wp:positionH relativeFrom="column">
                        <wp:posOffset>-32385</wp:posOffset>
                      </wp:positionH>
                      <wp:positionV relativeFrom="paragraph">
                        <wp:posOffset>140335</wp:posOffset>
                      </wp:positionV>
                      <wp:extent cx="5003800" cy="2483485"/>
                      <wp:effectExtent l="0" t="0" r="0" b="0"/>
                      <wp:wrapNone/>
                      <wp:docPr id="3585" name="组合 3585"/>
                      <wp:cNvGraphicFramePr/>
                      <a:graphic xmlns:a="http://schemas.openxmlformats.org/drawingml/2006/main">
                        <a:graphicData uri="http://schemas.microsoft.com/office/word/2010/wordprocessingGroup">
                          <wpg:wgp>
                            <wpg:cNvGrpSpPr/>
                            <wpg:grpSpPr>
                              <a:xfrm>
                                <a:off x="0" y="0"/>
                                <a:ext cx="5003800" cy="2483485"/>
                                <a:chOff x="0" y="0"/>
                                <a:chExt cx="5003800" cy="2483485"/>
                              </a:xfrm>
                            </wpg:grpSpPr>
                            <wps:wsp>
                              <wps:cNvPr id="3606" name="文本框 1777"/>
                              <wps:cNvSpPr txBox="1">
                                <a:spLocks noChangeArrowheads="1"/>
                              </wps:cNvSpPr>
                              <wps:spPr bwMode="auto">
                                <a:xfrm>
                                  <a:off x="542925" y="2190750"/>
                                  <a:ext cx="3448685" cy="292735"/>
                                </a:xfrm>
                                <a:prstGeom prst="rect">
                                  <a:avLst/>
                                </a:prstGeom>
                                <a:noFill/>
                                <a:ln>
                                  <a:noFill/>
                                </a:ln>
                              </wps:spPr>
                              <wps:txbx>
                                <w:txbxContent>
                                  <w:p>
                                    <w:pPr>
                                      <w:pStyle w:val="37"/>
                                      <w:spacing w:before="0" w:beforeAutospacing="0" w:after="0" w:afterAutospacing="0"/>
                                      <w:jc w:val="center"/>
                                      <w:rPr>
                                        <w:rFonts w:ascii="Times New Roman" w:hAnsi="Times New Roman"/>
                                        <w:b/>
                                        <w:sz w:val="18"/>
                                        <w:szCs w:val="18"/>
                                      </w:rPr>
                                    </w:pPr>
                                    <w:r>
                                      <w:rPr>
                                        <w:rFonts w:ascii="Times New Roman"/>
                                        <w:b/>
                                        <w:kern w:val="2"/>
                                        <w:sz w:val="18"/>
                                        <w:szCs w:val="18"/>
                                      </w:rPr>
                                      <w:t>图</w:t>
                                    </w:r>
                                    <w:r>
                                      <w:rPr>
                                        <w:rFonts w:ascii="Times New Roman" w:hAnsi="Times New Roman"/>
                                        <w:b/>
                                        <w:kern w:val="2"/>
                                        <w:sz w:val="18"/>
                                        <w:szCs w:val="18"/>
                                      </w:rPr>
                                      <w:t>2</w:t>
                                    </w:r>
                                    <w:r>
                                      <w:rPr>
                                        <w:rFonts w:ascii="Times New Roman" w:hAnsi="Times New Roman"/>
                                        <w:b/>
                                        <w:kern w:val="2"/>
                                        <w:sz w:val="18"/>
                                        <w:szCs w:val="18"/>
                                        <w:lang w:eastAsia="zh-CN"/>
                                      </w:rPr>
                                      <w:t>-</w:t>
                                    </w:r>
                                    <w:r>
                                      <w:rPr>
                                        <w:rFonts w:hint="eastAsia" w:ascii="Times New Roman" w:hAnsi="Times New Roman"/>
                                        <w:b/>
                                        <w:kern w:val="2"/>
                                        <w:sz w:val="18"/>
                                        <w:szCs w:val="18"/>
                                        <w:lang w:eastAsia="zh-CN"/>
                                      </w:rPr>
                                      <w:t>2</w:t>
                                    </w:r>
                                    <w:r>
                                      <w:rPr>
                                        <w:rFonts w:ascii="Times New Roman" w:hAnsi="Times New Roman"/>
                                        <w:b/>
                                        <w:kern w:val="2"/>
                                        <w:sz w:val="18"/>
                                        <w:szCs w:val="18"/>
                                        <w:lang w:eastAsia="zh-CN"/>
                                      </w:rPr>
                                      <w:t xml:space="preserve">  </w:t>
                                    </w:r>
                                    <w:r>
                                      <w:rPr>
                                        <w:rFonts w:ascii="Times New Roman" w:hAnsi="Times New Roman"/>
                                        <w:b/>
                                        <w:kern w:val="2"/>
                                        <w:sz w:val="18"/>
                                        <w:szCs w:val="18"/>
                                      </w:rPr>
                                      <w:t xml:space="preserve">  </w:t>
                                    </w:r>
                                    <w:r>
                                      <w:rPr>
                                        <w:rFonts w:ascii="Times New Roman"/>
                                        <w:b/>
                                        <w:kern w:val="2"/>
                                        <w:sz w:val="18"/>
                                        <w:szCs w:val="18"/>
                                      </w:rPr>
                                      <w:t>采暖期水平衡图（单位：</w:t>
                                    </w:r>
                                    <w:r>
                                      <w:rPr>
                                        <w:rFonts w:ascii="Times New Roman" w:hAnsi="Times New Roman"/>
                                        <w:b/>
                                        <w:kern w:val="2"/>
                                        <w:sz w:val="18"/>
                                        <w:szCs w:val="18"/>
                                      </w:rPr>
                                      <w:t>m</w:t>
                                    </w:r>
                                    <w:r>
                                      <w:rPr>
                                        <w:rFonts w:ascii="Times New Roman" w:hAnsi="Times New Roman"/>
                                        <w:b/>
                                        <w:kern w:val="2"/>
                                        <w:sz w:val="18"/>
                                        <w:szCs w:val="18"/>
                                        <w:vertAlign w:val="superscript"/>
                                      </w:rPr>
                                      <w:t>3</w:t>
                                    </w:r>
                                    <w:r>
                                      <w:rPr>
                                        <w:rFonts w:ascii="Times New Roman" w:hAnsi="Times New Roman"/>
                                        <w:b/>
                                        <w:kern w:val="2"/>
                                        <w:sz w:val="18"/>
                                        <w:szCs w:val="18"/>
                                      </w:rPr>
                                      <w:t>/d</w:t>
                                    </w:r>
                                    <w:r>
                                      <w:rPr>
                                        <w:rFonts w:ascii="Times New Roman"/>
                                        <w:b/>
                                        <w:kern w:val="2"/>
                                        <w:sz w:val="18"/>
                                        <w:szCs w:val="18"/>
                                      </w:rPr>
                                      <w:t>）</w:t>
                                    </w:r>
                                  </w:p>
                                  <w:p/>
                                </w:txbxContent>
                              </wps:txbx>
                              <wps:bodyPr rot="0" vert="horz" wrap="square" lIns="91440" tIns="45720" rIns="91440" bIns="45720" anchor="t" anchorCtr="0" upright="1">
                                <a:noAutofit/>
                              </wps:bodyPr>
                            </wps:wsp>
                            <wps:wsp>
                              <wps:cNvPr id="3608" name="矩形 17"/>
                              <wps:cNvSpPr>
                                <a:spLocks noChangeArrowheads="1"/>
                              </wps:cNvSpPr>
                              <wps:spPr bwMode="auto">
                                <a:xfrm>
                                  <a:off x="3181350" y="342900"/>
                                  <a:ext cx="688975" cy="313690"/>
                                </a:xfrm>
                                <a:prstGeom prst="rect">
                                  <a:avLst/>
                                </a:prstGeom>
                                <a:noFill/>
                                <a:ln w="9525">
                                  <a:solidFill>
                                    <a:srgbClr val="000000"/>
                                  </a:solidFill>
                                  <a:miter lim="800000"/>
                                </a:ln>
                              </wps:spPr>
                              <wps:txbx>
                                <w:txbxContent>
                                  <w:p>
                                    <w:pPr>
                                      <w:pStyle w:val="437"/>
                                      <w:jc w:val="center"/>
                                    </w:pPr>
                                    <w:r>
                                      <w:rPr>
                                        <w:rFonts w:hint="eastAsia"/>
                                        <w:sz w:val="21"/>
                                      </w:rPr>
                                      <w:t>化粪池</w:t>
                                    </w:r>
                                  </w:p>
                                </w:txbxContent>
                              </wps:txbx>
                              <wps:bodyPr rot="0" vert="horz" wrap="square" lIns="91439" tIns="45719" rIns="91439" bIns="45719" anchor="t" anchorCtr="0" upright="1">
                                <a:noAutofit/>
                              </wps:bodyPr>
                            </wps:wsp>
                            <wps:wsp>
                              <wps:cNvPr id="3609" name="矩形 18"/>
                              <wps:cNvSpPr>
                                <a:spLocks noChangeArrowheads="1"/>
                              </wps:cNvSpPr>
                              <wps:spPr bwMode="auto">
                                <a:xfrm>
                                  <a:off x="1619250" y="361950"/>
                                  <a:ext cx="833755" cy="290830"/>
                                </a:xfrm>
                                <a:prstGeom prst="rect">
                                  <a:avLst/>
                                </a:prstGeom>
                                <a:solidFill>
                                  <a:srgbClr val="FFFFFF"/>
                                </a:solidFill>
                                <a:ln w="9525">
                                  <a:solidFill>
                                    <a:srgbClr val="000000"/>
                                  </a:solidFill>
                                  <a:miter lim="800000"/>
                                </a:ln>
                              </wps:spPr>
                              <wps:txbx>
                                <w:txbxContent>
                                  <w:p>
                                    <w:pPr>
                                      <w:pStyle w:val="437"/>
                                      <w:jc w:val="center"/>
                                      <w:rPr>
                                        <w:sz w:val="21"/>
                                      </w:rPr>
                                    </w:pPr>
                                    <w:r>
                                      <w:rPr>
                                        <w:rFonts w:hint="eastAsia"/>
                                        <w:sz w:val="21"/>
                                      </w:rPr>
                                      <w:t>生活用水</w:t>
                                    </w:r>
                                  </w:p>
                                </w:txbxContent>
                              </wps:txbx>
                              <wps:bodyPr rot="0" vert="horz" wrap="square" lIns="91440" tIns="45720" rIns="91440" bIns="45720" anchor="t" anchorCtr="0" upright="1">
                                <a:noAutofit/>
                              </wps:bodyPr>
                            </wps:wsp>
                            <wpg:grpSp>
                              <wpg:cNvPr id="3611" name="组合 23"/>
                              <wpg:cNvGrpSpPr/>
                              <wpg:grpSpPr>
                                <a:xfrm>
                                  <a:off x="2076450" y="133350"/>
                                  <a:ext cx="219075" cy="229870"/>
                                  <a:chOff x="0" y="0"/>
                                  <a:chExt cx="345" cy="346"/>
                                </a:xfrm>
                              </wpg:grpSpPr>
                              <wps:wsp>
                                <wps:cNvPr id="3612" name="直接箭头连接符 20"/>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613" name="直接箭头连接符 21"/>
                                <wps:cNvCnPr>
                                  <a:cxnSpLocks noChangeShapeType="1"/>
                                </wps:cNvCnPr>
                                <wps:spPr bwMode="auto">
                                  <a:xfrm>
                                    <a:off x="135" y="120"/>
                                    <a:ext cx="0" cy="135"/>
                                  </a:xfrm>
                                  <a:prstGeom prst="straightConnector1">
                                    <a:avLst/>
                                  </a:prstGeom>
                                  <a:noFill/>
                                  <a:ln w="9525">
                                    <a:solidFill>
                                      <a:srgbClr val="000000"/>
                                    </a:solidFill>
                                    <a:round/>
                                  </a:ln>
                                </wps:spPr>
                                <wps:bodyPr/>
                              </wps:wsp>
                              <wps:wsp>
                                <wps:cNvPr id="3614" name="直接箭头连接符 22"/>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610" name="矩形 19"/>
                              <wps:cNvSpPr>
                                <a:spLocks noChangeArrowheads="1"/>
                              </wps:cNvSpPr>
                              <wps:spPr bwMode="auto">
                                <a:xfrm>
                                  <a:off x="1000125" y="285750"/>
                                  <a:ext cx="581025" cy="269240"/>
                                </a:xfrm>
                                <a:prstGeom prst="rect">
                                  <a:avLst/>
                                </a:prstGeom>
                                <a:noFill/>
                                <a:ln>
                                  <a:noFill/>
                                </a:ln>
                              </wps:spPr>
                              <wps:txbx>
                                <w:txbxContent>
                                  <w:p>
                                    <w:pPr>
                                      <w:pStyle w:val="437"/>
                                      <w:jc w:val="center"/>
                                      <w:rPr>
                                        <w:sz w:val="21"/>
                                      </w:rPr>
                                    </w:pPr>
                                    <w:r>
                                      <w:rPr>
                                        <w:rFonts w:hint="eastAsia"/>
                                        <w:sz w:val="21"/>
                                      </w:rPr>
                                      <w:t>0.6</w:t>
                                    </w:r>
                                  </w:p>
                                </w:txbxContent>
                              </wps:txbx>
                              <wps:bodyPr rot="0" vert="horz" wrap="square" lIns="91439" tIns="45719" rIns="91439" bIns="45719" anchor="t" anchorCtr="0" upright="1">
                                <a:noAutofit/>
                              </wps:bodyPr>
                            </wps:wsp>
                            <wps:wsp>
                              <wps:cNvPr id="3617" name="矩形 38"/>
                              <wps:cNvSpPr>
                                <a:spLocks noChangeArrowheads="1"/>
                              </wps:cNvSpPr>
                              <wps:spPr bwMode="auto">
                                <a:xfrm>
                                  <a:off x="2505075" y="285750"/>
                                  <a:ext cx="581025" cy="269240"/>
                                </a:xfrm>
                                <a:prstGeom prst="rect">
                                  <a:avLst/>
                                </a:prstGeom>
                                <a:noFill/>
                                <a:ln>
                                  <a:noFill/>
                                </a:ln>
                              </wps:spPr>
                              <wps:txbx>
                                <w:txbxContent>
                                  <w:p>
                                    <w:pPr>
                                      <w:pStyle w:val="437"/>
                                      <w:jc w:val="center"/>
                                      <w:rPr>
                                        <w:sz w:val="21"/>
                                      </w:rPr>
                                    </w:pPr>
                                    <w:r>
                                      <w:rPr>
                                        <w:rFonts w:hint="eastAsia"/>
                                        <w:sz w:val="21"/>
                                      </w:rPr>
                                      <w:t>0.48</w:t>
                                    </w:r>
                                  </w:p>
                                </w:txbxContent>
                              </wps:txbx>
                              <wps:bodyPr rot="0" vert="horz" wrap="square" lIns="91439" tIns="45719" rIns="91439" bIns="45719" anchor="t" anchorCtr="0" upright="1">
                                <a:noAutofit/>
                              </wps:bodyPr>
                            </wps:wsp>
                            <wps:wsp>
                              <wps:cNvPr id="3621" name="矩形 60"/>
                              <wps:cNvSpPr>
                                <a:spLocks noChangeArrowheads="1"/>
                              </wps:cNvSpPr>
                              <wps:spPr bwMode="auto">
                                <a:xfrm>
                                  <a:off x="2295525" y="0"/>
                                  <a:ext cx="380365" cy="215265"/>
                                </a:xfrm>
                                <a:prstGeom prst="rect">
                                  <a:avLst/>
                                </a:prstGeom>
                                <a:noFill/>
                                <a:ln>
                                  <a:noFill/>
                                </a:ln>
                              </wps:spPr>
                              <wps:txbx>
                                <w:txbxContent>
                                  <w:p>
                                    <w:pPr>
                                      <w:pStyle w:val="437"/>
                                      <w:jc w:val="center"/>
                                      <w:rPr>
                                        <w:sz w:val="21"/>
                                      </w:rPr>
                                    </w:pPr>
                                    <w:r>
                                      <w:rPr>
                                        <w:sz w:val="21"/>
                                      </w:rPr>
                                      <w:t>0.</w:t>
                                    </w:r>
                                    <w:r>
                                      <w:rPr>
                                        <w:rFonts w:hint="eastAsia"/>
                                        <w:sz w:val="21"/>
                                      </w:rPr>
                                      <w:t>12</w:t>
                                    </w:r>
                                  </w:p>
                                </w:txbxContent>
                              </wps:txbx>
                              <wps:bodyPr rot="0" vert="horz" wrap="square" lIns="0" tIns="0" rIns="0" bIns="0" anchor="t" anchorCtr="0" upright="1">
                                <a:noAutofit/>
                              </wps:bodyPr>
                            </wps:wsp>
                            <wps:wsp>
                              <wps:cNvPr id="3615" name="矩形 36"/>
                              <wps:cNvSpPr>
                                <a:spLocks noChangeArrowheads="1"/>
                              </wps:cNvSpPr>
                              <wps:spPr bwMode="auto">
                                <a:xfrm>
                                  <a:off x="161925" y="904875"/>
                                  <a:ext cx="543560" cy="269240"/>
                                </a:xfrm>
                                <a:prstGeom prst="rect">
                                  <a:avLst/>
                                </a:prstGeom>
                                <a:noFill/>
                                <a:ln>
                                  <a:noFill/>
                                </a:ln>
                              </wps:spPr>
                              <wps:txbx>
                                <w:txbxContent>
                                  <w:p>
                                    <w:pPr>
                                      <w:pStyle w:val="437"/>
                                      <w:jc w:val="center"/>
                                      <w:rPr>
                                        <w:sz w:val="21"/>
                                      </w:rPr>
                                    </w:pPr>
                                    <w:r>
                                      <w:rPr>
                                        <w:rFonts w:hint="eastAsia"/>
                                        <w:sz w:val="21"/>
                                      </w:rPr>
                                      <w:t>8.</w:t>
                                    </w:r>
                                    <w:r>
                                      <w:rPr>
                                        <w:sz w:val="21"/>
                                      </w:rPr>
                                      <w:t>7</w:t>
                                    </w:r>
                                  </w:p>
                                </w:txbxContent>
                              </wps:txbx>
                              <wps:bodyPr rot="0" vert="horz" wrap="square" lIns="91439" tIns="45719" rIns="91439" bIns="45719" anchor="t" anchorCtr="0" upright="1">
                                <a:noAutofit/>
                              </wps:bodyPr>
                            </wps:wsp>
                            <wps:wsp>
                              <wps:cNvPr id="3616" name="矩形 37"/>
                              <wps:cNvSpPr>
                                <a:spLocks noChangeArrowheads="1"/>
                              </wps:cNvSpPr>
                              <wps:spPr bwMode="auto">
                                <a:xfrm>
                                  <a:off x="180975" y="1285875"/>
                                  <a:ext cx="644525" cy="378460"/>
                                </a:xfrm>
                                <a:prstGeom prst="rect">
                                  <a:avLst/>
                                </a:prstGeom>
                                <a:noFill/>
                                <a:ln>
                                  <a:noFill/>
                                </a:ln>
                              </wps:spPr>
                              <wps:txbx>
                                <w:txbxContent>
                                  <w:p>
                                    <w:pPr>
                                      <w:pStyle w:val="437"/>
                                    </w:pPr>
                                    <w:r>
                                      <w:rPr>
                                        <w:rFonts w:hint="eastAsia"/>
                                        <w:sz w:val="21"/>
                                      </w:rPr>
                                      <w:t>新鲜水</w:t>
                                    </w:r>
                                  </w:p>
                                </w:txbxContent>
                              </wps:txbx>
                              <wps:bodyPr rot="0" vert="horz" wrap="square" lIns="91439" tIns="45719" rIns="91439" bIns="45719" anchor="t" anchorCtr="0" upright="1">
                                <a:noAutofit/>
                              </wps:bodyPr>
                            </wps:wsp>
                            <wps:wsp>
                              <wps:cNvPr id="3629" name="矩形 72"/>
                              <wps:cNvSpPr>
                                <a:spLocks noChangeArrowheads="1"/>
                              </wps:cNvSpPr>
                              <wps:spPr bwMode="auto">
                                <a:xfrm>
                                  <a:off x="2171700" y="657225"/>
                                  <a:ext cx="1012825" cy="269240"/>
                                </a:xfrm>
                                <a:prstGeom prst="rect">
                                  <a:avLst/>
                                </a:prstGeom>
                                <a:noFill/>
                                <a:ln>
                                  <a:noFill/>
                                </a:ln>
                              </wps:spPr>
                              <wps:txbx>
                                <w:txbxContent>
                                  <w:p>
                                    <w:pPr>
                                      <w:pStyle w:val="437"/>
                                      <w:jc w:val="center"/>
                                      <w:rPr>
                                        <w:sz w:val="21"/>
                                      </w:rPr>
                                    </w:pPr>
                                    <w:r>
                                      <w:rPr>
                                        <w:rFonts w:hint="eastAsia"/>
                                        <w:sz w:val="21"/>
                                      </w:rPr>
                                      <w:t>蒸发损耗7.76</w:t>
                                    </w:r>
                                  </w:p>
                                </w:txbxContent>
                              </wps:txbx>
                              <wps:bodyPr rot="0" vert="horz" wrap="square" lIns="91439" tIns="45719" rIns="91439" bIns="45719" anchor="t" anchorCtr="0" upright="1">
                                <a:noAutofit/>
                              </wps:bodyPr>
                            </wps:wsp>
                            <wps:wsp>
                              <wps:cNvPr id="3618" name="直接箭头连接符 39"/>
                              <wps:cNvCnPr>
                                <a:cxnSpLocks noChangeShapeType="1"/>
                              </wps:cNvCnPr>
                              <wps:spPr bwMode="auto">
                                <a:xfrm>
                                  <a:off x="0" y="1219200"/>
                                  <a:ext cx="914400" cy="635"/>
                                </a:xfrm>
                                <a:prstGeom prst="straightConnector1">
                                  <a:avLst/>
                                </a:prstGeom>
                                <a:noFill/>
                                <a:ln w="9525">
                                  <a:solidFill>
                                    <a:srgbClr val="000000"/>
                                  </a:solidFill>
                                  <a:round/>
                                  <a:tailEnd type="triangle" w="sm" len="lg"/>
                                </a:ln>
                              </wps:spPr>
                              <wps:bodyPr/>
                            </wps:wsp>
                            <wps:wsp>
                              <wps:cNvPr id="3632" name="直线 3119"/>
                              <wps:cNvCnPr>
                                <a:cxnSpLocks noChangeShapeType="1"/>
                              </wps:cNvCnPr>
                              <wps:spPr bwMode="auto">
                                <a:xfrm>
                                  <a:off x="923925" y="514350"/>
                                  <a:ext cx="9525" cy="1409700"/>
                                </a:xfrm>
                                <a:prstGeom prst="line">
                                  <a:avLst/>
                                </a:prstGeom>
                                <a:noFill/>
                                <a:ln w="9525">
                                  <a:solidFill>
                                    <a:srgbClr val="000000"/>
                                  </a:solidFill>
                                  <a:round/>
                                </a:ln>
                              </wps:spPr>
                              <wps:bodyPr/>
                            </wps:wsp>
                            <wps:wsp>
                              <wps:cNvPr id="3634" name="矩形 72"/>
                              <wps:cNvSpPr>
                                <a:spLocks noChangeArrowheads="1"/>
                              </wps:cNvSpPr>
                              <wps:spPr bwMode="auto">
                                <a:xfrm>
                                  <a:off x="4152900" y="333375"/>
                                  <a:ext cx="850900" cy="349885"/>
                                </a:xfrm>
                                <a:prstGeom prst="rect">
                                  <a:avLst/>
                                </a:prstGeom>
                                <a:noFill/>
                                <a:ln>
                                  <a:noFill/>
                                </a:ln>
                              </wps:spPr>
                              <wps:txbx>
                                <w:txbxContent>
                                  <w:p>
                                    <w:pPr>
                                      <w:pStyle w:val="437"/>
                                      <w:rPr>
                                        <w:sz w:val="21"/>
                                      </w:rPr>
                                    </w:pPr>
                                    <w:r>
                                      <w:rPr>
                                        <w:rFonts w:hint="eastAsia"/>
                                        <w:sz w:val="21"/>
                                      </w:rPr>
                                      <w:t>定期清掏</w:t>
                                    </w:r>
                                  </w:p>
                                </w:txbxContent>
                              </wps:txbx>
                              <wps:bodyPr rot="0" vert="horz" wrap="square" lIns="91439" tIns="45719" rIns="91439" bIns="45719" anchor="t" anchorCtr="0" upright="1">
                                <a:noAutofit/>
                              </wps:bodyPr>
                            </wps:wsp>
                            <wpg:grpSp>
                              <wpg:cNvPr id="3625" name="组合 71"/>
                              <wpg:cNvGrpSpPr/>
                              <wpg:grpSpPr>
                                <a:xfrm>
                                  <a:off x="2028825" y="809625"/>
                                  <a:ext cx="219075" cy="229870"/>
                                  <a:chOff x="0" y="0"/>
                                  <a:chExt cx="345" cy="346"/>
                                </a:xfrm>
                              </wpg:grpSpPr>
                              <wps:wsp>
                                <wps:cNvPr id="3626" name="直接箭头连接符 68"/>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627" name="直接箭头连接符 69"/>
                                <wps:cNvCnPr>
                                  <a:cxnSpLocks noChangeShapeType="1"/>
                                </wps:cNvCnPr>
                                <wps:spPr bwMode="auto">
                                  <a:xfrm>
                                    <a:off x="135" y="120"/>
                                    <a:ext cx="0" cy="135"/>
                                  </a:xfrm>
                                  <a:prstGeom prst="straightConnector1">
                                    <a:avLst/>
                                  </a:prstGeom>
                                  <a:noFill/>
                                  <a:ln w="9525">
                                    <a:solidFill>
                                      <a:srgbClr val="000000"/>
                                    </a:solidFill>
                                    <a:round/>
                                  </a:ln>
                                </wps:spPr>
                                <wps:bodyPr/>
                              </wps:wsp>
                              <wps:wsp>
                                <wps:cNvPr id="3628" name="直接箭头连接符 70"/>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630" name="矩形 73"/>
                              <wps:cNvSpPr>
                                <a:spLocks noChangeArrowheads="1"/>
                              </wps:cNvSpPr>
                              <wps:spPr bwMode="auto">
                                <a:xfrm>
                                  <a:off x="990600" y="866775"/>
                                  <a:ext cx="581025" cy="269240"/>
                                </a:xfrm>
                                <a:prstGeom prst="rect">
                                  <a:avLst/>
                                </a:prstGeom>
                                <a:noFill/>
                                <a:ln>
                                  <a:noFill/>
                                </a:ln>
                              </wps:spPr>
                              <wps:txbx>
                                <w:txbxContent>
                                  <w:p>
                                    <w:pPr>
                                      <w:pStyle w:val="437"/>
                                      <w:jc w:val="center"/>
                                      <w:rPr>
                                        <w:sz w:val="21"/>
                                      </w:rPr>
                                    </w:pPr>
                                    <w:r>
                                      <w:rPr>
                                        <w:rFonts w:hint="eastAsia"/>
                                        <w:sz w:val="21"/>
                                      </w:rPr>
                                      <w:t>8.0</w:t>
                                    </w:r>
                                  </w:p>
                                </w:txbxContent>
                              </wps:txbx>
                              <wps:bodyPr rot="0" vert="horz" wrap="square" lIns="91439" tIns="45719" rIns="91439" bIns="45719" anchor="t" anchorCtr="0" upright="1">
                                <a:noAutofit/>
                              </wps:bodyPr>
                            </wps:wsp>
                            <wps:wsp>
                              <wps:cNvPr id="3622" name="矩形 64"/>
                              <wps:cNvSpPr>
                                <a:spLocks noChangeArrowheads="1"/>
                              </wps:cNvSpPr>
                              <wps:spPr bwMode="auto">
                                <a:xfrm>
                                  <a:off x="2886075" y="962025"/>
                                  <a:ext cx="508000" cy="234950"/>
                                </a:xfrm>
                                <a:prstGeom prst="rect">
                                  <a:avLst/>
                                </a:prstGeom>
                                <a:noFill/>
                                <a:ln>
                                  <a:noFill/>
                                </a:ln>
                              </wps:spPr>
                              <wps:txbx>
                                <w:txbxContent>
                                  <w:p>
                                    <w:pPr>
                                      <w:jc w:val="center"/>
                                    </w:pPr>
                                    <w:r>
                                      <w:rPr>
                                        <w:rFonts w:hint="eastAsia"/>
                                      </w:rPr>
                                      <w:t>0.24</w:t>
                                    </w:r>
                                  </w:p>
                                </w:txbxContent>
                              </wps:txbx>
                              <wps:bodyPr rot="0" vert="horz" wrap="square" lIns="91439" tIns="45719" rIns="91439" bIns="45719" anchor="t" anchorCtr="0" upright="1">
                                <a:noAutofit/>
                              </wps:bodyPr>
                            </wps:wsp>
                            <wps:wsp>
                              <wps:cNvPr id="3624" name="矩形 67"/>
                              <wps:cNvSpPr>
                                <a:spLocks noChangeArrowheads="1"/>
                              </wps:cNvSpPr>
                              <wps:spPr bwMode="auto">
                                <a:xfrm>
                                  <a:off x="1666875" y="1047750"/>
                                  <a:ext cx="1074420" cy="290830"/>
                                </a:xfrm>
                                <a:prstGeom prst="rect">
                                  <a:avLst/>
                                </a:prstGeom>
                                <a:solidFill>
                                  <a:srgbClr val="FFFFFF"/>
                                </a:solidFill>
                                <a:ln w="9525">
                                  <a:solidFill>
                                    <a:srgbClr val="000000"/>
                                  </a:solidFill>
                                  <a:miter lim="800000"/>
                                </a:ln>
                              </wps:spPr>
                              <wps:txbx>
                                <w:txbxContent>
                                  <w:p>
                                    <w:pPr>
                                      <w:pStyle w:val="437"/>
                                      <w:jc w:val="center"/>
                                      <w:rPr>
                                        <w:sz w:val="21"/>
                                      </w:rPr>
                                    </w:pPr>
                                    <w:r>
                                      <w:rPr>
                                        <w:rFonts w:hint="eastAsia"/>
                                        <w:sz w:val="21"/>
                                      </w:rPr>
                                      <w:t>锅炉用水</w:t>
                                    </w:r>
                                  </w:p>
                                </w:txbxContent>
                              </wps:txbx>
                              <wps:bodyPr rot="0" vert="horz" wrap="square" lIns="91440" tIns="45720" rIns="91440" bIns="45720" anchor="t" anchorCtr="0" upright="1">
                                <a:noAutofit/>
                              </wps:bodyPr>
                            </wps:wsp>
                            <wps:wsp>
                              <wps:cNvPr id="3635" name="矩形 72"/>
                              <wps:cNvSpPr>
                                <a:spLocks noChangeArrowheads="1"/>
                              </wps:cNvSpPr>
                              <wps:spPr bwMode="auto">
                                <a:xfrm>
                                  <a:off x="3533775" y="1028700"/>
                                  <a:ext cx="850900" cy="349885"/>
                                </a:xfrm>
                                <a:prstGeom prst="rect">
                                  <a:avLst/>
                                </a:prstGeom>
                                <a:noFill/>
                                <a:ln>
                                  <a:noFill/>
                                </a:ln>
                              </wps:spPr>
                              <wps:txbx>
                                <w:txbxContent>
                                  <w:p>
                                    <w:pPr>
                                      <w:pStyle w:val="437"/>
                                      <w:rPr>
                                        <w:sz w:val="21"/>
                                      </w:rPr>
                                    </w:pPr>
                                    <w:r>
                                      <w:rPr>
                                        <w:rFonts w:hint="eastAsia"/>
                                        <w:sz w:val="21"/>
                                      </w:rPr>
                                      <w:t>洒水抑尘</w:t>
                                    </w:r>
                                  </w:p>
                                </w:txbxContent>
                              </wps:txbx>
                              <wps:bodyPr rot="0" vert="horz" wrap="square" lIns="91439" tIns="45719" rIns="91439" bIns="45719" anchor="t" anchorCtr="0" upright="1">
                                <a:noAutofit/>
                              </wps:bodyPr>
                            </wps:wsp>
                            <wps:wsp>
                              <wps:cNvPr id="3722" name="矩形 64"/>
                              <wps:cNvSpPr>
                                <a:spLocks noChangeArrowheads="1"/>
                              </wps:cNvSpPr>
                              <wps:spPr bwMode="auto">
                                <a:xfrm>
                                  <a:off x="1038225" y="1704975"/>
                                  <a:ext cx="508000" cy="234950"/>
                                </a:xfrm>
                                <a:prstGeom prst="rect">
                                  <a:avLst/>
                                </a:prstGeom>
                                <a:noFill/>
                                <a:ln>
                                  <a:noFill/>
                                </a:ln>
                              </wps:spPr>
                              <wps:txbx>
                                <w:txbxContent>
                                  <w:p>
                                    <w:pPr>
                                      <w:pStyle w:val="430"/>
                                      <w:spacing w:line="240" w:lineRule="exact"/>
                                      <w:jc w:val="center"/>
                                    </w:pPr>
                                    <w:r>
                                      <w:rPr>
                                        <w:sz w:val="21"/>
                                      </w:rPr>
                                      <w:t>0.1</w:t>
                                    </w:r>
                                  </w:p>
                                </w:txbxContent>
                              </wps:txbx>
                              <wps:bodyPr rot="0" vert="horz" wrap="square" lIns="91439" tIns="45719" rIns="91439" bIns="45719" anchor="t" anchorCtr="0" upright="1">
                                <a:noAutofit/>
                              </wps:bodyPr>
                            </wps:wsp>
                            <wps:wsp>
                              <wps:cNvPr id="3723" name="矩形 17"/>
                              <wps:cNvSpPr>
                                <a:spLocks noChangeArrowheads="1"/>
                              </wps:cNvSpPr>
                              <wps:spPr bwMode="auto">
                                <a:xfrm>
                                  <a:off x="1733550" y="1743075"/>
                                  <a:ext cx="831215" cy="313690"/>
                                </a:xfrm>
                                <a:prstGeom prst="rect">
                                  <a:avLst/>
                                </a:prstGeom>
                                <a:noFill/>
                                <a:ln w="9525">
                                  <a:solidFill>
                                    <a:srgbClr val="000000"/>
                                  </a:solidFill>
                                  <a:miter lim="800000"/>
                                </a:ln>
                              </wps:spPr>
                              <wps:txbx>
                                <w:txbxContent>
                                  <w:p>
                                    <w:pPr>
                                      <w:pStyle w:val="430"/>
                                      <w:jc w:val="center"/>
                                    </w:pPr>
                                    <w:r>
                                      <w:rPr>
                                        <w:rFonts w:hint="eastAsia"/>
                                        <w:sz w:val="21"/>
                                      </w:rPr>
                                      <w:t>尿素配制</w:t>
                                    </w:r>
                                  </w:p>
                                </w:txbxContent>
                              </wps:txbx>
                              <wps:bodyPr rot="0" vert="horz" wrap="square" lIns="91439" tIns="45719" rIns="91439" bIns="45719" anchor="t" anchorCtr="0" upright="1">
                                <a:noAutofit/>
                              </wps:bodyPr>
                            </wps:wsp>
                            <wpg:grpSp>
                              <wpg:cNvPr id="3724" name="组合 71"/>
                              <wpg:cNvGrpSpPr/>
                              <wpg:grpSpPr>
                                <a:xfrm>
                                  <a:off x="2066925" y="1524000"/>
                                  <a:ext cx="219075" cy="229870"/>
                                  <a:chOff x="0" y="0"/>
                                  <a:chExt cx="345" cy="346"/>
                                </a:xfrm>
                              </wpg:grpSpPr>
                              <wps:wsp>
                                <wps:cNvPr id="3725" name="直接箭头连接符 68"/>
                                <wps:cNvCnPr>
                                  <a:cxnSpLocks noChangeShapeType="1"/>
                                </wps:cNvCnPr>
                                <wps:spPr bwMode="auto">
                                  <a:xfrm flipV="1">
                                    <a:off x="0" y="120"/>
                                    <a:ext cx="135" cy="226"/>
                                  </a:xfrm>
                                  <a:prstGeom prst="straightConnector1">
                                    <a:avLst/>
                                  </a:prstGeom>
                                  <a:noFill/>
                                  <a:ln w="9525">
                                    <a:solidFill>
                                      <a:srgbClr val="000000"/>
                                    </a:solidFill>
                                    <a:round/>
                                  </a:ln>
                                </wps:spPr>
                                <wps:bodyPr/>
                              </wps:wsp>
                              <wps:wsp>
                                <wps:cNvPr id="3726" name="直接箭头连接符 69"/>
                                <wps:cNvCnPr>
                                  <a:cxnSpLocks noChangeShapeType="1"/>
                                </wps:cNvCnPr>
                                <wps:spPr bwMode="auto">
                                  <a:xfrm>
                                    <a:off x="135" y="120"/>
                                    <a:ext cx="0" cy="135"/>
                                  </a:xfrm>
                                  <a:prstGeom prst="straightConnector1">
                                    <a:avLst/>
                                  </a:prstGeom>
                                  <a:noFill/>
                                  <a:ln w="9525">
                                    <a:solidFill>
                                      <a:srgbClr val="000000"/>
                                    </a:solidFill>
                                    <a:round/>
                                  </a:ln>
                                </wps:spPr>
                                <wps:bodyPr/>
                              </wps:wsp>
                              <wps:wsp>
                                <wps:cNvPr id="3727" name="直接箭头连接符 70"/>
                                <wps:cNvCnPr>
                                  <a:cxnSpLocks noChangeShapeType="1"/>
                                </wps:cNvCnPr>
                                <wps:spPr bwMode="auto">
                                  <a:xfrm flipV="1">
                                    <a:off x="135" y="0"/>
                                    <a:ext cx="210" cy="255"/>
                                  </a:xfrm>
                                  <a:prstGeom prst="straightConnector1">
                                    <a:avLst/>
                                  </a:prstGeom>
                                  <a:noFill/>
                                  <a:ln w="9525">
                                    <a:solidFill>
                                      <a:srgbClr val="000000"/>
                                    </a:solidFill>
                                    <a:round/>
                                    <a:tailEnd type="triangle" w="sm" len="lg"/>
                                  </a:ln>
                                </wps:spPr>
                                <wps:bodyPr/>
                              </wps:wsp>
                            </wpg:grpSp>
                            <wps:wsp>
                              <wps:cNvPr id="3728" name="矩形 64"/>
                              <wps:cNvSpPr>
                                <a:spLocks noChangeArrowheads="1"/>
                              </wps:cNvSpPr>
                              <wps:spPr bwMode="auto">
                                <a:xfrm>
                                  <a:off x="2114550" y="1381125"/>
                                  <a:ext cx="508000" cy="234950"/>
                                </a:xfrm>
                                <a:prstGeom prst="rect">
                                  <a:avLst/>
                                </a:prstGeom>
                                <a:noFill/>
                                <a:ln>
                                  <a:noFill/>
                                </a:ln>
                              </wps:spPr>
                              <wps:txbx>
                                <w:txbxContent>
                                  <w:p>
                                    <w:pPr>
                                      <w:pStyle w:val="430"/>
                                      <w:spacing w:line="240" w:lineRule="exact"/>
                                      <w:jc w:val="center"/>
                                    </w:pPr>
                                    <w:r>
                                      <w:rPr>
                                        <w:sz w:val="21"/>
                                      </w:rPr>
                                      <w:t>0.1</w:t>
                                    </w:r>
                                  </w:p>
                                </w:txbxContent>
                              </wps:txbx>
                              <wps:bodyPr rot="0" vert="horz" wrap="square" lIns="91439" tIns="45719" rIns="91439" bIns="45719" anchor="t" anchorCtr="0" upright="1">
                                <a:noAutofit/>
                              </wps:bodyPr>
                            </wps:wsp>
                          </wpg:wgp>
                        </a:graphicData>
                      </a:graphic>
                    </wp:anchor>
                  </w:drawing>
                </mc:Choice>
                <mc:Fallback>
                  <w:pict>
                    <v:group id="_x0000_s1026" o:spid="_x0000_s1026" o:spt="203" style="position:absolute;left:0pt;margin-left:-2.55pt;margin-top:11.05pt;height:195.55pt;width:394pt;z-index:251679744;mso-width-relative:page;mso-height-relative:page;" coordsize="5003800,2483485" o:gfxdata="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">
                      <o:lock v:ext="edit" aspectratio="f"/>
                      <v:shape id="文本框 1777" o:spid="_x0000_s1026" o:spt="202" type="#_x0000_t202" style="position:absolute;left:542925;top:2190750;height:292735;width:3448685;" filled="f" stroked="f" coordsize="21600,21600" o:gfxdata="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BaU5r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37"/>
                                <w:spacing w:before="0" w:beforeAutospacing="0" w:after="0" w:afterAutospacing="0"/>
                                <w:jc w:val="center"/>
                                <w:rPr>
                                  <w:rFonts w:ascii="Times New Roman" w:hAnsi="Times New Roman"/>
                                  <w:b/>
                                  <w:sz w:val="18"/>
                                  <w:szCs w:val="18"/>
                                </w:rPr>
                              </w:pPr>
                              <w:r>
                                <w:rPr>
                                  <w:rFonts w:ascii="Times New Roman"/>
                                  <w:b/>
                                  <w:kern w:val="2"/>
                                  <w:sz w:val="18"/>
                                  <w:szCs w:val="18"/>
                                </w:rPr>
                                <w:t>图</w:t>
                              </w:r>
                              <w:r>
                                <w:rPr>
                                  <w:rFonts w:ascii="Times New Roman" w:hAnsi="Times New Roman"/>
                                  <w:b/>
                                  <w:kern w:val="2"/>
                                  <w:sz w:val="18"/>
                                  <w:szCs w:val="18"/>
                                </w:rPr>
                                <w:t>2</w:t>
                              </w:r>
                              <w:r>
                                <w:rPr>
                                  <w:rFonts w:ascii="Times New Roman" w:hAnsi="Times New Roman"/>
                                  <w:b/>
                                  <w:kern w:val="2"/>
                                  <w:sz w:val="18"/>
                                  <w:szCs w:val="18"/>
                                  <w:lang w:eastAsia="zh-CN"/>
                                </w:rPr>
                                <w:t>-</w:t>
                              </w:r>
                              <w:r>
                                <w:rPr>
                                  <w:rFonts w:hint="eastAsia" w:ascii="Times New Roman" w:hAnsi="Times New Roman"/>
                                  <w:b/>
                                  <w:kern w:val="2"/>
                                  <w:sz w:val="18"/>
                                  <w:szCs w:val="18"/>
                                  <w:lang w:eastAsia="zh-CN"/>
                                </w:rPr>
                                <w:t>2</w:t>
                              </w:r>
                              <w:r>
                                <w:rPr>
                                  <w:rFonts w:ascii="Times New Roman" w:hAnsi="Times New Roman"/>
                                  <w:b/>
                                  <w:kern w:val="2"/>
                                  <w:sz w:val="18"/>
                                  <w:szCs w:val="18"/>
                                  <w:lang w:eastAsia="zh-CN"/>
                                </w:rPr>
                                <w:t xml:space="preserve">  </w:t>
                              </w:r>
                              <w:r>
                                <w:rPr>
                                  <w:rFonts w:ascii="Times New Roman" w:hAnsi="Times New Roman"/>
                                  <w:b/>
                                  <w:kern w:val="2"/>
                                  <w:sz w:val="18"/>
                                  <w:szCs w:val="18"/>
                                </w:rPr>
                                <w:t xml:space="preserve">  </w:t>
                              </w:r>
                              <w:r>
                                <w:rPr>
                                  <w:rFonts w:ascii="Times New Roman"/>
                                  <w:b/>
                                  <w:kern w:val="2"/>
                                  <w:sz w:val="18"/>
                                  <w:szCs w:val="18"/>
                                </w:rPr>
                                <w:t>采暖期水平衡图（单位：</w:t>
                              </w:r>
                              <w:r>
                                <w:rPr>
                                  <w:rFonts w:ascii="Times New Roman" w:hAnsi="Times New Roman"/>
                                  <w:b/>
                                  <w:kern w:val="2"/>
                                  <w:sz w:val="18"/>
                                  <w:szCs w:val="18"/>
                                </w:rPr>
                                <w:t>m</w:t>
                              </w:r>
                              <w:r>
                                <w:rPr>
                                  <w:rFonts w:ascii="Times New Roman" w:hAnsi="Times New Roman"/>
                                  <w:b/>
                                  <w:kern w:val="2"/>
                                  <w:sz w:val="18"/>
                                  <w:szCs w:val="18"/>
                                  <w:vertAlign w:val="superscript"/>
                                </w:rPr>
                                <w:t>3</w:t>
                              </w:r>
                              <w:r>
                                <w:rPr>
                                  <w:rFonts w:ascii="Times New Roman" w:hAnsi="Times New Roman"/>
                                  <w:b/>
                                  <w:kern w:val="2"/>
                                  <w:sz w:val="18"/>
                                  <w:szCs w:val="18"/>
                                </w:rPr>
                                <w:t>/d</w:t>
                              </w:r>
                              <w:r>
                                <w:rPr>
                                  <w:rFonts w:ascii="Times New Roman"/>
                                  <w:b/>
                                  <w:kern w:val="2"/>
                                  <w:sz w:val="18"/>
                                  <w:szCs w:val="18"/>
                                </w:rPr>
                                <w:t>）</w:t>
                              </w:r>
                            </w:p>
                            <w:p/>
                          </w:txbxContent>
                        </v:textbox>
                      </v:shape>
                      <v:rect id="矩形 17" o:spid="_x0000_s1026" o:spt="1" style="position:absolute;left:3181350;top:342900;height:313690;width:688975;" filled="f" stroked="t" coordsize="21600,21600" o:gfxdata="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lu0u8AAAA&#10;3Q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7.19992125984252pt,3.59992125984252pt,7.19992125984252pt,3.59992125984252pt">
                          <w:txbxContent>
                            <w:p>
                              <w:pPr>
                                <w:pStyle w:val="437"/>
                                <w:jc w:val="center"/>
                              </w:pPr>
                              <w:r>
                                <w:rPr>
                                  <w:rFonts w:hint="eastAsia"/>
                                  <w:sz w:val="21"/>
                                </w:rPr>
                                <w:t>化粪池</w:t>
                              </w:r>
                            </w:p>
                          </w:txbxContent>
                        </v:textbox>
                      </v:rect>
                      <v:rect id="矩形 18" o:spid="_x0000_s1026" o:spt="1" style="position:absolute;left:1619250;top:361950;height:290830;width:833755;" fillcolor="#FFFFFF" filled="t" stroked="t" coordsize="21600,21600" o:gfxdata="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o3GivQAA&#10;AN0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pStyle w:val="437"/>
                                <w:jc w:val="center"/>
                                <w:rPr>
                                  <w:sz w:val="21"/>
                                </w:rPr>
                              </w:pPr>
                              <w:r>
                                <w:rPr>
                                  <w:rFonts w:hint="eastAsia"/>
                                  <w:sz w:val="21"/>
                                </w:rPr>
                                <w:t>生活用水</w:t>
                              </w:r>
                            </w:p>
                          </w:txbxContent>
                        </v:textbox>
                      </v:rect>
                      <v:group id="组合 23" o:spid="_x0000_s1026" o:spt="203" style="position:absolute;left:2076450;top:133350;height:229870;width:219075;" coordsize="345,346" o:gfxdata="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5lZQHvwAAAN0AAAAPAAAAAAAAAAEAIAAAACIAAABkcnMvZG93bnJldi54&#10;bWxQSwECFAAUAAAACACHTuJAMy8FnjsAAAA5AAAAFQAAAAAAAAABACAAAAAOAQAAZHJzL2dyb3Vw&#10;c2hhcGV4bWwueG1sUEsFBgAAAAAGAAYAYAEAAMsDAAAAAA==&#10;">
                        <o:lock v:ext="edit" aspectratio="f"/>
                        <v:shape id="直接箭头连接符 20" o:spid="_x0000_s1026" o:spt="32" type="#_x0000_t32" style="position:absolute;left:0;top:120;flip:y;height:226;width:135;" filled="f" stroked="t" coordsize="21600,21600" o:gfxdata="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XcJ7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直接箭头连接符 21" o:spid="_x0000_s1026" o:spt="32" type="#_x0000_t32" style="position:absolute;left:135;top:120;height:135;width:0;" filled="f" stroked="t" coordsize="21600,21600" o:gfxdata="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ZVg6/&#10;AAAA3QAAAA8AAAAAAAAAAQAgAAAAIgAAAGRycy9kb3ducmV2LnhtbFBLAQIUABQAAAAIAIdO4kAz&#10;LwWeOwAAADkAAAAQAAAAAAAAAAEAIAAAAA4BAABkcnMvc2hhcGV4bWwueG1sUEsFBgAAAAAGAAYA&#10;WwEAALgDAAAAAA==&#10;">
                          <v:fill on="f" focussize="0,0"/>
                          <v:stroke color="#000000" joinstyle="round"/>
                          <v:imagedata o:title=""/>
                          <o:lock v:ext="edit" aspectratio="f"/>
                        </v:shape>
                        <v:shape id="直接箭头连接符 22" o:spid="_x0000_s1026" o:spt="32" type="#_x0000_t32" style="position:absolute;left:135;top:0;flip:y;height:255;width:210;" filled="f" stroked="t" coordsize="21600,21600" o:gfxdata="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azlR&#10;wAAAAN0AAAAPAAAAAAAAAAEAIAAAACIAAABkcnMvZG93bnJldi54bWxQSwECFAAUAAAACACHTuJA&#10;My8FnjsAAAA5AAAAEAAAAAAAAAABACAAAAAPAQAAZHJzL3NoYXBleG1sLnhtbFBLBQYAAAAABgAG&#10;AFsBAAC5AwAAAAA=&#10;">
                          <v:fill on="f" focussize="0,0"/>
                          <v:stroke color="#000000" joinstyle="round" endarrow="block" endarrowwidth="narrow" endarrowlength="long"/>
                          <v:imagedata o:title=""/>
                          <o:lock v:ext="edit" aspectratio="f"/>
                        </v:shape>
                      </v:group>
                      <v:rect id="矩形 19" o:spid="_x0000_s1026" o:spt="1" style="position:absolute;left:1000125;top:285750;height:269240;width:581025;" filled="f" stroked="f" coordsize="21600,21600" o:gfxdata="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T8SC8AAAA&#10;3QAAAA8AAAAAAAAAAQAgAAAAIgAAAGRycy9kb3ducmV2LnhtbFBLAQIUABQAAAAIAIdO4kAzLwWe&#10;OwAAADkAAAAQAAAAAAAAAAEAIAAAAAsBAABkcnMvc2hhcGV4bWwueG1sUEsFBgAAAAAGAAYAWwEA&#10;ALUDA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0.6</w:t>
                              </w:r>
                            </w:p>
                          </w:txbxContent>
                        </v:textbox>
                      </v:rect>
                      <v:rect id="矩形 38" o:spid="_x0000_s1026" o:spt="1" style="position:absolute;left:2505075;top:285750;height:269240;width:581025;" filled="f" stroked="f" coordsize="21600,21600" o:gfxdata="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umlU&#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0.48</w:t>
                              </w:r>
                            </w:p>
                          </w:txbxContent>
                        </v:textbox>
                      </v:rect>
                      <v:rect id="矩形 60" o:spid="_x0000_s1026" o:spt="1" style="position:absolute;left:2295525;top:0;height:215265;width:380365;" filled="f" stroked="f" coordsize="21600,21600" o:gfxdata="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xyJ1Q&#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pStyle w:val="437"/>
                                <w:jc w:val="center"/>
                                <w:rPr>
                                  <w:sz w:val="21"/>
                                </w:rPr>
                              </w:pPr>
                              <w:r>
                                <w:rPr>
                                  <w:sz w:val="21"/>
                                </w:rPr>
                                <w:t>0.</w:t>
                              </w:r>
                              <w:r>
                                <w:rPr>
                                  <w:rFonts w:hint="eastAsia"/>
                                  <w:sz w:val="21"/>
                                </w:rPr>
                                <w:t>12</w:t>
                              </w:r>
                            </w:p>
                          </w:txbxContent>
                        </v:textbox>
                      </v:rect>
                      <v:rect id="矩形 36" o:spid="_x0000_s1026" o:spt="1" style="position:absolute;left:161925;top:904875;height:269240;width:543560;" filled="f" stroked="f" coordsize="21600,21600" o:gfxdata="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JFK4&#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8.</w:t>
                              </w:r>
                              <w:r>
                                <w:rPr>
                                  <w:sz w:val="21"/>
                                </w:rPr>
                                <w:t>7</w:t>
                              </w:r>
                            </w:p>
                          </w:txbxContent>
                        </v:textbox>
                      </v:rect>
                      <v:rect id="矩形 37" o:spid="_x0000_s1026" o:spt="1" style="position:absolute;left:180975;top:1285875;height:378460;width:644525;" filled="f" stroked="f" coordsize="21600,21600" o:gfxdata="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2zM+/&#10;AAAA3QAAAA8AAAAAAAAAAQAgAAAAIgAAAGRycy9kb3ducmV2LnhtbFBLAQIUABQAAAAIAIdO4kAz&#10;LwWeOwAAADkAAAAQAAAAAAAAAAEAIAAAAA4BAABkcnMvc2hhcGV4bWwueG1sUEsFBgAAAAAGAAYA&#10;WwEAALgDAAAAAA==&#10;">
                        <v:fill on="f" focussize="0,0"/>
                        <v:stroke on="f"/>
                        <v:imagedata o:title=""/>
                        <o:lock v:ext="edit" aspectratio="f"/>
                        <v:textbox inset="7.19992125984252pt,3.59992125984252pt,7.19992125984252pt,3.59992125984252pt">
                          <w:txbxContent>
                            <w:p>
                              <w:pPr>
                                <w:pStyle w:val="437"/>
                              </w:pPr>
                              <w:r>
                                <w:rPr>
                                  <w:rFonts w:hint="eastAsia"/>
                                  <w:sz w:val="21"/>
                                </w:rPr>
                                <w:t>新鲜水</w:t>
                              </w:r>
                            </w:p>
                          </w:txbxContent>
                        </v:textbox>
                      </v:rect>
                      <v:rect id="矩形 72" o:spid="_x0000_s1026" o:spt="1" style="position:absolute;left:2171700;top:657225;height:269240;width:1012825;" filled="f" stroked="f" coordsize="21600,21600" o:gfxdata="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BZIA&#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蒸发损耗7.76</w:t>
                              </w:r>
                            </w:p>
                          </w:txbxContent>
                        </v:textbox>
                      </v:rect>
                      <v:shape id="直接箭头连接符 39" o:spid="_x0000_s1026" o:spt="32" type="#_x0000_t32" style="position:absolute;left:0;top:1219200;height:635;width:914400;" filled="f" stroked="t" coordsize="21600,21600" o:gfxdata="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yhVugAAAN0A&#10;AAAPAAAAAAAAAAEAIAAAACIAAABkcnMvZG93bnJldi54bWxQSwECFAAUAAAACACHTuJAMy8FnjsA&#10;AAA5AAAAEAAAAAAAAAABACAAAAAJAQAAZHJzL3NoYXBleG1sLnhtbFBLBQYAAAAABgAGAFsBAACz&#10;AwAAAAA=&#10;">
                        <v:fill on="f" focussize="0,0"/>
                        <v:stroke color="#000000" joinstyle="round" endarrow="block" endarrowwidth="narrow" endarrowlength="long"/>
                        <v:imagedata o:title=""/>
                        <o:lock v:ext="edit" aspectratio="f"/>
                      </v:shape>
                      <v:line id="直线 3119" o:spid="_x0000_s1026" o:spt="20" style="position:absolute;left:923925;top:514350;height:1409700;width:9525;" filled="f" stroked="t" coordsize="21600,21600" o:gfxdata="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S/OJ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rect id="矩形 72" o:spid="_x0000_s1026" o:spt="1" style="position:absolute;left:4152900;top:333375;height:349885;width:850900;" filled="f" stroked="f" coordsize="21600,21600" o:gfxdata="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3atD&#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rPr>
                                  <w:sz w:val="21"/>
                                </w:rPr>
                              </w:pPr>
                              <w:r>
                                <w:rPr>
                                  <w:rFonts w:hint="eastAsia"/>
                                  <w:sz w:val="21"/>
                                </w:rPr>
                                <w:t>定期清掏</w:t>
                              </w:r>
                            </w:p>
                          </w:txbxContent>
                        </v:textbox>
                      </v:rect>
                      <v:group id="组合 71" o:spid="_x0000_s1026" o:spt="203" style="position:absolute;left:2028825;top:809625;height:229870;width:219075;" coordsize="345,346" o:gfxdata="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jCWLm+AAAA3QAAAA8AAAAAAAAAAQAgAAAAIgAAAGRycy9kb3ducmV2Lnht&#10;bFBLAQIUABQAAAAIAIdO4kAzLwWeOwAAADkAAAAVAAAAAAAAAAEAIAAAAA0BAABkcnMvZ3JvdXBz&#10;aGFwZXhtbC54bWxQSwUGAAAAAAYABgBgAQAAygMAAAAA&#10;">
                        <o:lock v:ext="edit" aspectratio="f"/>
                        <v:shape id="直接箭头连接符 68" o:spid="_x0000_s1026" o:spt="32" type="#_x0000_t32" style="position:absolute;left:0;top:120;flip:y;height:226;width:135;" filled="f" stroked="t" coordsize="21600,21600" o:gfxdata="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UhCZ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直接箭头连接符 69" o:spid="_x0000_s1026" o:spt="32" type="#_x0000_t32" style="position:absolute;left:135;top:120;height:135;width:0;" filled="f" stroked="t" coordsize="21600,21600" o:gfxdata="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06asL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直接箭头连接符 70" o:spid="_x0000_s1026" o:spt="32" type="#_x0000_t32" style="position:absolute;left:135;top:0;flip:y;height:255;width:210;" filled="f" stroked="t" coordsize="21600,21600" o:gfxdata="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K+em8AAAA&#10;3QAAAA8AAAAAAAAAAQAgAAAAIgAAAGRycy9kb3ducmV2LnhtbFBLAQIUABQAAAAIAIdO4kAzLwWe&#10;OwAAADkAAAAQAAAAAAAAAAEAIAAAAAsBAABkcnMvc2hhcGV4bWwueG1sUEsFBgAAAAAGAAYAWwEA&#10;ALUDAAAAAA==&#10;">
                          <v:fill on="f" focussize="0,0"/>
                          <v:stroke color="#000000" joinstyle="round" endarrow="block" endarrowwidth="narrow" endarrowlength="long"/>
                          <v:imagedata o:title=""/>
                          <o:lock v:ext="edit" aspectratio="f"/>
                        </v:shape>
                      </v:group>
                      <v:rect id="矩形 73" o:spid="_x0000_s1026" o:spt="1" style="position:absolute;left:990600;top:866775;height:269240;width:581025;" filled="f" stroked="f" coordsize="21600,21600" o:gfxdata="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5q1AvQAA&#10;AN0AAAAPAAAAAAAAAAEAIAAAACIAAABkcnMvZG93bnJldi54bWxQSwECFAAUAAAACACHTuJAMy8F&#10;njsAAAA5AAAAEAAAAAAAAAABACAAAAAMAQAAZHJzL3NoYXBleG1sLnhtbFBLBQYAAAAABgAGAFsB&#10;AAC2AwAAAAA=&#10;">
                        <v:fill on="f" focussize="0,0"/>
                        <v:stroke on="f"/>
                        <v:imagedata o:title=""/>
                        <o:lock v:ext="edit" aspectratio="f"/>
                        <v:textbox inset="7.19992125984252pt,3.59992125984252pt,7.19992125984252pt,3.59992125984252pt">
                          <w:txbxContent>
                            <w:p>
                              <w:pPr>
                                <w:pStyle w:val="437"/>
                                <w:jc w:val="center"/>
                                <w:rPr>
                                  <w:sz w:val="21"/>
                                </w:rPr>
                              </w:pPr>
                              <w:r>
                                <w:rPr>
                                  <w:rFonts w:hint="eastAsia"/>
                                  <w:sz w:val="21"/>
                                </w:rPr>
                                <w:t>8.0</w:t>
                              </w:r>
                            </w:p>
                          </w:txbxContent>
                        </v:textbox>
                      </v:rect>
                      <v:rect id="矩形 64" o:spid="_x0000_s1026" o:spt="1" style="position:absolute;left:2886075;top:962025;height:234950;width:508000;" filled="f" stroked="f" coordsize="21600,21600" o:gfxdata="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oQBx&#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jc w:val="center"/>
                              </w:pPr>
                              <w:r>
                                <w:rPr>
                                  <w:rFonts w:hint="eastAsia"/>
                                </w:rPr>
                                <w:t>0.24</w:t>
                              </w:r>
                            </w:p>
                          </w:txbxContent>
                        </v:textbox>
                      </v:rect>
                      <v:rect id="矩形 67" o:spid="_x0000_s1026" o:spt="1" style="position:absolute;left:1666875;top:1047750;height:290830;width:1074420;" fillcolor="#FFFFFF" filled="t" stroked="t" coordsize="21600,21600" o:gfxdata="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EXgly/&#10;AAAA3Q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pStyle w:val="437"/>
                                <w:jc w:val="center"/>
                                <w:rPr>
                                  <w:sz w:val="21"/>
                                </w:rPr>
                              </w:pPr>
                              <w:r>
                                <w:rPr>
                                  <w:rFonts w:hint="eastAsia"/>
                                  <w:sz w:val="21"/>
                                </w:rPr>
                                <w:t>锅炉用水</w:t>
                              </w:r>
                            </w:p>
                          </w:txbxContent>
                        </v:textbox>
                      </v:rect>
                      <v:rect id="矩形 72" o:spid="_x0000_s1026" o:spt="1" style="position:absolute;left:3533775;top:1028700;height:349885;width:850900;" filled="f" stroked="f" coordsize="21600,21600" o:gfxdata="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kQ7Y&#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7"/>
                                <w:rPr>
                                  <w:sz w:val="21"/>
                                </w:rPr>
                              </w:pPr>
                              <w:r>
                                <w:rPr>
                                  <w:rFonts w:hint="eastAsia"/>
                                  <w:sz w:val="21"/>
                                </w:rPr>
                                <w:t>洒水抑尘</w:t>
                              </w:r>
                            </w:p>
                          </w:txbxContent>
                        </v:textbox>
                      </v:rect>
                      <v:rect id="矩形 64" o:spid="_x0000_s1026" o:spt="1" style="position:absolute;left:1038225;top:1704975;height:234950;width:508000;" filled="f" stroked="f" coordsize="21600,21600" o:gfxdata="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QA/s&#10;wAAAAN0AAAAPAAAAAAAAAAEAIAAAACIAAABkcnMvZG93bnJldi54bWxQSwECFAAUAAAACACHTuJA&#10;My8FnjsAAAA5AAAAEAAAAAAAAAABACAAAAAPAQAAZHJzL3NoYXBleG1sLnhtbFBLBQYAAAAABgAG&#10;AFsBAAC5AwAAAAA=&#10;">
                        <v:fill on="f" focussize="0,0"/>
                        <v:stroke on="f"/>
                        <v:imagedata o:title=""/>
                        <o:lock v:ext="edit" aspectratio="f"/>
                        <v:textbox inset="7.19992125984252pt,3.59992125984252pt,7.19992125984252pt,3.59992125984252pt">
                          <w:txbxContent>
                            <w:p>
                              <w:pPr>
                                <w:pStyle w:val="430"/>
                                <w:spacing w:line="240" w:lineRule="exact"/>
                                <w:jc w:val="center"/>
                              </w:pPr>
                              <w:r>
                                <w:rPr>
                                  <w:sz w:val="21"/>
                                </w:rPr>
                                <w:t>0.1</w:t>
                              </w:r>
                            </w:p>
                          </w:txbxContent>
                        </v:textbox>
                      </v:rect>
                      <v:rect id="矩形 17" o:spid="_x0000_s1026" o:spt="1" style="position:absolute;left:1733550;top:1743075;height:313690;width:831215;" filled="f" stroked="t" coordsize="21600,21600" o:gfxdata="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Vese/&#10;AAAA3Q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7.19992125984252pt,3.59992125984252pt,7.19992125984252pt,3.59992125984252pt">
                          <w:txbxContent>
                            <w:p>
                              <w:pPr>
                                <w:pStyle w:val="430"/>
                                <w:jc w:val="center"/>
                              </w:pPr>
                              <w:r>
                                <w:rPr>
                                  <w:rFonts w:hint="eastAsia"/>
                                  <w:sz w:val="21"/>
                                </w:rPr>
                                <w:t>尿素配制</w:t>
                              </w:r>
                            </w:p>
                          </w:txbxContent>
                        </v:textbox>
                      </v:rect>
                      <v:group id="组合 71" o:spid="_x0000_s1026" o:spt="203" style="position:absolute;left:2066925;top:1524000;height:229870;width:219075;" coordsize="345,346" o:gfxdata="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">
                        <o:lock v:ext="edit" aspectratio="f"/>
                        <v:shape id="直接箭头连接符 68" o:spid="_x0000_s1026" o:spt="32" type="#_x0000_t32" style="position:absolute;left:0;top:120;flip:y;height:226;width:135;" filled="f" stroked="t" coordsize="21600,21600" o:gfxdata="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YYFzvQAA&#10;AN0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直接箭头连接符 69" o:spid="_x0000_s1026" o:spt="32" type="#_x0000_t32" style="position:absolute;left:135;top:120;height:135;width:0;" filled="f" stroked="t" coordsize="21600,21600" o:gfxdata="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uMwt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直接箭头连接符 70" o:spid="_x0000_s1026" o:spt="32" type="#_x0000_t32" style="position:absolute;left:135;top:0;flip:y;height:255;width:210;" filled="f" stroked="t" coordsize="21600,21600" o:gfxdata="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NGIG&#10;wAAAAN0AAAAPAAAAAAAAAAEAIAAAACIAAABkcnMvZG93bnJldi54bWxQSwECFAAUAAAACACHTuJA&#10;My8FnjsAAAA5AAAAEAAAAAAAAAABACAAAAAPAQAAZHJzL3NoYXBleG1sLnhtbFBLBQYAAAAABgAG&#10;AFsBAAC5AwAAAAA=&#10;">
                          <v:fill on="f" focussize="0,0"/>
                          <v:stroke color="#000000" joinstyle="round" endarrow="block" endarrowwidth="narrow" endarrowlength="long"/>
                          <v:imagedata o:title=""/>
                          <o:lock v:ext="edit" aspectratio="f"/>
                        </v:shape>
                      </v:group>
                      <v:rect id="矩形 64" o:spid="_x0000_s1026" o:spt="1" style="position:absolute;left:2114550;top:1381125;height:234950;width:508000;" filled="f" stroked="f" coordsize="21600,21600" o:gfxdata="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qDgGvQAA&#10;AN0AAAAPAAAAAAAAAAEAIAAAACIAAABkcnMvZG93bnJldi54bWxQSwECFAAUAAAACACHTuJAMy8F&#10;njsAAAA5AAAAEAAAAAAAAAABACAAAAAMAQAAZHJzL3NoYXBleG1sLnhtbFBLBQYAAAAABgAGAFsB&#10;AAC2AwAAAAA=&#10;">
                        <v:fill on="f" focussize="0,0"/>
                        <v:stroke on="f"/>
                        <v:imagedata o:title=""/>
                        <o:lock v:ext="edit" aspectratio="f"/>
                        <v:textbox inset="7.19992125984252pt,3.59992125984252pt,7.19992125984252pt,3.59992125984252pt">
                          <w:txbxContent>
                            <w:p>
                              <w:pPr>
                                <w:pStyle w:val="430"/>
                                <w:spacing w:line="240" w:lineRule="exact"/>
                                <w:jc w:val="center"/>
                              </w:pPr>
                              <w:r>
                                <w:rPr>
                                  <w:sz w:val="21"/>
                                </w:rPr>
                                <w:t>0.1</w:t>
                              </w:r>
                            </w:p>
                          </w:txbxContent>
                        </v:textbox>
                      </v:rect>
                    </v:group>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s">
                  <w:drawing>
                    <wp:anchor distT="0" distB="0" distL="114300" distR="114300" simplePos="0" relativeHeight="251668480" behindDoc="0" locked="0" layoutInCell="1" allowOverlap="1">
                      <wp:simplePos x="0" y="0"/>
                      <wp:positionH relativeFrom="column">
                        <wp:posOffset>887730</wp:posOffset>
                      </wp:positionH>
                      <wp:positionV relativeFrom="paragraph">
                        <wp:posOffset>133985</wp:posOffset>
                      </wp:positionV>
                      <wp:extent cx="688340" cy="0"/>
                      <wp:effectExtent l="0" t="57150" r="35560" b="76200"/>
                      <wp:wrapNone/>
                      <wp:docPr id="3619" name="直接箭头连接符 40"/>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40" o:spid="_x0000_s1026" o:spt="32" type="#_x0000_t32" style="position:absolute;left:0pt;margin-left:69.9pt;margin-top:10.55pt;height:0pt;width:54.2pt;z-index:251668480;mso-width-relative:page;mso-height-relative:page;" filled="f" stroked="t" coordsize="21600,21600" o:gfxdata="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jUQrtQAAAAJAQAADwAAAAAAAAABACAA&#10;AAAiAAAAZHJzL2Rvd25yZXYueG1sUEsBAhQAFAAAAAgAh07iQIAmjs8RAgAA7QMAAA4AAAAAAAAA&#10;AQAgAAAAIwEAAGRycy9lMm9Eb2MueG1sUEsFBgAAAAAGAAYAWQEAAKYFAAAAAA==&#10;">
                      <v:fill on="f" focussize="0,0"/>
                      <v:stroke color="#000000" joinstyle="round" endarrow="block" endarrowwidth="narrow" endarrowlength="long"/>
                      <v:imagedata o:title=""/>
                      <o:lock v:ext="edit" aspectratio="f"/>
                    </v:shape>
                  </w:pict>
                </mc:Fallback>
              </mc:AlternateContent>
            </w:r>
            <w:r>
              <w:rPr>
                <w:b/>
                <w:sz w:val="24"/>
              </w:rPr>
              <mc:AlternateContent>
                <mc:Choice Requires="wps">
                  <w:drawing>
                    <wp:anchor distT="0" distB="0" distL="114300" distR="114300" simplePos="0" relativeHeight="251669504" behindDoc="0" locked="0" layoutInCell="1" allowOverlap="1">
                      <wp:simplePos x="0" y="0"/>
                      <wp:positionH relativeFrom="column">
                        <wp:posOffset>2450465</wp:posOffset>
                      </wp:positionH>
                      <wp:positionV relativeFrom="paragraph">
                        <wp:posOffset>135255</wp:posOffset>
                      </wp:positionV>
                      <wp:extent cx="688340" cy="0"/>
                      <wp:effectExtent l="0" t="57150" r="35560" b="76200"/>
                      <wp:wrapNone/>
                      <wp:docPr id="3620" name="直接箭头连接符 41"/>
                      <wp:cNvGraphicFramePr/>
                      <a:graphic xmlns:a="http://schemas.openxmlformats.org/drawingml/2006/main">
                        <a:graphicData uri="http://schemas.microsoft.com/office/word/2010/wordprocessingShape">
                          <wps:wsp>
                            <wps:cNvCnPr>
                              <a:cxnSpLocks noChangeShapeType="1"/>
                            </wps:cNvCnPr>
                            <wps:spPr bwMode="auto">
                              <a:xfrm>
                                <a:off x="0" y="0"/>
                                <a:ext cx="688340"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41" o:spid="_x0000_s1026" o:spt="32" type="#_x0000_t32" style="position:absolute;left:0pt;margin-left:192.95pt;margin-top:10.65pt;height:0pt;width:54.2pt;z-index:251669504;mso-width-relative:page;mso-height-relative:page;" filled="f" stroked="t" coordsize="21600,21600" o:gfxdata="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Qc0ktUAAAAJAQAADwAAAAAAAAABACAA&#10;AAAiAAAAZHJzL2Rvd25yZXYueG1sUEsBAhQAFAAAAAgAh07iQHNzLTQQAgAA7QMAAA4AAAAAAAAA&#10;AQAgAAAAJAEAAGRycy9lMm9Eb2MueG1sUEsFBgAAAAAGAAYAWQEAAKYFAAAAAA==&#10;">
                      <v:fill on="f" focussize="0,0"/>
                      <v:stroke color="#000000" joinstyle="round" endarrow="block" endarrowwidth="narrow" endarrowlength="long"/>
                      <v:imagedata o:title=""/>
                      <o:lock v:ext="edit" aspectratio="f"/>
                    </v:shape>
                  </w:pict>
                </mc:Fallback>
              </mc:AlternateContent>
            </w:r>
            <w:r>
              <w:rPr>
                <w:b/>
                <w:sz w:val="24"/>
              </w:rPr>
              <mc:AlternateContent>
                <mc:Choice Requires="wps">
                  <w:drawing>
                    <wp:anchor distT="0" distB="0" distL="114300" distR="114300" simplePos="0" relativeHeight="251670528" behindDoc="0" locked="0" layoutInCell="1" allowOverlap="1">
                      <wp:simplePos x="0" y="0"/>
                      <wp:positionH relativeFrom="column">
                        <wp:posOffset>3840480</wp:posOffset>
                      </wp:positionH>
                      <wp:positionV relativeFrom="paragraph">
                        <wp:posOffset>133985</wp:posOffset>
                      </wp:positionV>
                      <wp:extent cx="280035" cy="0"/>
                      <wp:effectExtent l="0" t="76200" r="24765" b="95250"/>
                      <wp:wrapNone/>
                      <wp:docPr id="3633" name="自选图形 3123"/>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straightConnector1">
                                <a:avLst/>
                              </a:prstGeom>
                              <a:noFill/>
                              <a:ln w="9525">
                                <a:solidFill>
                                  <a:srgbClr val="000000"/>
                                </a:solidFill>
                                <a:round/>
                                <a:tailEnd type="triangle" w="med" len="med"/>
                              </a:ln>
                            </wps:spPr>
                            <wps:bodyPr/>
                          </wps:wsp>
                        </a:graphicData>
                      </a:graphic>
                    </wp:anchor>
                  </w:drawing>
                </mc:Choice>
                <mc:Fallback>
                  <w:pict>
                    <v:shape id="自选图形 3123" o:spid="_x0000_s1026" o:spt="32" type="#_x0000_t32" style="position:absolute;left:0pt;margin-left:302.4pt;margin-top:10.55pt;height:0pt;width:22.05pt;z-index:251670528;mso-width-relative:page;mso-height-relative:page;" filled="f" stroked="t" coordsize="21600,21600" o:gfxdata="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iYd8fYAAAACQEAAA8AAAAAAAAAAQAgAAAA&#10;IgAAAGRycy9kb3ducmV2LnhtbFBLAQIUABQAAAAIAIdO4kAMYsxYCwIAAOgDAAAOAAAAAAAAAAEA&#10;IAAAACcBAABkcnMvZTJvRG9jLnhtbFBLBQYAAAAABgAGAFkBAACkBQAAAAA=&#10;">
                      <v:fill on="f" focussize="0,0"/>
                      <v:stroke color="#000000" joinstyle="round" endarrow="block"/>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s">
                  <w:drawing>
                    <wp:anchor distT="0" distB="0" distL="114300" distR="114300" simplePos="0" relativeHeight="251671552" behindDoc="0" locked="0" layoutInCell="1" allowOverlap="1">
                      <wp:simplePos x="0" y="0"/>
                      <wp:positionH relativeFrom="column">
                        <wp:posOffset>899160</wp:posOffset>
                      </wp:positionH>
                      <wp:positionV relativeFrom="paragraph">
                        <wp:posOffset>133985</wp:posOffset>
                      </wp:positionV>
                      <wp:extent cx="714375" cy="0"/>
                      <wp:effectExtent l="0" t="57150" r="28575" b="76200"/>
                      <wp:wrapNone/>
                      <wp:docPr id="3623" name="直接箭头连接符 66"/>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66" o:spid="_x0000_s1026" o:spt="32" type="#_x0000_t32" style="position:absolute;left:0pt;margin-left:70.8pt;margin-top:10.55pt;height:0pt;width:56.25pt;z-index:251671552;mso-width-relative:page;mso-height-relative:page;" filled="f" stroked="t" coordsize="21600,21600" o:gfxdata="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HNC71AAAAAkBAAAPAAAAAAAAAAEAIAAA&#10;ACIAAABkcnMvZG93bnJldi54bWxQSwECFAAUAAAACACHTuJANp40RhACAADtAwAADgAAAAAAAAAB&#10;ACAAAAAjAQAAZHJzL2Uyb0RvYy54bWxQSwUGAAAAAAYABgBZAQAApQUAAAAA&#10;">
                      <v:fill on="f" focussize="0,0"/>
                      <v:stroke color="#000000" joinstyle="round" endarrow="block" endarrowwidth="narrow" endarrowlength="long"/>
                      <v:imagedata o:title=""/>
                      <o:lock v:ext="edit" aspectratio="f"/>
                    </v:shape>
                  </w:pict>
                </mc:Fallback>
              </mc:AlternateContent>
            </w:r>
            <w:r>
              <w:rPr>
                <w:b/>
                <w:sz w:val="24"/>
              </w:rPr>
              <mc:AlternateContent>
                <mc:Choice Requires="wps">
                  <w:drawing>
                    <wp:anchor distT="0" distB="0" distL="114300" distR="114300" simplePos="0" relativeHeight="251672576" behindDoc="0" locked="0" layoutInCell="1" allowOverlap="1">
                      <wp:simplePos x="0" y="0"/>
                      <wp:positionH relativeFrom="column">
                        <wp:posOffset>2741930</wp:posOffset>
                      </wp:positionH>
                      <wp:positionV relativeFrom="paragraph">
                        <wp:posOffset>109855</wp:posOffset>
                      </wp:positionV>
                      <wp:extent cx="732155" cy="0"/>
                      <wp:effectExtent l="0" t="57150" r="29845" b="76200"/>
                      <wp:wrapNone/>
                      <wp:docPr id="3631" name="直接箭头连接符 76"/>
                      <wp:cNvGraphicFramePr/>
                      <a:graphic xmlns:a="http://schemas.openxmlformats.org/drawingml/2006/main">
                        <a:graphicData uri="http://schemas.microsoft.com/office/word/2010/wordprocessingShape">
                          <wps:wsp>
                            <wps:cNvCnPr>
                              <a:cxnSpLocks noChangeShapeType="1"/>
                            </wps:cNvCnPr>
                            <wps:spPr bwMode="auto">
                              <a:xfrm>
                                <a:off x="0" y="0"/>
                                <a:ext cx="732155" cy="0"/>
                              </a:xfrm>
                              <a:prstGeom prst="straightConnector1">
                                <a:avLst/>
                              </a:prstGeom>
                              <a:noFill/>
                              <a:ln w="9525">
                                <a:solidFill>
                                  <a:srgbClr val="000000"/>
                                </a:solidFill>
                                <a:round/>
                                <a:tailEnd type="triangle" w="sm" len="lg"/>
                              </a:ln>
                            </wps:spPr>
                            <wps:bodyPr/>
                          </wps:wsp>
                        </a:graphicData>
                      </a:graphic>
                    </wp:anchor>
                  </w:drawing>
                </mc:Choice>
                <mc:Fallback>
                  <w:pict>
                    <v:shape id="直接箭头连接符 76" o:spid="_x0000_s1026" o:spt="32" type="#_x0000_t32" style="position:absolute;left:0pt;margin-left:215.9pt;margin-top:8.65pt;height:0pt;width:57.65pt;z-index:251672576;mso-width-relative:page;mso-height-relative:page;" filled="f" stroked="t" coordsize="21600,21600" o:gfxdata="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oTOSnWAAAACQEAAA8AAAAAAAAAAQAg&#10;AAAAIgAAAGRycy9kb3ducmV2LnhtbFBLAQIUABQAAAAIAIdO4kBhizRmEAIAAO0DAAAOAAAAAAAA&#10;AAEAIAAAACUBAABkcnMvZTJvRG9jLnhtbFBLBQYAAAAABgAGAFkBAACnBQAAAAA=&#10;">
                      <v:fill on="f" focussize="0,0"/>
                      <v:stroke color="#000000" joinstyle="round" endarrow="block" endarrowwidth="narrow" endarrowlength="long"/>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p>
          <w:p>
            <w:pPr>
              <w:jc w:val="center"/>
              <w:textAlignment w:val="baseline"/>
              <w:rPr>
                <w:b/>
                <w:sz w:val="24"/>
              </w:rPr>
            </w:pPr>
            <w:r>
              <w:rPr>
                <w:b/>
                <w:sz w:val="24"/>
              </w:rPr>
              <mc:AlternateContent>
                <mc:Choice Requires="wps">
                  <w:drawing>
                    <wp:anchor distT="0" distB="0" distL="114300" distR="114300" simplePos="0" relativeHeight="251680768" behindDoc="0" locked="0" layoutInCell="1" allowOverlap="1">
                      <wp:simplePos x="0" y="0"/>
                      <wp:positionH relativeFrom="column">
                        <wp:posOffset>901065</wp:posOffset>
                      </wp:positionH>
                      <wp:positionV relativeFrom="paragraph">
                        <wp:posOffset>137795</wp:posOffset>
                      </wp:positionV>
                      <wp:extent cx="737870" cy="0"/>
                      <wp:effectExtent l="0" t="76200" r="24130" b="95250"/>
                      <wp:wrapNone/>
                      <wp:docPr id="3729" name="直接箭头连接符 3729"/>
                      <wp:cNvGraphicFramePr/>
                      <a:graphic xmlns:a="http://schemas.openxmlformats.org/drawingml/2006/main">
                        <a:graphicData uri="http://schemas.microsoft.com/office/word/2010/wordprocessingShape">
                          <wps:wsp>
                            <wps:cNvCnPr/>
                            <wps:spPr>
                              <a:xfrm>
                                <a:off x="0" y="0"/>
                                <a:ext cx="7378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0.95pt;margin-top:10.85pt;height:0pt;width:58.1pt;z-index:251680768;mso-width-relative:page;mso-height-relative:page;" filled="f" stroked="t" coordsize="21600,21600" o:gfxdata="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nrlrdUAAAAJAQAADwAAAAAAAAABACAAAAAiAAAAZHJz&#10;L2Rvd25yZXYueG1sUEsBAhQAFAAAAAgAh07iQKX/+GgHAgAA5gMAAA4AAAAAAAAAAQAgAAAAJAEA&#10;AGRycy9lMm9Eb2MueG1sUEsFBgAAAAAGAAYAWQEAAJ0FAAAAAA==&#10;">
                      <v:fill on="f" focussize="0,0"/>
                      <v:stroke weight="0.5pt" color="#000000 [3200]" miterlimit="8" joinstyle="miter" endarrow="block"/>
                      <v:imagedata o:title=""/>
                      <o:lock v:ext="edit" aspectratio="f"/>
                    </v:shape>
                  </w:pict>
                </mc:Fallback>
              </mc:AlternateContent>
            </w:r>
          </w:p>
          <w:p>
            <w:pPr>
              <w:jc w:val="center"/>
              <w:textAlignment w:val="baseline"/>
              <w:rPr>
                <w:b/>
                <w:sz w:val="24"/>
              </w:rPr>
            </w:pPr>
          </w:p>
          <w:p>
            <w:pPr>
              <w:jc w:val="center"/>
              <w:textAlignment w:val="baseline"/>
              <w:rPr>
                <w:b/>
                <w:sz w:val="24"/>
              </w:rPr>
            </w:pPr>
          </w:p>
          <w:p>
            <w:pPr>
              <w:jc w:val="center"/>
              <w:textAlignment w:val="baseline"/>
              <w:rPr>
                <w:b/>
                <w:sz w:val="24"/>
              </w:rPr>
            </w:pPr>
          </w:p>
          <w:p>
            <w:pPr>
              <w:pStyle w:val="276"/>
              <w:snapToGrid/>
              <w:ind w:firstLine="482"/>
              <w:rPr>
                <w:rFonts w:ascii="Times New Roman" w:hAnsi="Times New Roman"/>
                <w:bCs/>
                <w:sz w:val="24"/>
              </w:rPr>
            </w:pPr>
          </w:p>
          <w:p>
            <w:pPr>
              <w:pStyle w:val="276"/>
              <w:snapToGrid/>
              <w:ind w:firstLine="482"/>
              <w:rPr>
                <w:rFonts w:ascii="Times New Roman" w:hAnsi="Times New Roman"/>
                <w:bCs/>
                <w:sz w:val="24"/>
              </w:rPr>
            </w:pPr>
          </w:p>
          <w:p>
            <w:pPr>
              <w:pStyle w:val="276"/>
              <w:snapToGrid/>
              <w:ind w:firstLine="482"/>
              <w:rPr>
                <w:rFonts w:ascii="Times New Roman" w:hAnsi="Times New Roman"/>
                <w:bCs/>
                <w:sz w:val="24"/>
              </w:rPr>
            </w:pPr>
            <w:r>
              <w:rPr>
                <w:rFonts w:ascii="Times New Roman" w:hAnsi="Times New Roman"/>
                <w:bCs/>
                <w:sz w:val="24"/>
              </w:rPr>
              <w:t>10、劳动定员及工作制度</w:t>
            </w:r>
          </w:p>
          <w:p>
            <w:pPr>
              <w:adjustRightInd w:val="0"/>
              <w:snapToGrid w:val="0"/>
              <w:spacing w:line="360" w:lineRule="auto"/>
              <w:ind w:firstLine="480" w:firstLineChars="200"/>
              <w:rPr>
                <w:sz w:val="24"/>
              </w:rPr>
            </w:pPr>
            <w:r>
              <w:rPr>
                <w:kern w:val="0"/>
                <w:sz w:val="24"/>
                <w:lang w:val="zh-CN"/>
              </w:rPr>
              <w:t>本项目劳动定员10人，其中管理行政人员1人</w:t>
            </w:r>
            <w:r>
              <w:rPr>
                <w:rFonts w:hint="eastAsia"/>
                <w:kern w:val="0"/>
                <w:sz w:val="24"/>
                <w:lang w:val="zh-CN"/>
              </w:rPr>
              <w:t>，</w:t>
            </w:r>
            <w:r>
              <w:rPr>
                <w:kern w:val="0"/>
                <w:sz w:val="24"/>
                <w:lang w:val="zh-CN"/>
              </w:rPr>
              <w:t>生产工人</w:t>
            </w:r>
            <w:r>
              <w:rPr>
                <w:rFonts w:hint="eastAsia"/>
                <w:kern w:val="0"/>
                <w:sz w:val="24"/>
                <w:lang w:val="zh-CN"/>
              </w:rPr>
              <w:t>9人</w:t>
            </w:r>
            <w:r>
              <w:rPr>
                <w:kern w:val="0"/>
                <w:sz w:val="24"/>
                <w:lang w:val="zh-CN"/>
              </w:rPr>
              <w:t>。</w:t>
            </w:r>
            <w:r>
              <w:rPr>
                <w:sz w:val="24"/>
              </w:rPr>
              <w:t>生产岗位每天1班，8小时工作制，年运行天数为300天。</w:t>
            </w:r>
          </w:p>
          <w:p>
            <w:pPr>
              <w:adjustRightInd w:val="0"/>
              <w:snapToGrid w:val="0"/>
              <w:spacing w:line="360" w:lineRule="auto"/>
              <w:ind w:firstLine="482" w:firstLineChars="200"/>
              <w:rPr>
                <w:b/>
                <w:sz w:val="24"/>
              </w:rPr>
            </w:pPr>
            <w:r>
              <w:rPr>
                <w:b/>
                <w:sz w:val="24"/>
              </w:rPr>
              <w:t>11、厂区平面布置</w:t>
            </w:r>
          </w:p>
          <w:p>
            <w:pPr>
              <w:adjustRightInd w:val="0"/>
              <w:snapToGrid w:val="0"/>
              <w:spacing w:line="360" w:lineRule="auto"/>
              <w:ind w:firstLine="480" w:firstLineChars="200"/>
              <w:rPr>
                <w:sz w:val="24"/>
              </w:rPr>
            </w:pPr>
            <w:r>
              <w:rPr>
                <w:bCs/>
                <w:sz w:val="24"/>
              </w:rPr>
              <w:t>本项目</w:t>
            </w:r>
            <w:r>
              <w:rPr>
                <w:sz w:val="24"/>
              </w:rPr>
              <w:t>总占地面积12650m</w:t>
            </w:r>
            <w:r>
              <w:rPr>
                <w:sz w:val="24"/>
                <w:vertAlign w:val="superscript"/>
              </w:rPr>
              <w:t>2</w:t>
            </w:r>
            <w:r>
              <w:rPr>
                <w:sz w:val="24"/>
              </w:rPr>
              <w:t>，厂区为南北朝向，厂区西侧南北分别布置有油池区。</w:t>
            </w:r>
            <w:r>
              <w:rPr>
                <w:rFonts w:hint="eastAsia"/>
                <w:sz w:val="24"/>
              </w:rPr>
              <w:t>1#生产车间位于厂区西北角处，2#生产车间位于厂区西南角处，生产车间内置榨油机、离心机、过滤机、破碎机等设备。</w:t>
            </w:r>
            <w:r>
              <w:rPr>
                <w:sz w:val="24"/>
              </w:rPr>
              <w:t>成品库位于厂区北侧，</w:t>
            </w:r>
            <w:r>
              <w:rPr>
                <w:rFonts w:hint="eastAsia"/>
                <w:sz w:val="24"/>
              </w:rPr>
              <w:t>1#储油区位于1#生产车间西侧处，2#储油区位于2#生产车间西侧处，每个储油区内设3座原料池和1座产品池，其中原料池容积约84m</w:t>
            </w:r>
            <w:r>
              <w:rPr>
                <w:rFonts w:hint="eastAsia"/>
                <w:sz w:val="24"/>
                <w:vertAlign w:val="superscript"/>
              </w:rPr>
              <w:t>3</w:t>
            </w:r>
            <w:r>
              <w:rPr>
                <w:rFonts w:hint="eastAsia"/>
                <w:sz w:val="24"/>
              </w:rPr>
              <w:t>（7m×4m×3m）、产品池容积约84m</w:t>
            </w:r>
            <w:r>
              <w:rPr>
                <w:rFonts w:hint="eastAsia"/>
                <w:sz w:val="24"/>
                <w:vertAlign w:val="superscript"/>
              </w:rPr>
              <w:t>3</w:t>
            </w:r>
            <w:r>
              <w:rPr>
                <w:rFonts w:hint="eastAsia"/>
                <w:sz w:val="24"/>
              </w:rPr>
              <w:t>（7m×4m×3m）。办公宿舍区位于厂区东侧，单层砖混结构，建筑面积约250m</w:t>
            </w:r>
            <w:r>
              <w:rPr>
                <w:rFonts w:hint="eastAsia"/>
                <w:sz w:val="24"/>
                <w:vertAlign w:val="superscript"/>
              </w:rPr>
              <w:t>2</w:t>
            </w:r>
            <w:r>
              <w:rPr>
                <w:rFonts w:hint="eastAsia"/>
                <w:sz w:val="24"/>
              </w:rPr>
              <w:t>。厂区</w:t>
            </w:r>
            <w:r>
              <w:rPr>
                <w:sz w:val="24"/>
              </w:rPr>
              <w:t>分区清晰</w:t>
            </w:r>
            <w:r>
              <w:rPr>
                <w:rFonts w:hint="eastAsia"/>
                <w:sz w:val="24"/>
              </w:rPr>
              <w:t>，</w:t>
            </w:r>
            <w:r>
              <w:rPr>
                <w:sz w:val="24"/>
              </w:rPr>
              <w:t>本项目的平面布置见附图3。</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851" w:type="dxa"/>
            <w:vAlign w:val="center"/>
          </w:tcPr>
          <w:p>
            <w:pPr>
              <w:pStyle w:val="37"/>
              <w:adjustRightInd w:val="0"/>
              <w:snapToGrid w:val="0"/>
              <w:spacing w:before="0" w:beforeAutospacing="0" w:after="0" w:afterAutospacing="0"/>
              <w:jc w:val="center"/>
              <w:rPr>
                <w:rFonts w:ascii="Times New Roman" w:hAnsi="Times New Roman"/>
                <w:szCs w:val="24"/>
                <w:lang w:val="en-US" w:eastAsia="zh-CN"/>
              </w:rPr>
            </w:pPr>
            <w:r>
              <w:rPr>
                <w:rFonts w:ascii="Times New Roman" w:hAnsi="Times New Roman"/>
                <w:szCs w:val="24"/>
                <w:lang w:val="en-US" w:eastAsia="zh-CN"/>
              </w:rPr>
              <w:t>工艺流程和产排污环节</w:t>
            </w:r>
          </w:p>
        </w:tc>
        <w:tc>
          <w:tcPr>
            <w:tcW w:w="8101" w:type="dxa"/>
          </w:tcPr>
          <w:p>
            <w:pPr>
              <w:snapToGrid w:val="0"/>
              <w:spacing w:line="360" w:lineRule="auto"/>
              <w:ind w:firstLine="482" w:firstLineChars="200"/>
              <w:rPr>
                <w:b/>
                <w:bCs/>
                <w:sz w:val="24"/>
              </w:rPr>
            </w:pPr>
            <w:r>
              <w:rPr>
                <w:b/>
                <w:bCs/>
                <w:sz w:val="24"/>
              </w:rPr>
              <w:t>1、工艺流程简述</w:t>
            </w:r>
          </w:p>
          <w:p>
            <w:pPr>
              <w:snapToGrid w:val="0"/>
              <w:spacing w:line="360" w:lineRule="auto"/>
              <w:rPr>
                <w:sz w:val="24"/>
              </w:rPr>
            </w:pPr>
          </w:p>
          <w:p>
            <w:pPr>
              <w:snapToGrid w:val="0"/>
              <w:spacing w:line="360" w:lineRule="auto"/>
              <w:rPr>
                <w:sz w:val="24"/>
              </w:rPr>
            </w:pPr>
            <w:r>
              <w:rPr>
                <w:b/>
                <w:bCs/>
                <w:sz w:val="24"/>
              </w:rPr>
              <mc:AlternateContent>
                <mc:Choice Requires="wpg">
                  <w:drawing>
                    <wp:anchor distT="0" distB="0" distL="114300" distR="114300" simplePos="0" relativeHeight="251682816" behindDoc="0" locked="0" layoutInCell="1" allowOverlap="1">
                      <wp:simplePos x="0" y="0"/>
                      <wp:positionH relativeFrom="column">
                        <wp:posOffset>-6985</wp:posOffset>
                      </wp:positionH>
                      <wp:positionV relativeFrom="paragraph">
                        <wp:posOffset>10160</wp:posOffset>
                      </wp:positionV>
                      <wp:extent cx="5034280" cy="2667635"/>
                      <wp:effectExtent l="11430" t="8890" r="2540" b="0"/>
                      <wp:wrapNone/>
                      <wp:docPr id="3731" name="组合 3287"/>
                      <wp:cNvGraphicFramePr/>
                      <a:graphic xmlns:a="http://schemas.openxmlformats.org/drawingml/2006/main">
                        <a:graphicData uri="http://schemas.microsoft.com/office/word/2010/wordprocessingGroup">
                          <wpg:wgp>
                            <wpg:cNvGrpSpPr/>
                            <wpg:grpSpPr>
                              <a:xfrm>
                                <a:off x="0" y="0"/>
                                <a:ext cx="5034280" cy="2667635"/>
                                <a:chOff x="2598" y="5818"/>
                                <a:chExt cx="7928" cy="4201"/>
                              </a:xfrm>
                            </wpg:grpSpPr>
                            <wps:wsp>
                              <wps:cNvPr id="3732" name="文本框 3232"/>
                              <wps:cNvSpPr txBox="1">
                                <a:spLocks noChangeArrowheads="1"/>
                              </wps:cNvSpPr>
                              <wps:spPr bwMode="auto">
                                <a:xfrm>
                                  <a:off x="2598" y="6972"/>
                                  <a:ext cx="542" cy="954"/>
                                </a:xfrm>
                                <a:prstGeom prst="rect">
                                  <a:avLst/>
                                </a:prstGeom>
                                <a:noFill/>
                                <a:ln w="9525">
                                  <a:solidFill>
                                    <a:srgbClr val="000000"/>
                                  </a:solidFill>
                                  <a:miter lim="800000"/>
                                </a:ln>
                              </wps:spPr>
                              <wps:txbx>
                                <w:txbxContent>
                                  <w:p>
                                    <w:pPr>
                                      <w:jc w:val="center"/>
                                    </w:pPr>
                                    <w:r>
                                      <w:rPr>
                                        <w:rFonts w:hint="eastAsia"/>
                                      </w:rPr>
                                      <w:t>原</w:t>
                                    </w:r>
                                  </w:p>
                                  <w:p>
                                    <w:pPr>
                                      <w:jc w:val="center"/>
                                    </w:pPr>
                                  </w:p>
                                  <w:p>
                                    <w:pPr>
                                      <w:jc w:val="center"/>
                                    </w:pPr>
                                    <w:r>
                                      <w:rPr>
                                        <w:rFonts w:hint="eastAsia"/>
                                      </w:rPr>
                                      <w:t>料</w:t>
                                    </w:r>
                                  </w:p>
                                </w:txbxContent>
                              </wps:txbx>
                              <wps:bodyPr rot="0" vert="horz" wrap="square" lIns="91440" tIns="45720" rIns="91440" bIns="45720" anchor="t" anchorCtr="0" upright="1">
                                <a:noAutofit/>
                              </wps:bodyPr>
                            </wps:wsp>
                            <wps:wsp>
                              <wps:cNvPr id="3733" name="文本框 3233"/>
                              <wps:cNvSpPr txBox="1">
                                <a:spLocks noChangeArrowheads="1"/>
                              </wps:cNvSpPr>
                              <wps:spPr bwMode="auto">
                                <a:xfrm>
                                  <a:off x="7343" y="7267"/>
                                  <a:ext cx="720" cy="420"/>
                                </a:xfrm>
                                <a:prstGeom prst="rect">
                                  <a:avLst/>
                                </a:prstGeom>
                                <a:noFill/>
                                <a:ln>
                                  <a:noFill/>
                                </a:ln>
                              </wps:spPr>
                              <wps:txbx>
                                <w:txbxContent>
                                  <w:p>
                                    <w:r>
                                      <w:rPr>
                                        <w:rFonts w:hint="eastAsia"/>
                                      </w:rPr>
                                      <w:t>废渣</w:t>
                                    </w:r>
                                  </w:p>
                                </w:txbxContent>
                              </wps:txbx>
                              <wps:bodyPr rot="0" vert="horz" wrap="square" lIns="91440" tIns="45720" rIns="91440" bIns="45720" anchor="t" anchorCtr="0" upright="1">
                                <a:noAutofit/>
                              </wps:bodyPr>
                            </wps:wsp>
                            <wps:wsp>
                              <wps:cNvPr id="3734" name="文本框 3234"/>
                              <wps:cNvSpPr txBox="1">
                                <a:spLocks noChangeArrowheads="1"/>
                              </wps:cNvSpPr>
                              <wps:spPr bwMode="auto">
                                <a:xfrm>
                                  <a:off x="7296" y="7927"/>
                                  <a:ext cx="780" cy="390"/>
                                </a:xfrm>
                                <a:prstGeom prst="rect">
                                  <a:avLst/>
                                </a:prstGeom>
                                <a:solidFill>
                                  <a:srgbClr val="FFFFFF"/>
                                </a:solidFill>
                                <a:ln>
                                  <a:noFill/>
                                </a:ln>
                              </wps:spPr>
                              <wps:txbx>
                                <w:txbxContent>
                                  <w:p>
                                    <w:r>
                                      <w:rPr>
                                        <w:rFonts w:hint="eastAsia"/>
                                      </w:rPr>
                                      <w:t>外售</w:t>
                                    </w:r>
                                  </w:p>
                                </w:txbxContent>
                              </wps:txbx>
                              <wps:bodyPr rot="0" vert="horz" wrap="square" lIns="91440" tIns="45720" rIns="91440" bIns="45720" anchor="t" anchorCtr="0" upright="1">
                                <a:noAutofit/>
                              </wps:bodyPr>
                            </wps:wsp>
                            <wps:wsp>
                              <wps:cNvPr id="3735" name="自选图形 3235"/>
                              <wps:cNvCnPr>
                                <a:cxnSpLocks noChangeShapeType="1"/>
                              </wps:cNvCnPr>
                              <wps:spPr bwMode="auto">
                                <a:xfrm>
                                  <a:off x="7718" y="7643"/>
                                  <a:ext cx="13" cy="389"/>
                                </a:xfrm>
                                <a:prstGeom prst="straightConnector1">
                                  <a:avLst/>
                                </a:prstGeom>
                                <a:noFill/>
                                <a:ln w="9525">
                                  <a:solidFill>
                                    <a:srgbClr val="000000"/>
                                  </a:solidFill>
                                  <a:round/>
                                  <a:tailEnd type="arrow" w="med" len="med"/>
                                </a:ln>
                              </wps:spPr>
                              <wps:bodyPr/>
                            </wps:wsp>
                            <wps:wsp>
                              <wps:cNvPr id="3736" name="文本框 3236"/>
                              <wps:cNvSpPr txBox="1">
                                <a:spLocks noChangeArrowheads="1"/>
                              </wps:cNvSpPr>
                              <wps:spPr bwMode="auto">
                                <a:xfrm>
                                  <a:off x="5403" y="6954"/>
                                  <a:ext cx="542" cy="968"/>
                                </a:xfrm>
                                <a:prstGeom prst="rect">
                                  <a:avLst/>
                                </a:prstGeom>
                                <a:solidFill>
                                  <a:srgbClr val="FFFFFF"/>
                                </a:solidFill>
                                <a:ln w="9525">
                                  <a:solidFill>
                                    <a:srgbClr val="000000"/>
                                  </a:solidFill>
                                  <a:miter lim="800000"/>
                                </a:ln>
                              </wps:spPr>
                              <wps:txbx>
                                <w:txbxContent>
                                  <w:p>
                                    <w:pPr>
                                      <w:jc w:val="center"/>
                                    </w:pPr>
                                    <w:r>
                                      <w:rPr>
                                        <w:rFonts w:hint="eastAsia"/>
                                      </w:rPr>
                                      <w:t>原料池</w:t>
                                    </w:r>
                                  </w:p>
                                </w:txbxContent>
                              </wps:txbx>
                              <wps:bodyPr rot="0" vert="horz" wrap="square" lIns="91440" tIns="45720" rIns="91440" bIns="45720" anchor="t" anchorCtr="0" upright="1">
                                <a:noAutofit/>
                              </wps:bodyPr>
                            </wps:wsp>
                            <wps:wsp>
                              <wps:cNvPr id="3737" name="自选图形 3237"/>
                              <wps:cNvCnPr>
                                <a:cxnSpLocks noChangeShapeType="1"/>
                              </wps:cNvCnPr>
                              <wps:spPr bwMode="auto">
                                <a:xfrm flipV="1">
                                  <a:off x="4846" y="7413"/>
                                  <a:ext cx="556" cy="5"/>
                                </a:xfrm>
                                <a:prstGeom prst="straightConnector1">
                                  <a:avLst/>
                                </a:prstGeom>
                                <a:noFill/>
                                <a:ln w="9525">
                                  <a:solidFill>
                                    <a:srgbClr val="000000"/>
                                  </a:solidFill>
                                  <a:round/>
                                  <a:tailEnd type="triangle" w="sm" len="med"/>
                                </a:ln>
                              </wps:spPr>
                              <wps:bodyPr/>
                            </wps:wsp>
                            <wps:wsp>
                              <wps:cNvPr id="3738" name="文本框 3238"/>
                              <wps:cNvSpPr txBox="1">
                                <a:spLocks noChangeArrowheads="1"/>
                              </wps:cNvSpPr>
                              <wps:spPr bwMode="auto">
                                <a:xfrm>
                                  <a:off x="6810" y="6924"/>
                                  <a:ext cx="542" cy="1223"/>
                                </a:xfrm>
                                <a:prstGeom prst="rect">
                                  <a:avLst/>
                                </a:prstGeom>
                                <a:solidFill>
                                  <a:srgbClr val="FFFFFF"/>
                                </a:solidFill>
                                <a:ln w="9525">
                                  <a:solidFill>
                                    <a:srgbClr val="000000"/>
                                  </a:solidFill>
                                  <a:miter lim="800000"/>
                                </a:ln>
                              </wps:spPr>
                              <wps:txbx>
                                <w:txbxContent>
                                  <w:p>
                                    <w:pPr>
                                      <w:jc w:val="center"/>
                                    </w:pPr>
                                  </w:p>
                                  <w:p>
                                    <w:pPr>
                                      <w:jc w:val="center"/>
                                    </w:pPr>
                                    <w:r>
                                      <w:rPr>
                                        <w:rFonts w:hint="eastAsia"/>
                                      </w:rPr>
                                      <w:t>锅炉</w:t>
                                    </w:r>
                                  </w:p>
                                </w:txbxContent>
                              </wps:txbx>
                              <wps:bodyPr rot="0" vert="horz" wrap="square" lIns="91440" tIns="45720" rIns="91440" bIns="45720" anchor="t" anchorCtr="0" upright="1">
                                <a:noAutofit/>
                              </wps:bodyPr>
                            </wps:wsp>
                            <wps:wsp>
                              <wps:cNvPr id="3739" name="文本框 3239"/>
                              <wps:cNvSpPr txBox="1">
                                <a:spLocks noChangeArrowheads="1"/>
                              </wps:cNvSpPr>
                              <wps:spPr bwMode="auto">
                                <a:xfrm>
                                  <a:off x="8259" y="6959"/>
                                  <a:ext cx="542" cy="968"/>
                                </a:xfrm>
                                <a:prstGeom prst="rect">
                                  <a:avLst/>
                                </a:prstGeom>
                                <a:solidFill>
                                  <a:srgbClr val="FFFFFF"/>
                                </a:solidFill>
                                <a:ln w="9525">
                                  <a:solidFill>
                                    <a:srgbClr val="000000"/>
                                  </a:solidFill>
                                  <a:miter lim="800000"/>
                                </a:ln>
                              </wps:spPr>
                              <wps:txbx>
                                <w:txbxContent>
                                  <w:p>
                                    <w:r>
                                      <w:rPr>
                                        <w:rFonts w:hint="eastAsia"/>
                                      </w:rPr>
                                      <w:t>离心机</w:t>
                                    </w:r>
                                  </w:p>
                                </w:txbxContent>
                              </wps:txbx>
                              <wps:bodyPr rot="0" vert="horz" wrap="square" lIns="91440" tIns="45720" rIns="91440" bIns="45720" anchor="t" anchorCtr="0" upright="1">
                                <a:noAutofit/>
                              </wps:bodyPr>
                            </wps:wsp>
                            <wps:wsp>
                              <wps:cNvPr id="3740" name="矩形 3240"/>
                              <wps:cNvSpPr>
                                <a:spLocks noChangeArrowheads="1"/>
                              </wps:cNvSpPr>
                              <wps:spPr bwMode="auto">
                                <a:xfrm>
                                  <a:off x="7041" y="6128"/>
                                  <a:ext cx="1218" cy="373"/>
                                </a:xfrm>
                                <a:prstGeom prst="rect">
                                  <a:avLst/>
                                </a:prstGeom>
                                <a:noFill/>
                                <a:ln>
                                  <a:noFill/>
                                </a:ln>
                              </wps:spPr>
                              <wps:txbx>
                                <w:txbxContent>
                                  <w:p>
                                    <w:r>
                                      <w:rPr>
                                        <w:rFonts w:hint="eastAsia"/>
                                      </w:rPr>
                                      <w:t>G</w:t>
                                    </w:r>
                                    <w:r>
                                      <w:rPr>
                                        <w:rFonts w:hint="eastAsia"/>
                                        <w:vertAlign w:val="subscript"/>
                                      </w:rPr>
                                      <w:t>2</w:t>
                                    </w:r>
                                    <w:r>
                                      <w:rPr>
                                        <w:rFonts w:hint="eastAsia"/>
                                      </w:rPr>
                                      <w:t>、N、S</w:t>
                                    </w:r>
                                    <w:r>
                                      <w:rPr>
                                        <w:rFonts w:hint="eastAsia"/>
                                        <w:vertAlign w:val="subscript"/>
                                      </w:rPr>
                                      <w:t>3</w:t>
                                    </w:r>
                                  </w:p>
                                </w:txbxContent>
                              </wps:txbx>
                              <wps:bodyPr rot="0" vert="horz" wrap="square" lIns="91440" tIns="45720" rIns="91440" bIns="45720" anchor="t" anchorCtr="0" upright="1">
                                <a:noAutofit/>
                              </wps:bodyPr>
                            </wps:wsp>
                            <wps:wsp>
                              <wps:cNvPr id="3741" name="直线 3241"/>
                              <wps:cNvCnPr>
                                <a:cxnSpLocks noChangeShapeType="1"/>
                              </wps:cNvCnPr>
                              <wps:spPr bwMode="auto">
                                <a:xfrm flipV="1">
                                  <a:off x="7101" y="6371"/>
                                  <a:ext cx="0" cy="541"/>
                                </a:xfrm>
                                <a:prstGeom prst="line">
                                  <a:avLst/>
                                </a:prstGeom>
                                <a:noFill/>
                                <a:ln w="9525">
                                  <a:solidFill>
                                    <a:srgbClr val="000000"/>
                                  </a:solidFill>
                                  <a:prstDash val="dashDot"/>
                                  <a:round/>
                                  <a:tailEnd type="triangle" w="med" len="med"/>
                                </a:ln>
                              </wps:spPr>
                              <wps:bodyPr/>
                            </wps:wsp>
                            <wps:wsp>
                              <wps:cNvPr id="3742" name="矩形 3242"/>
                              <wps:cNvSpPr>
                                <a:spLocks noChangeArrowheads="1"/>
                              </wps:cNvSpPr>
                              <wps:spPr bwMode="auto">
                                <a:xfrm>
                                  <a:off x="8466" y="6088"/>
                                  <a:ext cx="792" cy="431"/>
                                </a:xfrm>
                                <a:prstGeom prst="rect">
                                  <a:avLst/>
                                </a:prstGeom>
                                <a:noFill/>
                                <a:ln>
                                  <a:noFill/>
                                </a:ln>
                              </wps:spPr>
                              <wps:txbx>
                                <w:txbxContent>
                                  <w:p>
                                    <w:r>
                                      <w:rPr>
                                        <w:rFonts w:hint="eastAsia"/>
                                      </w:rPr>
                                      <w:t>G</w:t>
                                    </w:r>
                                    <w:r>
                                      <w:rPr>
                                        <w:rFonts w:hint="eastAsia"/>
                                        <w:vertAlign w:val="subscript"/>
                                      </w:rPr>
                                      <w:t>1</w:t>
                                    </w:r>
                                    <w:r>
                                      <w:rPr>
                                        <w:rFonts w:hint="eastAsia"/>
                                      </w:rPr>
                                      <w:t>、N</w:t>
                                    </w:r>
                                  </w:p>
                                </w:txbxContent>
                              </wps:txbx>
                              <wps:bodyPr rot="0" vert="horz" wrap="square" lIns="91440" tIns="45720" rIns="91440" bIns="45720" anchor="t" anchorCtr="0" upright="1">
                                <a:noAutofit/>
                              </wps:bodyPr>
                            </wps:wsp>
                            <wps:wsp>
                              <wps:cNvPr id="3743" name="自选图形 3243"/>
                              <wps:cNvCnPr>
                                <a:cxnSpLocks noChangeShapeType="1"/>
                              </wps:cNvCnPr>
                              <wps:spPr bwMode="auto">
                                <a:xfrm flipH="1">
                                  <a:off x="5991" y="7537"/>
                                  <a:ext cx="774" cy="7"/>
                                </a:xfrm>
                                <a:prstGeom prst="straightConnector1">
                                  <a:avLst/>
                                </a:prstGeom>
                                <a:noFill/>
                                <a:ln w="9525">
                                  <a:solidFill>
                                    <a:srgbClr val="000000"/>
                                  </a:solidFill>
                                  <a:round/>
                                  <a:tailEnd type="arrow" w="med" len="med"/>
                                </a:ln>
                              </wps:spPr>
                              <wps:bodyPr/>
                            </wps:wsp>
                            <wps:wsp>
                              <wps:cNvPr id="3744" name="文本框 3244"/>
                              <wps:cNvSpPr txBox="1">
                                <a:spLocks noChangeArrowheads="1"/>
                              </wps:cNvSpPr>
                              <wps:spPr bwMode="auto">
                                <a:xfrm>
                                  <a:off x="5961" y="7033"/>
                                  <a:ext cx="780" cy="435"/>
                                </a:xfrm>
                                <a:prstGeom prst="rect">
                                  <a:avLst/>
                                </a:prstGeom>
                                <a:solidFill>
                                  <a:srgbClr val="FFFFFF"/>
                                </a:solidFill>
                                <a:ln>
                                  <a:noFill/>
                                </a:ln>
                              </wps:spPr>
                              <wps:txbx>
                                <w:txbxContent>
                                  <w:p>
                                    <w:r>
                                      <w:rPr>
                                        <w:rFonts w:hint="eastAsia"/>
                                      </w:rPr>
                                      <w:t>加热</w:t>
                                    </w:r>
                                  </w:p>
                                </w:txbxContent>
                              </wps:txbx>
                              <wps:bodyPr rot="0" vert="horz" wrap="square" lIns="91440" tIns="45720" rIns="91440" bIns="45720" anchor="t" anchorCtr="0" upright="1">
                                <a:noAutofit/>
                              </wps:bodyPr>
                            </wps:wsp>
                            <wps:wsp>
                              <wps:cNvPr id="3745" name="文本框 3245"/>
                              <wps:cNvSpPr txBox="1">
                                <a:spLocks noChangeArrowheads="1"/>
                              </wps:cNvSpPr>
                              <wps:spPr bwMode="auto">
                                <a:xfrm>
                                  <a:off x="5197" y="6434"/>
                                  <a:ext cx="523" cy="495"/>
                                </a:xfrm>
                                <a:prstGeom prst="rect">
                                  <a:avLst/>
                                </a:prstGeom>
                                <a:solidFill>
                                  <a:srgbClr val="FFFFFF"/>
                                </a:solidFill>
                                <a:ln>
                                  <a:noFill/>
                                </a:ln>
                              </wps:spPr>
                              <wps:txbx>
                                <w:txbxContent>
                                  <w:p>
                                    <w:r>
                                      <w:rPr>
                                        <w:rFonts w:hint="eastAsia"/>
                                      </w:rPr>
                                      <w:t xml:space="preserve">泵 </w:t>
                                    </w:r>
                                  </w:p>
                                </w:txbxContent>
                              </wps:txbx>
                              <wps:bodyPr rot="0" vert="eaVert" wrap="square" lIns="91440" tIns="45720" rIns="91440" bIns="45720" anchor="t" anchorCtr="0" upright="1">
                                <a:noAutofit/>
                              </wps:bodyPr>
                            </wps:wsp>
                            <wps:wsp>
                              <wps:cNvPr id="3746" name="文本框 3246"/>
                              <wps:cNvSpPr txBox="1">
                                <a:spLocks noChangeArrowheads="1"/>
                              </wps:cNvSpPr>
                              <wps:spPr bwMode="auto">
                                <a:xfrm>
                                  <a:off x="5181" y="5818"/>
                                  <a:ext cx="975" cy="480"/>
                                </a:xfrm>
                                <a:prstGeom prst="rect">
                                  <a:avLst/>
                                </a:prstGeom>
                                <a:solidFill>
                                  <a:srgbClr val="FFFFFF"/>
                                </a:solidFill>
                                <a:ln w="6350">
                                  <a:solidFill>
                                    <a:srgbClr val="000000"/>
                                  </a:solidFill>
                                  <a:round/>
                                </a:ln>
                              </wps:spPr>
                              <wps:txbx>
                                <w:txbxContent>
                                  <w:p>
                                    <w:r>
                                      <w:rPr>
                                        <w:rFonts w:hint="eastAsia"/>
                                      </w:rPr>
                                      <w:t>油榨罐</w:t>
                                    </w:r>
                                  </w:p>
                                </w:txbxContent>
                              </wps:txbx>
                              <wps:bodyPr rot="0" vert="horz" wrap="square" lIns="91440" tIns="45720" rIns="91440" bIns="45720" anchor="t" anchorCtr="0" upright="1">
                                <a:noAutofit/>
                              </wps:bodyPr>
                            </wps:wsp>
                            <wps:wsp>
                              <wps:cNvPr id="3747" name="自选图形 3247"/>
                              <wps:cNvCnPr>
                                <a:cxnSpLocks noChangeShapeType="1"/>
                              </wps:cNvCnPr>
                              <wps:spPr bwMode="auto">
                                <a:xfrm flipV="1">
                                  <a:off x="5674" y="6329"/>
                                  <a:ext cx="2" cy="626"/>
                                </a:xfrm>
                                <a:prstGeom prst="straightConnector1">
                                  <a:avLst/>
                                </a:prstGeom>
                                <a:noFill/>
                                <a:ln w="9525">
                                  <a:solidFill>
                                    <a:srgbClr val="000000"/>
                                  </a:solidFill>
                                  <a:round/>
                                  <a:tailEnd type="arrow" w="med" len="med"/>
                                </a:ln>
                              </wps:spPr>
                              <wps:bodyPr/>
                            </wps:wsp>
                            <wps:wsp>
                              <wps:cNvPr id="3748" name="直线 3248"/>
                              <wps:cNvCnPr>
                                <a:cxnSpLocks noChangeShapeType="1"/>
                              </wps:cNvCnPr>
                              <wps:spPr bwMode="auto">
                                <a:xfrm>
                                  <a:off x="6156" y="6059"/>
                                  <a:ext cx="2325" cy="0"/>
                                </a:xfrm>
                                <a:prstGeom prst="line">
                                  <a:avLst/>
                                </a:prstGeom>
                                <a:noFill/>
                                <a:ln w="9525">
                                  <a:solidFill>
                                    <a:srgbClr val="000000"/>
                                  </a:solidFill>
                                  <a:round/>
                                </a:ln>
                              </wps:spPr>
                              <wps:bodyPr/>
                            </wps:wsp>
                            <wps:wsp>
                              <wps:cNvPr id="3749" name="自选图形 3249"/>
                              <wps:cNvCnPr>
                                <a:cxnSpLocks noChangeShapeType="1"/>
                              </wps:cNvCnPr>
                              <wps:spPr bwMode="auto">
                                <a:xfrm>
                                  <a:off x="8466" y="6074"/>
                                  <a:ext cx="0" cy="870"/>
                                </a:xfrm>
                                <a:prstGeom prst="straightConnector1">
                                  <a:avLst/>
                                </a:prstGeom>
                                <a:noFill/>
                                <a:ln w="9525">
                                  <a:solidFill>
                                    <a:srgbClr val="000000"/>
                                  </a:solidFill>
                                  <a:round/>
                                  <a:tailEnd type="arrow" w="med" len="med"/>
                                </a:ln>
                              </wps:spPr>
                              <wps:bodyPr/>
                            </wps:wsp>
                            <wps:wsp>
                              <wps:cNvPr id="3750" name="文本框 3250"/>
                              <wps:cNvSpPr txBox="1">
                                <a:spLocks noChangeArrowheads="1"/>
                              </wps:cNvSpPr>
                              <wps:spPr bwMode="auto">
                                <a:xfrm>
                                  <a:off x="8076" y="9539"/>
                                  <a:ext cx="1289" cy="480"/>
                                </a:xfrm>
                                <a:prstGeom prst="rect">
                                  <a:avLst/>
                                </a:prstGeom>
                                <a:solidFill>
                                  <a:srgbClr val="FFFFFF"/>
                                </a:solidFill>
                                <a:ln>
                                  <a:noFill/>
                                </a:ln>
                              </wps:spPr>
                              <wps:txbx>
                                <w:txbxContent>
                                  <w:p>
                                    <w:r>
                                      <w:rPr>
                                        <w:rFonts w:hint="eastAsia"/>
                                      </w:rPr>
                                      <w:t>罐车外售</w:t>
                                    </w:r>
                                  </w:p>
                                </w:txbxContent>
                              </wps:txbx>
                              <wps:bodyPr rot="0" vert="horz" wrap="square" lIns="91440" tIns="45720" rIns="91440" bIns="45720" anchor="t" anchorCtr="0" upright="1">
                                <a:noAutofit/>
                              </wps:bodyPr>
                            </wps:wsp>
                            <wps:wsp>
                              <wps:cNvPr id="3751" name="自选图形 3251"/>
                              <wps:cNvCnPr>
                                <a:cxnSpLocks noChangeShapeType="1"/>
                              </wps:cNvCnPr>
                              <wps:spPr bwMode="auto">
                                <a:xfrm flipV="1">
                                  <a:off x="2881" y="8680"/>
                                  <a:ext cx="662" cy="14"/>
                                </a:xfrm>
                                <a:prstGeom prst="straightConnector1">
                                  <a:avLst/>
                                </a:prstGeom>
                                <a:noFill/>
                                <a:ln w="9525">
                                  <a:solidFill>
                                    <a:srgbClr val="000000"/>
                                  </a:solidFill>
                                  <a:round/>
                                  <a:tailEnd type="arrow" w="med" len="med"/>
                                </a:ln>
                              </wps:spPr>
                              <wps:bodyPr/>
                            </wps:wsp>
                            <wps:wsp>
                              <wps:cNvPr id="3752" name="自选图形 3252"/>
                              <wps:cNvCnPr>
                                <a:cxnSpLocks noChangeShapeType="1"/>
                              </wps:cNvCnPr>
                              <wps:spPr bwMode="auto">
                                <a:xfrm flipH="1">
                                  <a:off x="7401" y="8714"/>
                                  <a:ext cx="630" cy="0"/>
                                </a:xfrm>
                                <a:prstGeom prst="straightConnector1">
                                  <a:avLst/>
                                </a:prstGeom>
                                <a:noFill/>
                                <a:ln w="9525">
                                  <a:solidFill>
                                    <a:srgbClr val="000000"/>
                                  </a:solidFill>
                                  <a:round/>
                                  <a:tailEnd type="arrow" w="med" len="med"/>
                                </a:ln>
                              </wps:spPr>
                              <wps:bodyPr/>
                            </wps:wsp>
                            <wps:wsp>
                              <wps:cNvPr id="3753" name="文本框 3253"/>
                              <wps:cNvSpPr txBox="1">
                                <a:spLocks noChangeArrowheads="1"/>
                              </wps:cNvSpPr>
                              <wps:spPr bwMode="auto">
                                <a:xfrm>
                                  <a:off x="6441" y="8504"/>
                                  <a:ext cx="975" cy="435"/>
                                </a:xfrm>
                                <a:prstGeom prst="rect">
                                  <a:avLst/>
                                </a:prstGeom>
                                <a:solidFill>
                                  <a:srgbClr val="FFFFFF"/>
                                </a:solidFill>
                                <a:ln>
                                  <a:noFill/>
                                </a:ln>
                              </wps:spPr>
                              <wps:txbx>
                                <w:txbxContent>
                                  <w:p>
                                    <w:r>
                                      <w:rPr>
                                        <w:rFonts w:hint="eastAsia"/>
                                      </w:rPr>
                                      <w:t>沉淀物</w:t>
                                    </w:r>
                                  </w:p>
                                </w:txbxContent>
                              </wps:txbx>
                              <wps:bodyPr rot="0" vert="horz" wrap="square" lIns="91440" tIns="45720" rIns="91440" bIns="45720" anchor="t" anchorCtr="0" upright="1">
                                <a:noAutofit/>
                              </wps:bodyPr>
                            </wps:wsp>
                            <wps:wsp>
                              <wps:cNvPr id="3754" name="直线 3254"/>
                              <wps:cNvCnPr>
                                <a:cxnSpLocks noChangeShapeType="1"/>
                              </wps:cNvCnPr>
                              <wps:spPr bwMode="auto">
                                <a:xfrm flipH="1">
                                  <a:off x="5736" y="8707"/>
                                  <a:ext cx="795" cy="7"/>
                                </a:xfrm>
                                <a:prstGeom prst="line">
                                  <a:avLst/>
                                </a:prstGeom>
                                <a:noFill/>
                                <a:ln w="9525">
                                  <a:solidFill>
                                    <a:srgbClr val="000000"/>
                                  </a:solidFill>
                                  <a:round/>
                                </a:ln>
                              </wps:spPr>
                              <wps:bodyPr/>
                            </wps:wsp>
                            <wps:wsp>
                              <wps:cNvPr id="3755" name="自选图形 3255"/>
                              <wps:cNvCnPr>
                                <a:cxnSpLocks noChangeShapeType="1"/>
                              </wps:cNvCnPr>
                              <wps:spPr bwMode="auto">
                                <a:xfrm flipV="1">
                                  <a:off x="5736" y="7938"/>
                                  <a:ext cx="13" cy="776"/>
                                </a:xfrm>
                                <a:prstGeom prst="straightConnector1">
                                  <a:avLst/>
                                </a:prstGeom>
                                <a:noFill/>
                                <a:ln w="9525">
                                  <a:solidFill>
                                    <a:srgbClr val="000000"/>
                                  </a:solidFill>
                                  <a:round/>
                                  <a:tailEnd type="arrow" w="med" len="med"/>
                                </a:ln>
                              </wps:spPr>
                              <wps:bodyPr/>
                            </wps:wsp>
                            <wps:wsp>
                              <wps:cNvPr id="3756" name="自选图形 3256"/>
                              <wps:cNvCnPr>
                                <a:cxnSpLocks noChangeShapeType="1"/>
                              </wps:cNvCnPr>
                              <wps:spPr bwMode="auto">
                                <a:xfrm flipH="1">
                                  <a:off x="8528" y="8978"/>
                                  <a:ext cx="2" cy="545"/>
                                </a:xfrm>
                                <a:prstGeom prst="straightConnector1">
                                  <a:avLst/>
                                </a:prstGeom>
                                <a:noFill/>
                                <a:ln w="9525">
                                  <a:solidFill>
                                    <a:srgbClr val="000000"/>
                                  </a:solidFill>
                                  <a:round/>
                                  <a:tailEnd type="arrow" w="med" len="med"/>
                                </a:ln>
                              </wps:spPr>
                              <wps:bodyPr/>
                            </wps:wsp>
                            <wps:wsp>
                              <wps:cNvPr id="3757" name="文本框 3257"/>
                              <wps:cNvSpPr txBox="1">
                                <a:spLocks noChangeArrowheads="1"/>
                              </wps:cNvSpPr>
                              <wps:spPr bwMode="auto">
                                <a:xfrm>
                                  <a:off x="5421" y="8774"/>
                                  <a:ext cx="1155" cy="435"/>
                                </a:xfrm>
                                <a:prstGeom prst="rect">
                                  <a:avLst/>
                                </a:prstGeom>
                                <a:solidFill>
                                  <a:srgbClr val="FFFFFF"/>
                                </a:solidFill>
                                <a:ln>
                                  <a:noFill/>
                                </a:ln>
                              </wps:spPr>
                              <wps:txbx>
                                <w:txbxContent>
                                  <w:p>
                                    <w:pPr>
                                      <w:rPr>
                                        <w:sz w:val="18"/>
                                        <w:szCs w:val="18"/>
                                      </w:rPr>
                                    </w:pPr>
                                    <w:r>
                                      <w:rPr>
                                        <w:rFonts w:hint="eastAsia"/>
                                        <w:sz w:val="18"/>
                                        <w:szCs w:val="18"/>
                                      </w:rPr>
                                      <w:t>二次加热</w:t>
                                    </w:r>
                                  </w:p>
                                </w:txbxContent>
                              </wps:txbx>
                              <wps:bodyPr rot="0" vert="horz" wrap="square" lIns="91440" tIns="45720" rIns="91440" bIns="45720" anchor="t" anchorCtr="0" upright="1">
                                <a:noAutofit/>
                              </wps:bodyPr>
                            </wps:wsp>
                            <wps:wsp>
                              <wps:cNvPr id="3758" name="直线 3258"/>
                              <wps:cNvCnPr>
                                <a:cxnSpLocks noChangeShapeType="1"/>
                              </wps:cNvCnPr>
                              <wps:spPr bwMode="auto">
                                <a:xfrm flipV="1">
                                  <a:off x="8706" y="6416"/>
                                  <a:ext cx="0" cy="541"/>
                                </a:xfrm>
                                <a:prstGeom prst="line">
                                  <a:avLst/>
                                </a:prstGeom>
                                <a:noFill/>
                                <a:ln w="9525">
                                  <a:solidFill>
                                    <a:srgbClr val="000000"/>
                                  </a:solidFill>
                                  <a:prstDash val="dashDot"/>
                                  <a:round/>
                                  <a:tailEnd type="triangle" w="med" len="med"/>
                                </a:ln>
                              </wps:spPr>
                              <wps:bodyPr/>
                            </wps:wsp>
                            <wps:wsp>
                              <wps:cNvPr id="3759" name="文本框 3259"/>
                              <wps:cNvSpPr txBox="1">
                                <a:spLocks noChangeArrowheads="1"/>
                              </wps:cNvSpPr>
                              <wps:spPr bwMode="auto">
                                <a:xfrm>
                                  <a:off x="7837" y="9029"/>
                                  <a:ext cx="614" cy="495"/>
                                </a:xfrm>
                                <a:prstGeom prst="rect">
                                  <a:avLst/>
                                </a:prstGeom>
                                <a:solidFill>
                                  <a:srgbClr val="FFFFFF"/>
                                </a:solidFill>
                                <a:ln>
                                  <a:noFill/>
                                </a:ln>
                              </wps:spPr>
                              <wps:txbx>
                                <w:txbxContent>
                                  <w:p>
                                    <w:r>
                                      <w:rPr>
                                        <w:rFonts w:hint="eastAsia"/>
                                      </w:rPr>
                                      <w:t xml:space="preserve">泵 </w:t>
                                    </w:r>
                                  </w:p>
                                </w:txbxContent>
                              </wps:txbx>
                              <wps:bodyPr rot="0" vert="eaVert" wrap="square" lIns="91440" tIns="45720" rIns="91440" bIns="45720" anchor="t" anchorCtr="0" upright="1">
                                <a:noAutofit/>
                              </wps:bodyPr>
                            </wps:wsp>
                            <wps:wsp>
                              <wps:cNvPr id="3760" name="自选图形 3260"/>
                              <wps:cNvCnPr>
                                <a:cxnSpLocks noChangeShapeType="1"/>
                              </wps:cNvCnPr>
                              <wps:spPr bwMode="auto">
                                <a:xfrm>
                                  <a:off x="8801" y="7443"/>
                                  <a:ext cx="440" cy="3"/>
                                </a:xfrm>
                                <a:prstGeom prst="straightConnector1">
                                  <a:avLst/>
                                </a:prstGeom>
                                <a:noFill/>
                                <a:ln w="9525">
                                  <a:solidFill>
                                    <a:srgbClr val="000000"/>
                                  </a:solidFill>
                                  <a:round/>
                                  <a:tailEnd type="arrow" w="med" len="med"/>
                                </a:ln>
                              </wps:spPr>
                              <wps:bodyPr/>
                            </wps:wsp>
                            <wps:wsp>
                              <wps:cNvPr id="3761" name="文本框 3261"/>
                              <wps:cNvSpPr txBox="1">
                                <a:spLocks noChangeArrowheads="1"/>
                              </wps:cNvSpPr>
                              <wps:spPr bwMode="auto">
                                <a:xfrm>
                                  <a:off x="9258" y="6987"/>
                                  <a:ext cx="542" cy="954"/>
                                </a:xfrm>
                                <a:prstGeom prst="rect">
                                  <a:avLst/>
                                </a:prstGeom>
                                <a:solidFill>
                                  <a:srgbClr val="FFFFFF"/>
                                </a:solidFill>
                                <a:ln w="9525">
                                  <a:solidFill>
                                    <a:srgbClr val="000000"/>
                                  </a:solidFill>
                                  <a:miter lim="800000"/>
                                </a:ln>
                              </wps:spPr>
                              <wps:txbx>
                                <w:txbxContent>
                                  <w:p>
                                    <w:pPr>
                                      <w:jc w:val="center"/>
                                    </w:pPr>
                                    <w:r>
                                      <w:rPr>
                                        <w:rFonts w:hint="eastAsia"/>
                                      </w:rPr>
                                      <w:t>过滤机</w:t>
                                    </w:r>
                                  </w:p>
                                </w:txbxContent>
                              </wps:txbx>
                              <wps:bodyPr rot="0" vert="horz" wrap="square" lIns="91440" tIns="45720" rIns="91440" bIns="45720" anchor="t" anchorCtr="0" upright="1">
                                <a:noAutofit/>
                              </wps:bodyPr>
                            </wps:wsp>
                            <wps:wsp>
                              <wps:cNvPr id="3762" name="文本框 3262"/>
                              <wps:cNvSpPr txBox="1">
                                <a:spLocks noChangeArrowheads="1"/>
                              </wps:cNvSpPr>
                              <wps:spPr bwMode="auto">
                                <a:xfrm>
                                  <a:off x="4278" y="6972"/>
                                  <a:ext cx="542" cy="954"/>
                                </a:xfrm>
                                <a:prstGeom prst="rect">
                                  <a:avLst/>
                                </a:prstGeom>
                                <a:solidFill>
                                  <a:srgbClr val="FFFFFF"/>
                                </a:solidFill>
                                <a:ln w="9525">
                                  <a:solidFill>
                                    <a:srgbClr val="000000"/>
                                  </a:solidFill>
                                  <a:miter lim="800000"/>
                                </a:ln>
                              </wps:spPr>
                              <wps:txbx>
                                <w:txbxContent>
                                  <w:p>
                                    <w:pPr>
                                      <w:jc w:val="center"/>
                                    </w:pPr>
                                    <w:r>
                                      <w:rPr>
                                        <w:rFonts w:hint="eastAsia"/>
                                      </w:rPr>
                                      <w:t>榨油机</w:t>
                                    </w:r>
                                  </w:p>
                                </w:txbxContent>
                              </wps:txbx>
                              <wps:bodyPr rot="0" vert="horz" wrap="square" lIns="91440" tIns="45720" rIns="91440" bIns="45720" anchor="t" anchorCtr="0" upright="1">
                                <a:noAutofit/>
                              </wps:bodyPr>
                            </wps:wsp>
                            <wps:wsp>
                              <wps:cNvPr id="3763" name="直线 3263"/>
                              <wps:cNvCnPr>
                                <a:cxnSpLocks noChangeShapeType="1"/>
                              </wps:cNvCnPr>
                              <wps:spPr bwMode="auto">
                                <a:xfrm flipH="1">
                                  <a:off x="9496" y="7972"/>
                                  <a:ext cx="3" cy="765"/>
                                </a:xfrm>
                                <a:prstGeom prst="line">
                                  <a:avLst/>
                                </a:prstGeom>
                                <a:noFill/>
                                <a:ln w="9525">
                                  <a:solidFill>
                                    <a:srgbClr val="000000"/>
                                  </a:solidFill>
                                  <a:round/>
                                </a:ln>
                              </wps:spPr>
                              <wps:bodyPr/>
                            </wps:wsp>
                            <wps:wsp>
                              <wps:cNvPr id="3764" name="自选图形 3264"/>
                              <wps:cNvCnPr>
                                <a:cxnSpLocks noChangeShapeType="1"/>
                              </wps:cNvCnPr>
                              <wps:spPr bwMode="auto">
                                <a:xfrm flipH="1" flipV="1">
                                  <a:off x="9036" y="8714"/>
                                  <a:ext cx="475" cy="8"/>
                                </a:xfrm>
                                <a:prstGeom prst="straightConnector1">
                                  <a:avLst/>
                                </a:prstGeom>
                                <a:noFill/>
                                <a:ln w="9525">
                                  <a:solidFill>
                                    <a:srgbClr val="000000"/>
                                  </a:solidFill>
                                  <a:round/>
                                  <a:tailEnd type="arrow" w="med" len="med"/>
                                </a:ln>
                              </wps:spPr>
                              <wps:bodyPr/>
                            </wps:wsp>
                            <wps:wsp>
                              <wps:cNvPr id="3765" name="直线 3265"/>
                              <wps:cNvCnPr>
                                <a:cxnSpLocks noChangeShapeType="1"/>
                              </wps:cNvCnPr>
                              <wps:spPr bwMode="auto">
                                <a:xfrm flipH="1">
                                  <a:off x="2866" y="7927"/>
                                  <a:ext cx="3" cy="782"/>
                                </a:xfrm>
                                <a:prstGeom prst="line">
                                  <a:avLst/>
                                </a:prstGeom>
                                <a:noFill/>
                                <a:ln w="9525">
                                  <a:solidFill>
                                    <a:srgbClr val="000000"/>
                                  </a:solidFill>
                                  <a:round/>
                                </a:ln>
                              </wps:spPr>
                              <wps:bodyPr/>
                            </wps:wsp>
                            <wps:wsp>
                              <wps:cNvPr id="3766" name="文本框 3266"/>
                              <wps:cNvSpPr txBox="1">
                                <a:spLocks noChangeArrowheads="1"/>
                              </wps:cNvSpPr>
                              <wps:spPr bwMode="auto">
                                <a:xfrm>
                                  <a:off x="8031" y="8474"/>
                                  <a:ext cx="1005" cy="480"/>
                                </a:xfrm>
                                <a:prstGeom prst="rect">
                                  <a:avLst/>
                                </a:prstGeom>
                                <a:solidFill>
                                  <a:srgbClr val="FFFFFF"/>
                                </a:solidFill>
                                <a:ln w="6350">
                                  <a:solidFill>
                                    <a:srgbClr val="000000"/>
                                  </a:solidFill>
                                  <a:round/>
                                </a:ln>
                              </wps:spPr>
                              <wps:txbx>
                                <w:txbxContent>
                                  <w:p>
                                    <w:r>
                                      <w:rPr>
                                        <w:rFonts w:hint="eastAsia"/>
                                      </w:rPr>
                                      <w:t>产品池</w:t>
                                    </w:r>
                                  </w:p>
                                </w:txbxContent>
                              </wps:txbx>
                              <wps:bodyPr rot="0" vert="horz" wrap="square" lIns="91440" tIns="45720" rIns="91440" bIns="45720" anchor="t" anchorCtr="0" upright="1">
                                <a:noAutofit/>
                              </wps:bodyPr>
                            </wps:wsp>
                            <wps:wsp>
                              <wps:cNvPr id="3767" name="文本框 3267"/>
                              <wps:cNvSpPr txBox="1">
                                <a:spLocks noChangeArrowheads="1"/>
                              </wps:cNvSpPr>
                              <wps:spPr bwMode="auto">
                                <a:xfrm>
                                  <a:off x="2646" y="8789"/>
                                  <a:ext cx="916" cy="435"/>
                                </a:xfrm>
                                <a:prstGeom prst="rect">
                                  <a:avLst/>
                                </a:prstGeom>
                                <a:solidFill>
                                  <a:srgbClr val="FFFFFF"/>
                                </a:solidFill>
                                <a:ln>
                                  <a:noFill/>
                                </a:ln>
                              </wps:spPr>
                              <wps:txbx>
                                <w:txbxContent>
                                  <w:p>
                                    <w:pPr>
                                      <w:rPr>
                                        <w:sz w:val="18"/>
                                        <w:szCs w:val="18"/>
                                      </w:rPr>
                                    </w:pPr>
                                    <w:r>
                                      <w:rPr>
                                        <w:rFonts w:hint="eastAsia"/>
                                        <w:sz w:val="18"/>
                                        <w:szCs w:val="18"/>
                                      </w:rPr>
                                      <w:t>有冰渣</w:t>
                                    </w:r>
                                  </w:p>
                                </w:txbxContent>
                              </wps:txbx>
                              <wps:bodyPr rot="0" vert="horz" wrap="square" lIns="91440" tIns="45720" rIns="91440" bIns="45720" anchor="t" anchorCtr="0" upright="1">
                                <a:noAutofit/>
                              </wps:bodyPr>
                            </wps:wsp>
                            <wps:wsp>
                              <wps:cNvPr id="3768" name="自选图形 3268"/>
                              <wps:cNvCnPr>
                                <a:cxnSpLocks noChangeShapeType="1"/>
                              </wps:cNvCnPr>
                              <wps:spPr bwMode="auto">
                                <a:xfrm>
                                  <a:off x="3140" y="7449"/>
                                  <a:ext cx="1138" cy="0"/>
                                </a:xfrm>
                                <a:prstGeom prst="straightConnector1">
                                  <a:avLst/>
                                </a:prstGeom>
                                <a:noFill/>
                                <a:ln w="9525">
                                  <a:solidFill>
                                    <a:srgbClr val="000000"/>
                                  </a:solidFill>
                                  <a:round/>
                                  <a:tailEnd type="arrow" w="med" len="med"/>
                                </a:ln>
                              </wps:spPr>
                              <wps:bodyPr/>
                            </wps:wsp>
                            <wps:wsp>
                              <wps:cNvPr id="3769" name="文本框 3269"/>
                              <wps:cNvSpPr txBox="1">
                                <a:spLocks noChangeArrowheads="1"/>
                              </wps:cNvSpPr>
                              <wps:spPr bwMode="auto">
                                <a:xfrm>
                                  <a:off x="3261" y="6988"/>
                                  <a:ext cx="916" cy="435"/>
                                </a:xfrm>
                                <a:prstGeom prst="rect">
                                  <a:avLst/>
                                </a:prstGeom>
                                <a:noFill/>
                                <a:ln>
                                  <a:noFill/>
                                </a:ln>
                              </wps:spPr>
                              <wps:txbx>
                                <w:txbxContent>
                                  <w:p>
                                    <w:pPr>
                                      <w:rPr>
                                        <w:sz w:val="18"/>
                                        <w:szCs w:val="18"/>
                                      </w:rPr>
                                    </w:pPr>
                                    <w:r>
                                      <w:rPr>
                                        <w:rFonts w:hint="eastAsia"/>
                                        <w:sz w:val="18"/>
                                        <w:szCs w:val="18"/>
                                      </w:rPr>
                                      <w:t>无冰渣</w:t>
                                    </w:r>
                                  </w:p>
                                </w:txbxContent>
                              </wps:txbx>
                              <wps:bodyPr rot="0" vert="horz" wrap="square" lIns="91440" tIns="45720" rIns="91440" bIns="45720" anchor="t" anchorCtr="0" upright="1">
                                <a:noAutofit/>
                              </wps:bodyPr>
                            </wps:wsp>
                            <wps:wsp>
                              <wps:cNvPr id="3770" name="直线 3270"/>
                              <wps:cNvCnPr>
                                <a:cxnSpLocks noChangeShapeType="1"/>
                              </wps:cNvCnPr>
                              <wps:spPr bwMode="auto">
                                <a:xfrm flipV="1">
                                  <a:off x="3741" y="7646"/>
                                  <a:ext cx="0" cy="541"/>
                                </a:xfrm>
                                <a:prstGeom prst="line">
                                  <a:avLst/>
                                </a:prstGeom>
                                <a:noFill/>
                                <a:ln w="9525">
                                  <a:solidFill>
                                    <a:srgbClr val="000000"/>
                                  </a:solidFill>
                                  <a:prstDash val="dashDot"/>
                                  <a:round/>
                                  <a:tailEnd type="triangle" w="med" len="med"/>
                                </a:ln>
                              </wps:spPr>
                              <wps:bodyPr/>
                            </wps:wsp>
                            <wps:wsp>
                              <wps:cNvPr id="3771" name="矩形 3271"/>
                              <wps:cNvSpPr>
                                <a:spLocks noChangeArrowheads="1"/>
                              </wps:cNvSpPr>
                              <wps:spPr bwMode="auto">
                                <a:xfrm>
                                  <a:off x="3785" y="7689"/>
                                  <a:ext cx="329" cy="431"/>
                                </a:xfrm>
                                <a:prstGeom prst="rect">
                                  <a:avLst/>
                                </a:prstGeom>
                                <a:solidFill>
                                  <a:srgbClr val="FFFFFF"/>
                                </a:solidFill>
                                <a:ln w="9525">
                                  <a:solidFill>
                                    <a:srgbClr val="FFFFFF"/>
                                  </a:solidFill>
                                  <a:miter lim="800000"/>
                                </a:ln>
                              </wps:spPr>
                              <wps:txbx>
                                <w:txbxContent>
                                  <w:p>
                                    <w:r>
                                      <w:rPr>
                                        <w:rFonts w:hint="eastAsia"/>
                                      </w:rPr>
                                      <w:t>N</w:t>
                                    </w:r>
                                  </w:p>
                                </w:txbxContent>
                              </wps:txbx>
                              <wps:bodyPr rot="0" vert="horz" wrap="square" lIns="91440" tIns="45720" rIns="91440" bIns="45720" anchor="t" anchorCtr="0" upright="1">
                                <a:noAutofit/>
                              </wps:bodyPr>
                            </wps:wsp>
                            <wps:wsp>
                              <wps:cNvPr id="3772" name="直线 3272"/>
                              <wps:cNvCnPr>
                                <a:cxnSpLocks noChangeShapeType="1"/>
                              </wps:cNvCnPr>
                              <wps:spPr bwMode="auto">
                                <a:xfrm flipV="1">
                                  <a:off x="4100" y="8679"/>
                                  <a:ext cx="416" cy="1"/>
                                </a:xfrm>
                                <a:prstGeom prst="line">
                                  <a:avLst/>
                                </a:prstGeom>
                                <a:noFill/>
                                <a:ln w="9525">
                                  <a:solidFill>
                                    <a:srgbClr val="000000"/>
                                  </a:solidFill>
                                  <a:round/>
                                </a:ln>
                              </wps:spPr>
                              <wps:bodyPr/>
                            </wps:wsp>
                            <wps:wsp>
                              <wps:cNvPr id="3773" name="自选图形 3273"/>
                              <wps:cNvCnPr>
                                <a:cxnSpLocks noChangeShapeType="1"/>
                              </wps:cNvCnPr>
                              <wps:spPr bwMode="auto">
                                <a:xfrm flipV="1">
                                  <a:off x="4501" y="7944"/>
                                  <a:ext cx="0" cy="735"/>
                                </a:xfrm>
                                <a:prstGeom prst="straightConnector1">
                                  <a:avLst/>
                                </a:prstGeom>
                                <a:noFill/>
                                <a:ln w="9525">
                                  <a:solidFill>
                                    <a:srgbClr val="000000"/>
                                  </a:solidFill>
                                  <a:round/>
                                  <a:tailEnd type="arrow" w="med" len="med"/>
                                </a:ln>
                              </wps:spPr>
                              <wps:bodyPr/>
                            </wps:wsp>
                            <wps:wsp>
                              <wps:cNvPr id="3774" name="文本框 3274"/>
                              <wps:cNvSpPr txBox="1">
                                <a:spLocks noChangeArrowheads="1"/>
                              </wps:cNvSpPr>
                              <wps:spPr bwMode="auto">
                                <a:xfrm>
                                  <a:off x="4852" y="7483"/>
                                  <a:ext cx="523" cy="495"/>
                                </a:xfrm>
                                <a:prstGeom prst="rect">
                                  <a:avLst/>
                                </a:prstGeom>
                                <a:solidFill>
                                  <a:srgbClr val="FFFFFF"/>
                                </a:solidFill>
                                <a:ln>
                                  <a:noFill/>
                                </a:ln>
                              </wps:spPr>
                              <wps:txbx>
                                <w:txbxContent>
                                  <w:p>
                                    <w:r>
                                      <w:rPr>
                                        <w:rFonts w:hint="eastAsia"/>
                                      </w:rPr>
                                      <w:t xml:space="preserve">泵 </w:t>
                                    </w:r>
                                  </w:p>
                                </w:txbxContent>
                              </wps:txbx>
                              <wps:bodyPr rot="0" vert="eaVert" wrap="square" lIns="91440" tIns="45720" rIns="91440" bIns="45720" anchor="t" anchorCtr="0" upright="1">
                                <a:noAutofit/>
                              </wps:bodyPr>
                            </wps:wsp>
                            <wps:wsp>
                              <wps:cNvPr id="3775" name="文本框 3275"/>
                              <wps:cNvSpPr txBox="1">
                                <a:spLocks noChangeArrowheads="1"/>
                              </wps:cNvSpPr>
                              <wps:spPr bwMode="auto">
                                <a:xfrm>
                                  <a:off x="3558" y="8203"/>
                                  <a:ext cx="542" cy="954"/>
                                </a:xfrm>
                                <a:prstGeom prst="rect">
                                  <a:avLst/>
                                </a:prstGeom>
                                <a:noFill/>
                                <a:ln w="9525">
                                  <a:solidFill>
                                    <a:srgbClr val="000000"/>
                                  </a:solidFill>
                                  <a:miter lim="800000"/>
                                </a:ln>
                              </wps:spPr>
                              <wps:txbx>
                                <w:txbxContent>
                                  <w:p>
                                    <w:pPr>
                                      <w:jc w:val="center"/>
                                    </w:pPr>
                                    <w:r>
                                      <w:rPr>
                                        <w:rFonts w:hint="eastAsia"/>
                                      </w:rPr>
                                      <w:t>破碎机</w:t>
                                    </w:r>
                                  </w:p>
                                </w:txbxContent>
                              </wps:txbx>
                              <wps:bodyPr rot="0" vert="horz" wrap="square" lIns="91440" tIns="45720" rIns="91440" bIns="45720" anchor="t" anchorCtr="0" upright="1">
                                <a:noAutofit/>
                              </wps:bodyPr>
                            </wps:wsp>
                            <wps:wsp>
                              <wps:cNvPr id="3776" name="自选图形 3281"/>
                              <wps:cNvCnPr>
                                <a:cxnSpLocks noChangeShapeType="1"/>
                              </wps:cNvCnPr>
                              <wps:spPr bwMode="auto">
                                <a:xfrm flipH="1" flipV="1">
                                  <a:off x="7911" y="7436"/>
                                  <a:ext cx="348" cy="7"/>
                                </a:xfrm>
                                <a:prstGeom prst="straightConnector1">
                                  <a:avLst/>
                                </a:prstGeom>
                                <a:noFill/>
                                <a:ln w="9525">
                                  <a:solidFill>
                                    <a:srgbClr val="000000"/>
                                  </a:solidFill>
                                  <a:round/>
                                  <a:tailEnd type="arrow" w="med" len="med"/>
                                </a:ln>
                              </wps:spPr>
                              <wps:bodyPr/>
                            </wps:wsp>
                            <wps:wsp>
                              <wps:cNvPr id="3777" name="直线 3277"/>
                              <wps:cNvCnPr>
                                <a:cxnSpLocks noChangeShapeType="1"/>
                              </wps:cNvCnPr>
                              <wps:spPr bwMode="auto">
                                <a:xfrm flipV="1">
                                  <a:off x="4566" y="6430"/>
                                  <a:ext cx="0" cy="541"/>
                                </a:xfrm>
                                <a:prstGeom prst="line">
                                  <a:avLst/>
                                </a:prstGeom>
                                <a:noFill/>
                                <a:ln w="9525">
                                  <a:solidFill>
                                    <a:srgbClr val="000000"/>
                                  </a:solidFill>
                                  <a:prstDash val="dashDot"/>
                                  <a:round/>
                                  <a:tailEnd type="triangle" w="med" len="med"/>
                                </a:ln>
                              </wps:spPr>
                              <wps:bodyPr/>
                            </wps:wsp>
                            <wps:wsp>
                              <wps:cNvPr id="3778" name="矩形 3278"/>
                              <wps:cNvSpPr>
                                <a:spLocks noChangeArrowheads="1"/>
                              </wps:cNvSpPr>
                              <wps:spPr bwMode="auto">
                                <a:xfrm>
                                  <a:off x="4341" y="5978"/>
                                  <a:ext cx="433" cy="431"/>
                                </a:xfrm>
                                <a:prstGeom prst="rect">
                                  <a:avLst/>
                                </a:prstGeom>
                                <a:solidFill>
                                  <a:srgbClr val="FFFFFF"/>
                                </a:solidFill>
                                <a:ln w="9525">
                                  <a:solidFill>
                                    <a:srgbClr val="FFFFFF"/>
                                  </a:solidFill>
                                  <a:miter lim="800000"/>
                                </a:ln>
                              </wps:spPr>
                              <wps:txbx>
                                <w:txbxContent>
                                  <w:p>
                                    <w:r>
                                      <w:rPr>
                                        <w:rFonts w:hint="eastAsia"/>
                                      </w:rPr>
                                      <w:t>N</w:t>
                                    </w:r>
                                  </w:p>
                                </w:txbxContent>
                              </wps:txbx>
                              <wps:bodyPr rot="0" vert="horz" wrap="square" lIns="91440" tIns="45720" rIns="91440" bIns="45720" anchor="t" anchorCtr="0" upright="1">
                                <a:noAutofit/>
                              </wps:bodyPr>
                            </wps:wsp>
                            <wps:wsp>
                              <wps:cNvPr id="3779" name="直线 3279"/>
                              <wps:cNvCnPr>
                                <a:cxnSpLocks noChangeShapeType="1"/>
                              </wps:cNvCnPr>
                              <wps:spPr bwMode="auto">
                                <a:xfrm flipV="1">
                                  <a:off x="9576" y="6445"/>
                                  <a:ext cx="0" cy="541"/>
                                </a:xfrm>
                                <a:prstGeom prst="line">
                                  <a:avLst/>
                                </a:prstGeom>
                                <a:noFill/>
                                <a:ln w="9525">
                                  <a:solidFill>
                                    <a:srgbClr val="000000"/>
                                  </a:solidFill>
                                  <a:prstDash val="dashDot"/>
                                  <a:round/>
                                  <a:tailEnd type="triangle" w="med" len="med"/>
                                </a:ln>
                              </wps:spPr>
                              <wps:bodyPr/>
                            </wps:wsp>
                            <wps:wsp>
                              <wps:cNvPr id="3780" name="矩形 3280"/>
                              <wps:cNvSpPr>
                                <a:spLocks noChangeArrowheads="1"/>
                              </wps:cNvSpPr>
                              <wps:spPr bwMode="auto">
                                <a:xfrm>
                                  <a:off x="9322" y="6053"/>
                                  <a:ext cx="1204" cy="401"/>
                                </a:xfrm>
                                <a:prstGeom prst="rect">
                                  <a:avLst/>
                                </a:prstGeom>
                                <a:noFill/>
                                <a:ln>
                                  <a:noFill/>
                                </a:ln>
                              </wps:spPr>
                              <wps:txbx>
                                <w:txbxContent>
                                  <w:p>
                                    <w:r>
                                      <w:rPr>
                                        <w:rFonts w:hint="eastAsia"/>
                                      </w:rPr>
                                      <w:t>G</w:t>
                                    </w:r>
                                    <w:r>
                                      <w:rPr>
                                        <w:rFonts w:hint="eastAsia"/>
                                        <w:vertAlign w:val="subscript"/>
                                      </w:rPr>
                                      <w:t>1</w:t>
                                    </w:r>
                                    <w:r>
                                      <w:rPr>
                                        <w:rFonts w:hint="eastAsia"/>
                                      </w:rPr>
                                      <w:t>、N、S</w:t>
                                    </w:r>
                                    <w:r>
                                      <w:rPr>
                                        <w:rFonts w:hint="eastAsia"/>
                                        <w:vertAlign w:val="subscript"/>
                                      </w:rPr>
                                      <w:t>2</w:t>
                                    </w:r>
                                  </w:p>
                                </w:txbxContent>
                              </wps:txbx>
                              <wps:bodyPr rot="0" vert="horz" wrap="square" lIns="91440" tIns="45720" rIns="91440" bIns="45720" anchor="t" anchorCtr="0" upright="1">
                                <a:noAutofit/>
                              </wps:bodyPr>
                            </wps:wsp>
                            <wps:wsp>
                              <wps:cNvPr id="3781" name="直线 3283"/>
                              <wps:cNvCnPr>
                                <a:cxnSpLocks noChangeShapeType="1"/>
                              </wps:cNvCnPr>
                              <wps:spPr bwMode="auto">
                                <a:xfrm flipV="1">
                                  <a:off x="5945" y="6652"/>
                                  <a:ext cx="0" cy="323"/>
                                </a:xfrm>
                                <a:prstGeom prst="line">
                                  <a:avLst/>
                                </a:prstGeom>
                                <a:noFill/>
                                <a:ln w="9525">
                                  <a:solidFill>
                                    <a:srgbClr val="000000"/>
                                  </a:solidFill>
                                  <a:prstDash val="dashDot"/>
                                  <a:round/>
                                  <a:tailEnd type="triangle" w="med" len="med"/>
                                </a:ln>
                              </wps:spPr>
                              <wps:bodyPr/>
                            </wps:wsp>
                            <wps:wsp>
                              <wps:cNvPr id="3782" name="矩形 3284"/>
                              <wps:cNvSpPr>
                                <a:spLocks noChangeArrowheads="1"/>
                              </wps:cNvSpPr>
                              <wps:spPr bwMode="auto">
                                <a:xfrm>
                                  <a:off x="5676" y="6329"/>
                                  <a:ext cx="556" cy="373"/>
                                </a:xfrm>
                                <a:prstGeom prst="rect">
                                  <a:avLst/>
                                </a:prstGeom>
                                <a:noFill/>
                                <a:ln>
                                  <a:noFill/>
                                </a:ln>
                              </wps:spPr>
                              <wps:txbx>
                                <w:txbxContent>
                                  <w:p>
                                    <w:r>
                                      <w:rPr>
                                        <w:rFonts w:hint="eastAsia"/>
                                      </w:rPr>
                                      <w:t>G</w:t>
                                    </w:r>
                                    <w:r>
                                      <w:rPr>
                                        <w:rFonts w:hint="eastAsia"/>
                                        <w:vertAlign w:val="subscript"/>
                                      </w:rPr>
                                      <w:t>1</w:t>
                                    </w:r>
                                  </w:p>
                                </w:txbxContent>
                              </wps:txbx>
                              <wps:bodyPr rot="0" vert="horz" wrap="square" lIns="91440" tIns="45720" rIns="91440" bIns="45720" anchor="t" anchorCtr="0" upright="1">
                                <a:noAutofit/>
                              </wps:bodyPr>
                            </wps:wsp>
                            <wps:wsp>
                              <wps:cNvPr id="3783" name="直线 3285"/>
                              <wps:cNvCnPr>
                                <a:cxnSpLocks noChangeShapeType="1"/>
                              </wps:cNvCnPr>
                              <wps:spPr bwMode="auto">
                                <a:xfrm flipV="1">
                                  <a:off x="8528" y="8295"/>
                                  <a:ext cx="0" cy="323"/>
                                </a:xfrm>
                                <a:prstGeom prst="line">
                                  <a:avLst/>
                                </a:prstGeom>
                                <a:noFill/>
                                <a:ln w="9525">
                                  <a:solidFill>
                                    <a:srgbClr val="000000"/>
                                  </a:solidFill>
                                  <a:prstDash val="dashDot"/>
                                  <a:round/>
                                  <a:tailEnd type="triangle" w="med" len="med"/>
                                </a:ln>
                              </wps:spPr>
                              <wps:bodyPr/>
                            </wps:wsp>
                            <wps:wsp>
                              <wps:cNvPr id="3784" name="矩形 3286"/>
                              <wps:cNvSpPr>
                                <a:spLocks noChangeArrowheads="1"/>
                              </wps:cNvSpPr>
                              <wps:spPr bwMode="auto">
                                <a:xfrm>
                                  <a:off x="8259" y="7972"/>
                                  <a:ext cx="556" cy="373"/>
                                </a:xfrm>
                                <a:prstGeom prst="rect">
                                  <a:avLst/>
                                </a:prstGeom>
                                <a:noFill/>
                                <a:ln>
                                  <a:noFill/>
                                </a:ln>
                              </wps:spPr>
                              <wps:txbx>
                                <w:txbxContent>
                                  <w:p>
                                    <w:r>
                                      <w:rPr>
                                        <w:rFonts w:hint="eastAsia"/>
                                      </w:rPr>
                                      <w:t>G</w:t>
                                    </w:r>
                                    <w:r>
                                      <w:rPr>
                                        <w:rFonts w:hint="eastAsia"/>
                                        <w:vertAlign w:val="subscript"/>
                                      </w:rPr>
                                      <w:t>1</w:t>
                                    </w:r>
                                  </w:p>
                                </w:txbxContent>
                              </wps:txbx>
                              <wps:bodyPr rot="0" vert="horz" wrap="square" lIns="91440" tIns="45720" rIns="91440" bIns="45720" anchor="t" anchorCtr="0" upright="1">
                                <a:noAutofit/>
                              </wps:bodyPr>
                            </wps:wsp>
                          </wpg:wgp>
                        </a:graphicData>
                      </a:graphic>
                    </wp:anchor>
                  </w:drawing>
                </mc:Choice>
                <mc:Fallback>
                  <w:pict>
                    <v:group id="组合 3287" o:spid="_x0000_s1026" o:spt="203" style="position:absolute;left:0pt;margin-left:-0.55pt;margin-top:0.8pt;height:210.05pt;width:396.4pt;z-index:251682816;mso-width-relative:page;mso-height-relative:page;" coordorigin="2598,5818" coordsize="7928,4201" o:gfxdata="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">
                      <o:lock v:ext="edit" aspectratio="f"/>
                      <v:shape id="文本框 3232" o:spid="_x0000_s1026" o:spt="202" type="#_x0000_t202" style="position:absolute;left:2598;top:6972;height:954;width:542;" filled="f" stroked="t" coordsize="21600,21600" o:gfxdata="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3ks+/&#10;AAAA3Q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w:txbxContent>
                            <w:p>
                              <w:pPr>
                                <w:jc w:val="center"/>
                              </w:pPr>
                              <w:r>
                                <w:rPr>
                                  <w:rFonts w:hint="eastAsia"/>
                                </w:rPr>
                                <w:t>原</w:t>
                              </w:r>
                            </w:p>
                            <w:p>
                              <w:pPr>
                                <w:jc w:val="center"/>
                              </w:pPr>
                            </w:p>
                            <w:p>
                              <w:pPr>
                                <w:jc w:val="center"/>
                              </w:pPr>
                              <w:r>
                                <w:rPr>
                                  <w:rFonts w:hint="eastAsia"/>
                                </w:rPr>
                                <w:t>料</w:t>
                              </w:r>
                            </w:p>
                          </w:txbxContent>
                        </v:textbox>
                      </v:shape>
                      <v:shape id="文本框 3233" o:spid="_x0000_s1026" o:spt="202" type="#_x0000_t202" style="position:absolute;left:7343;top:7267;height:420;width:720;" filled="f" stroked="f" coordsize="21600,21600" o:gfxdata="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s8l6/&#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r>
                                <w:rPr>
                                  <w:rFonts w:hint="eastAsia"/>
                                </w:rPr>
                                <w:t>废渣</w:t>
                              </w:r>
                            </w:p>
                          </w:txbxContent>
                        </v:textbox>
                      </v:shape>
                      <v:shape id="文本框 3234" o:spid="_x0000_s1026" o:spt="202" type="#_x0000_t202" style="position:absolute;left:7296;top:7927;height:390;width:780;" fillcolor="#FFFFFF" filled="t" stroked="f" coordsize="21600,21600" o:gfxdata="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dEZb4A&#10;AADdAAAADwAAAAAAAAABACAAAAAiAAAAZHJzL2Rvd25yZXYueG1sUEsBAhQAFAAAAAgAh07iQDMv&#10;BZ47AAAAOQAAABAAAAAAAAAAAQAgAAAADQEAAGRycy9zaGFwZXhtbC54bWxQSwUGAAAAAAYABgBb&#10;AQAAtwMAAAAA&#10;">
                        <v:fill on="t" focussize="0,0"/>
                        <v:stroke on="f"/>
                        <v:imagedata o:title=""/>
                        <o:lock v:ext="edit" aspectratio="f"/>
                        <v:textbox>
                          <w:txbxContent>
                            <w:p>
                              <w:r>
                                <w:rPr>
                                  <w:rFonts w:hint="eastAsia"/>
                                </w:rPr>
                                <w:t>外售</w:t>
                              </w:r>
                            </w:p>
                          </w:txbxContent>
                        </v:textbox>
                      </v:shape>
                      <v:shape id="自选图形 3235" o:spid="_x0000_s1026" o:spt="32" type="#_x0000_t32" style="position:absolute;left:7718;top:7643;height:389;width:13;" filled="f" stroked="t" coordsize="21600,21600" o:gfxdata="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wBaO/&#10;AAAA3Q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shape>
                      <v:shape id="文本框 3236" o:spid="_x0000_s1026" o:spt="202" type="#_x0000_t202" style="position:absolute;left:5403;top:6954;height:968;width:542;" fillcolor="#FFFFFF" filled="t" stroked="t" coordsize="21600,21600" o:gfxdata="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DSHA&#10;wAAAAN0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w:txbxContent>
                            <w:p>
                              <w:pPr>
                                <w:jc w:val="center"/>
                              </w:pPr>
                              <w:r>
                                <w:rPr>
                                  <w:rFonts w:hint="eastAsia"/>
                                </w:rPr>
                                <w:t>原料池</w:t>
                              </w:r>
                            </w:p>
                          </w:txbxContent>
                        </v:textbox>
                      </v:shape>
                      <v:shape id="自选图形 3237" o:spid="_x0000_s1026" o:spt="32" type="#_x0000_t32" style="position:absolute;left:4846;top:7413;flip:y;height:5;width:556;" filled="f" stroked="t" coordsize="21600,21600" o:gfxdata="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PlP&#10;9cEAAADdAAAADwAAAAAAAAABACAAAAAiAAAAZHJzL2Rvd25yZXYueG1sUEsBAhQAFAAAAAgAh07i&#10;QDMvBZ47AAAAOQAAABAAAAAAAAAAAQAgAAAAEAEAAGRycy9zaGFwZXhtbC54bWxQSwUGAAAAAAYA&#10;BgBbAQAAugMAAAAA&#10;">
                        <v:fill on="f" focussize="0,0"/>
                        <v:stroke color="#000000" joinstyle="round" endarrow="block" endarrowwidth="narrow"/>
                        <v:imagedata o:title=""/>
                        <o:lock v:ext="edit" aspectratio="f"/>
                      </v:shape>
                      <v:shape id="文本框 3238" o:spid="_x0000_s1026" o:spt="202" type="#_x0000_t202" style="position:absolute;left:6810;top:6924;height:1223;width:542;" fillcolor="#FFFFFF" filled="t" stroked="t" coordsize="21600,21600" o:gfxdata="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3hApvQAA&#10;AN0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p>
                            <w:p>
                              <w:pPr>
                                <w:jc w:val="center"/>
                              </w:pPr>
                              <w:r>
                                <w:rPr>
                                  <w:rFonts w:hint="eastAsia"/>
                                </w:rPr>
                                <w:t>锅炉</w:t>
                              </w:r>
                            </w:p>
                          </w:txbxContent>
                        </v:textbox>
                      </v:shape>
                      <v:shape id="文本框 3239" o:spid="_x0000_s1026" o:spt="202" type="#_x0000_t202" style="position:absolute;left:8259;top:6959;height:968;width:542;" fillcolor="#FFFFFF" filled="t" stroked="t" coordsize="21600,21600" o:gfxdata="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krWy&#10;wAAAAN0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w:txbxContent>
                            <w:p>
                              <w:r>
                                <w:rPr>
                                  <w:rFonts w:hint="eastAsia"/>
                                </w:rPr>
                                <w:t>离心机</w:t>
                              </w:r>
                            </w:p>
                          </w:txbxContent>
                        </v:textbox>
                      </v:shape>
                      <v:rect id="矩形 3240" o:spid="_x0000_s1026" o:spt="1" style="position:absolute;left:7041;top:6128;height:373;width:1218;" filled="f" stroked="f" coordsize="21600,21600" o:gfxdata="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fhyG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G</w:t>
                              </w:r>
                              <w:r>
                                <w:rPr>
                                  <w:rFonts w:hint="eastAsia"/>
                                  <w:vertAlign w:val="subscript"/>
                                </w:rPr>
                                <w:t>2</w:t>
                              </w:r>
                              <w:r>
                                <w:rPr>
                                  <w:rFonts w:hint="eastAsia"/>
                                </w:rPr>
                                <w:t>、N、S</w:t>
                              </w:r>
                              <w:r>
                                <w:rPr>
                                  <w:rFonts w:hint="eastAsia"/>
                                  <w:vertAlign w:val="subscript"/>
                                </w:rPr>
                                <w:t>3</w:t>
                              </w:r>
                            </w:p>
                          </w:txbxContent>
                        </v:textbox>
                      </v:rect>
                      <v:line id="直线 3241" o:spid="_x0000_s1026" o:spt="20" style="position:absolute;left:7101;top:6371;flip:y;height:541;width:0;" filled="f" stroked="t" coordsize="21600,21600" o:gfxdata="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x3nb4A&#10;AADdAAAADwAAAAAAAAABACAAAAAiAAAAZHJzL2Rvd25yZXYueG1sUEsBAhQAFAAAAAgAh07iQDMv&#10;BZ47AAAAOQAAABAAAAAAAAAAAQAgAAAADQEAAGRycy9zaGFwZXhtbC54bWxQSwUGAAAAAAYABgBb&#10;AQAAtwMAAAAA&#10;">
                        <v:fill on="f" focussize="0,0"/>
                        <v:stroke color="#000000" joinstyle="round" dashstyle="dashDot" endarrow="block"/>
                        <v:imagedata o:title=""/>
                        <o:lock v:ext="edit" aspectratio="f"/>
                      </v:line>
                      <v:rect id="矩形 3242" o:spid="_x0000_s1026" o:spt="1" style="position:absolute;left:8466;top:6088;height:431;width:792;" filled="f" stroked="f" coordsize="21600,21600" o:gfxdata="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gbzN&#10;wAAAAN0AAAAPAAAAAAAAAAEAIAAAACIAAABkcnMvZG93bnJldi54bWxQSwECFAAUAAAACACHTuJA&#10;My8FnjsAAAA5AAAAEAAAAAAAAAABACAAAAAPAQAAZHJzL3NoYXBleG1sLnhtbFBLBQYAAAAABgAG&#10;AFsBAAC5AwAAAAA=&#10;">
                        <v:fill on="f" focussize="0,0"/>
                        <v:stroke on="f"/>
                        <v:imagedata o:title=""/>
                        <o:lock v:ext="edit" aspectratio="f"/>
                        <v:textbox>
                          <w:txbxContent>
                            <w:p>
                              <w:r>
                                <w:rPr>
                                  <w:rFonts w:hint="eastAsia"/>
                                </w:rPr>
                                <w:t>G</w:t>
                              </w:r>
                              <w:r>
                                <w:rPr>
                                  <w:rFonts w:hint="eastAsia"/>
                                  <w:vertAlign w:val="subscript"/>
                                </w:rPr>
                                <w:t>1</w:t>
                              </w:r>
                              <w:r>
                                <w:rPr>
                                  <w:rFonts w:hint="eastAsia"/>
                                </w:rPr>
                                <w:t>、N</w:t>
                              </w:r>
                            </w:p>
                          </w:txbxContent>
                        </v:textbox>
                      </v:rect>
                      <v:shape id="自选图形 3243" o:spid="_x0000_s1026" o:spt="32" type="#_x0000_t32" style="position:absolute;left:5991;top:7537;flip:x;height:7;width:774;" filled="f" stroked="t" coordsize="21600,21600" o:gfxdata="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oTfu/&#10;AAAA3Q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shape>
                      <v:shape id="文本框 3244" o:spid="_x0000_s1026" o:spt="202" type="#_x0000_t202" style="position:absolute;left:5961;top:7033;height:435;width:780;" fillcolor="#FFFFFF" filled="t" stroked="f" coordsize="21600,21600" o:gfxdata="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E3GL4A&#10;AADdAAAADwAAAAAAAAABACAAAAAiAAAAZHJzL2Rvd25yZXYueG1sUEsBAhQAFAAAAAgAh07iQDMv&#10;BZ47AAAAOQAAABAAAAAAAAAAAQAgAAAADQEAAGRycy9zaGFwZXhtbC54bWxQSwUGAAAAAAYABgBb&#10;AQAAtwMAAAAA&#10;">
                        <v:fill on="t" focussize="0,0"/>
                        <v:stroke on="f"/>
                        <v:imagedata o:title=""/>
                        <o:lock v:ext="edit" aspectratio="f"/>
                        <v:textbox>
                          <w:txbxContent>
                            <w:p>
                              <w:r>
                                <w:rPr>
                                  <w:rFonts w:hint="eastAsia"/>
                                </w:rPr>
                                <w:t>加热</w:t>
                              </w:r>
                            </w:p>
                          </w:txbxContent>
                        </v:textbox>
                      </v:shape>
                      <v:shape id="文本框 3245" o:spid="_x0000_s1026" o:spt="202" type="#_x0000_t202" style="position:absolute;left:5197;top:6434;height:495;width:523;" fillcolor="#FFFFFF" filled="t" stroked="f" coordsize="21600,21600" o:gfxdata="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AYxr&#10;wAAAAN0AAAAPAAAAAAAAAAEAIAAAACIAAABkcnMvZG93bnJldi54bWxQSwECFAAUAAAACACHTuJA&#10;My8FnjsAAAA5AAAAEAAAAAAAAAABACAAAAAPAQAAZHJzL3NoYXBleG1sLnhtbFBLBQYAAAAABgAG&#10;AFsBAAC5AwAAAAA=&#10;">
                        <v:fill on="t" focussize="0,0"/>
                        <v:stroke on="f"/>
                        <v:imagedata o:title=""/>
                        <o:lock v:ext="edit" aspectratio="f"/>
                        <v:textbox style="layout-flow:vertical-ideographic;">
                          <w:txbxContent>
                            <w:p>
                              <w:r>
                                <w:rPr>
                                  <w:rFonts w:hint="eastAsia"/>
                                </w:rPr>
                                <w:t xml:space="preserve">泵 </w:t>
                              </w:r>
                            </w:p>
                          </w:txbxContent>
                        </v:textbox>
                      </v:shape>
                      <v:shape id="文本框 3246" o:spid="_x0000_s1026" o:spt="202" type="#_x0000_t202" style="position:absolute;left:5181;top:5818;height:480;width:975;" fillcolor="#FFFFFF" filled="t" stroked="t" coordsize="21600,21600" o:gfxdata="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CvHMLsAAADd&#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r>
                                <w:rPr>
                                  <w:rFonts w:hint="eastAsia"/>
                                </w:rPr>
                                <w:t>油榨罐</w:t>
                              </w:r>
                            </w:p>
                          </w:txbxContent>
                        </v:textbox>
                      </v:shape>
                      <v:shape id="自选图形 3247" o:spid="_x0000_s1026" o:spt="32" type="#_x0000_t32" style="position:absolute;left:5674;top:6329;flip:y;height:626;width:2;" filled="f" stroked="t" coordsize="21600,21600" o:gfxdata="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TS/i/&#10;AAAA3Q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shape>
                      <v:line id="直线 3248" o:spid="_x0000_s1026" o:spt="20" style="position:absolute;left:6156;top:6059;height:0;width:2325;" filled="f" stroked="t" coordsize="21600,21600" o:gfxdata="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iCFLrsAAADd&#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自选图形 3249" o:spid="_x0000_s1026" o:spt="32" type="#_x0000_t32" style="position:absolute;left:8466;top:6074;height:870;width:0;" filled="f" stroked="t" coordsize="21600,21600" o:gfxdata="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17fNu/&#10;AAAA3Q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shape>
                      <v:shape id="文本框 3250" o:spid="_x0000_s1026" o:spt="202" type="#_x0000_t202" style="position:absolute;left:8076;top:9539;height:480;width:1289;" fillcolor="#FFFFFF" filled="t" stroked="f" coordsize="21600,21600" o:gfxdata="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3Q6fGtwAAAN0AAAAP&#10;AAAAAAAAAAEAIAAAACIAAABkcnMvZG93bnJldi54bWxQSwECFAAUAAAACACHTuJAMy8FnjsAAAA5&#10;AAAAEAAAAAAAAAABACAAAAAGAQAAZHJzL3NoYXBleG1sLnhtbFBLBQYAAAAABgAGAFsBAACwAwAA&#10;AAA=&#10;">
                        <v:fill on="t" focussize="0,0"/>
                        <v:stroke on="f"/>
                        <v:imagedata o:title=""/>
                        <o:lock v:ext="edit" aspectratio="f"/>
                        <v:textbox>
                          <w:txbxContent>
                            <w:p>
                              <w:r>
                                <w:rPr>
                                  <w:rFonts w:hint="eastAsia"/>
                                </w:rPr>
                                <w:t>罐车外售</w:t>
                              </w:r>
                            </w:p>
                          </w:txbxContent>
                        </v:textbox>
                      </v:shape>
                      <v:shape id="自选图形 3251" o:spid="_x0000_s1026" o:spt="32" type="#_x0000_t32" style="position:absolute;left:2881;top:8680;flip:y;height:14;width:662;" filled="f" stroked="t" coordsize="21600,21600" o:gfxdata="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b+DK&#10;wAAAAN0AAAAPAAAAAAAAAAEAIAAAACIAAABkcnMvZG93bnJldi54bWxQSwECFAAUAAAACACHTuJA&#10;My8FnjsAAAA5AAAAEAAAAAAAAAABACAAAAAPAQAAZHJzL3NoYXBleG1sLnhtbFBLBQYAAAAABgAG&#10;AFsBAAC5AwAAAAA=&#10;">
                        <v:fill on="f" focussize="0,0"/>
                        <v:stroke color="#000000" joinstyle="round" endarrow="open"/>
                        <v:imagedata o:title=""/>
                        <o:lock v:ext="edit" aspectratio="f"/>
                      </v:shape>
                      <v:shape id="自选图形 3252" o:spid="_x0000_s1026" o:spt="32" type="#_x0000_t32" style="position:absolute;left:7401;top:8714;flip:x;height:0;width:630;" filled="f" stroked="t" coordsize="21600,21600" o:gfxdata="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69fr2/&#10;AAAA3Q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shape>
                      <v:shape id="文本框 3253" o:spid="_x0000_s1026" o:spt="202" type="#_x0000_t202" style="position:absolute;left:6441;top:8504;height:435;width:975;" fillcolor="#FFFFFF" filled="t" stroked="f" coordsize="21600,21600" o:gfxdata="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5E5sb4A&#10;AADdAAAADwAAAAAAAAABACAAAAAiAAAAZHJzL2Rvd25yZXYueG1sUEsBAhQAFAAAAAgAh07iQDMv&#10;BZ47AAAAOQAAABAAAAAAAAAAAQAgAAAADQEAAGRycy9zaGFwZXhtbC54bWxQSwUGAAAAAAYABgBb&#10;AQAAtwMAAAAA&#10;">
                        <v:fill on="t" focussize="0,0"/>
                        <v:stroke on="f"/>
                        <v:imagedata o:title=""/>
                        <o:lock v:ext="edit" aspectratio="f"/>
                        <v:textbox>
                          <w:txbxContent>
                            <w:p>
                              <w:r>
                                <w:rPr>
                                  <w:rFonts w:hint="eastAsia"/>
                                </w:rPr>
                                <w:t>沉淀物</w:t>
                              </w:r>
                            </w:p>
                          </w:txbxContent>
                        </v:textbox>
                      </v:shape>
                      <v:line id="直线 3254" o:spid="_x0000_s1026" o:spt="20" style="position:absolute;left:5736;top:8707;flip:x;height:7;width:795;" filled="f" stroked="t" coordsize="21600,21600" o:gfxdata="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m0/Ne/&#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自选图形 3255" o:spid="_x0000_s1026" o:spt="32" type="#_x0000_t32" style="position:absolute;left:5736;top:7938;flip:y;height:776;width:13;" filled="f" stroked="t" coordsize="21600,21600" o:gfxdata="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VObJ&#10;wAAAAN0AAAAPAAAAAAAAAAEAIAAAACIAAABkcnMvZG93bnJldi54bWxQSwECFAAUAAAACACHTuJA&#10;My8FnjsAAAA5AAAAEAAAAAAAAAABACAAAAAPAQAAZHJzL3NoYXBleG1sLnhtbFBLBQYAAAAABgAG&#10;AFsBAAC5AwAAAAA=&#10;">
                        <v:fill on="f" focussize="0,0"/>
                        <v:stroke color="#000000" joinstyle="round" endarrow="open"/>
                        <v:imagedata o:title=""/>
                        <o:lock v:ext="edit" aspectratio="f"/>
                      </v:shape>
                      <v:shape id="自选图形 3256" o:spid="_x0000_s1026" o:spt="32" type="#_x0000_t32" style="position:absolute;left:8528;top:8978;flip:x;height:545;width:2;" filled="f" stroked="t" coordsize="21600,21600" o:gfxdata="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hni+&#10;wAAAAN0AAAAPAAAAAAAAAAEAIAAAACIAAABkcnMvZG93bnJldi54bWxQSwECFAAUAAAACACHTuJA&#10;My8FnjsAAAA5AAAAEAAAAAAAAAABACAAAAAPAQAAZHJzL3NoYXBleG1sLnhtbFBLBQYAAAAABgAG&#10;AFsBAAC5AwAAAAA=&#10;">
                        <v:fill on="f" focussize="0,0"/>
                        <v:stroke color="#000000" joinstyle="round" endarrow="open"/>
                        <v:imagedata o:title=""/>
                        <o:lock v:ext="edit" aspectratio="f"/>
                      </v:shape>
                      <v:shape id="文本框 3257" o:spid="_x0000_s1026" o:spt="202" type="#_x0000_t202" style="position:absolute;left:5421;top:8774;height:435;width:1155;" fillcolor="#FFFFFF" filled="t" stroked="f" coordsize="21600,21600" o:gfxdata="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qP7K8AAAA&#10;3QAAAA8AAAAAAAAAAQAgAAAAIgAAAGRycy9kb3ducmV2LnhtbFBLAQIUABQAAAAIAIdO4kAzLwWe&#10;OwAAADkAAAAQAAAAAAAAAAEAIAAAAAsBAABkcnMvc2hhcGV4bWwueG1sUEsFBgAAAAAGAAYAWwEA&#10;ALUDAAAAAA==&#10;">
                        <v:fill on="t" focussize="0,0"/>
                        <v:stroke on="f"/>
                        <v:imagedata o:title=""/>
                        <o:lock v:ext="edit" aspectratio="f"/>
                        <v:textbox>
                          <w:txbxContent>
                            <w:p>
                              <w:pPr>
                                <w:rPr>
                                  <w:sz w:val="18"/>
                                  <w:szCs w:val="18"/>
                                </w:rPr>
                              </w:pPr>
                              <w:r>
                                <w:rPr>
                                  <w:rFonts w:hint="eastAsia"/>
                                  <w:sz w:val="18"/>
                                  <w:szCs w:val="18"/>
                                </w:rPr>
                                <w:t>二次加热</w:t>
                              </w:r>
                            </w:p>
                          </w:txbxContent>
                        </v:textbox>
                      </v:shape>
                      <v:line id="直线 3258" o:spid="_x0000_s1026" o:spt="20" style="position:absolute;left:8706;top:6416;flip:y;height:541;width:0;" filled="f" stroked="t" coordsize="21600,21600" o:gfxdata="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vSN2/&#10;AAAA3QAAAA8AAAAAAAAAAQAgAAAAIgAAAGRycy9kb3ducmV2LnhtbFBLAQIUABQAAAAIAIdO4kAz&#10;LwWeOwAAADkAAAAQAAAAAAAAAAEAIAAAAA4BAABkcnMvc2hhcGV4bWwueG1sUEsFBgAAAAAGAAYA&#10;WwEAALgDAAAAAA==&#10;">
                        <v:fill on="f" focussize="0,0"/>
                        <v:stroke color="#000000" joinstyle="round" dashstyle="dashDot" endarrow="block"/>
                        <v:imagedata o:title=""/>
                        <o:lock v:ext="edit" aspectratio="f"/>
                      </v:line>
                      <v:shape id="文本框 3259" o:spid="_x0000_s1026" o:spt="202" type="#_x0000_t202" style="position:absolute;left:7837;top:9029;height:495;width:614;" fillcolor="#FFFFFF" filled="t" stroked="f" coordsize="21600,21600" o:gfxdata="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blRCz&#10;wAAAAN0AAAAPAAAAAAAAAAEAIAAAACIAAABkcnMvZG93bnJldi54bWxQSwECFAAUAAAACACHTuJA&#10;My8FnjsAAAA5AAAAEAAAAAAAAAABACAAAAAPAQAAZHJzL3NoYXBleG1sLnhtbFBLBQYAAAAABgAG&#10;AFsBAAC5AwAAAAA=&#10;">
                        <v:fill on="t" focussize="0,0"/>
                        <v:stroke on="f"/>
                        <v:imagedata o:title=""/>
                        <o:lock v:ext="edit" aspectratio="f"/>
                        <v:textbox style="layout-flow:vertical-ideographic;">
                          <w:txbxContent>
                            <w:p>
                              <w:r>
                                <w:rPr>
                                  <w:rFonts w:hint="eastAsia"/>
                                </w:rPr>
                                <w:t xml:space="preserve">泵 </w:t>
                              </w:r>
                            </w:p>
                          </w:txbxContent>
                        </v:textbox>
                      </v:shape>
                      <v:shape id="自选图形 3260" o:spid="_x0000_s1026" o:spt="32" type="#_x0000_t32" style="position:absolute;left:8801;top:7443;height:3;width:440;" filled="f" stroked="t" coordsize="21600,21600" o:gfxdata="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SJJrsAAADd&#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文本框 3261" o:spid="_x0000_s1026" o:spt="202" type="#_x0000_t202" style="position:absolute;left:9258;top:6987;height:954;width:542;" fillcolor="#FFFFFF" filled="t" stroked="t" coordsize="21600,21600" o:gfxdata="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Xlqm/&#10;AAAA3Q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pPr>
                              <w:r>
                                <w:rPr>
                                  <w:rFonts w:hint="eastAsia"/>
                                </w:rPr>
                                <w:t>过滤机</w:t>
                              </w:r>
                            </w:p>
                          </w:txbxContent>
                        </v:textbox>
                      </v:shape>
                      <v:shape id="文本框 3262" o:spid="_x0000_s1026" o:spt="202" type="#_x0000_t202" style="position:absolute;left:4278;top:6972;height:954;width:542;" fillcolor="#FFFFFF" filled="t" stroked="t" coordsize="21600,21600" o:gfxdata="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eFCN6/&#10;AAAA3Q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pPr>
                              <w:r>
                                <w:rPr>
                                  <w:rFonts w:hint="eastAsia"/>
                                </w:rPr>
                                <w:t>榨油机</w:t>
                              </w:r>
                            </w:p>
                          </w:txbxContent>
                        </v:textbox>
                      </v:shape>
                      <v:line id="直线 3263" o:spid="_x0000_s1026" o:spt="20" style="position:absolute;left:9496;top:7972;flip:x;height:765;width:3;" filled="f" stroked="t" coordsize="21600,21600" o:gfxdata="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DGuHr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自选图形 3264" o:spid="_x0000_s1026" o:spt="32" type="#_x0000_t32" style="position:absolute;left:9036;top:8714;flip:x y;height:8;width:475;" filled="f" stroked="t" coordsize="21600,21600" o:gfxdata="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vWlOvQAA&#10;AN0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shape>
                      <v:line id="直线 3265" o:spid="_x0000_s1026" o:spt="20" style="position:absolute;left:2866;top:7927;flip:x;height:782;width:3;" filled="f" stroked="t" coordsize="21600,21600" o:gfxdata="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JST8b4A&#10;AADd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文本框 3266" o:spid="_x0000_s1026" o:spt="202" type="#_x0000_t202" style="position:absolute;left:8031;top:8474;height:480;width:1005;" fillcolor="#FFFFFF" filled="t" stroked="t" coordsize="21600,21600" o:gfxdata="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6bULsAAADd&#10;AAAADwAAAAAAAAABACAAAAAiAAAAZHJzL2Rvd25yZXYueG1sUEsBAhQAFAAAAAgAh07iQDMvBZ47&#10;AAAAOQAAABAAAAAAAAAAAQAgAAAACgEAAGRycy9zaGFwZXhtbC54bWxQSwUGAAAAAAYABgBbAQAA&#10;tAMAAAAA&#10;">
                        <v:fill on="t" focussize="0,0"/>
                        <v:stroke weight="0.5pt" color="#000000" joinstyle="round"/>
                        <v:imagedata o:title=""/>
                        <o:lock v:ext="edit" aspectratio="f"/>
                        <v:textbox>
                          <w:txbxContent>
                            <w:p>
                              <w:r>
                                <w:rPr>
                                  <w:rFonts w:hint="eastAsia"/>
                                </w:rPr>
                                <w:t>产品池</w:t>
                              </w:r>
                            </w:p>
                          </w:txbxContent>
                        </v:textbox>
                      </v:shape>
                      <v:shape id="文本框 3267" o:spid="_x0000_s1026" o:spt="202" type="#_x0000_t202" style="position:absolute;left:2646;top:8789;height:435;width:916;" fillcolor="#FFFFFF" filled="t" stroked="f" coordsize="21600,21600" o:gfxdata="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sb1D74A&#10;AADdAAAADwAAAAAAAAABACAAAAAiAAAAZHJzL2Rvd25yZXYueG1sUEsBAhQAFAAAAAgAh07iQDMv&#10;BZ47AAAAOQAAABAAAAAAAAAAAQAgAAAADQEAAGRycy9zaGFwZXhtbC54bWxQSwUGAAAAAAYABgBb&#10;AQAAtwMAAAAA&#10;">
                        <v:fill on="t" focussize="0,0"/>
                        <v:stroke on="f"/>
                        <v:imagedata o:title=""/>
                        <o:lock v:ext="edit" aspectratio="f"/>
                        <v:textbox>
                          <w:txbxContent>
                            <w:p>
                              <w:pPr>
                                <w:rPr>
                                  <w:sz w:val="18"/>
                                  <w:szCs w:val="18"/>
                                </w:rPr>
                              </w:pPr>
                              <w:r>
                                <w:rPr>
                                  <w:rFonts w:hint="eastAsia"/>
                                  <w:sz w:val="18"/>
                                  <w:szCs w:val="18"/>
                                </w:rPr>
                                <w:t>有冰渣</w:t>
                              </w:r>
                            </w:p>
                          </w:txbxContent>
                        </v:textbox>
                      </v:shape>
                      <v:shape id="自选图形 3268" o:spid="_x0000_s1026" o:spt="32" type="#_x0000_t32" style="position:absolute;left:3140;top:7449;height:0;width:1138;" filled="f" stroked="t" coordsize="21600,21600" o:gfxdata="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KFILsAAADd&#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文本框 3269" o:spid="_x0000_s1026" o:spt="202" type="#_x0000_t202" style="position:absolute;left:3261;top:6988;height:435;width:916;" filled="f" stroked="f" coordsize="21600,21600" o:gfxdata="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a36qm/&#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rPr>
                                  <w:sz w:val="18"/>
                                  <w:szCs w:val="18"/>
                                </w:rPr>
                              </w:pPr>
                              <w:r>
                                <w:rPr>
                                  <w:rFonts w:hint="eastAsia"/>
                                  <w:sz w:val="18"/>
                                  <w:szCs w:val="18"/>
                                </w:rPr>
                                <w:t>无冰渣</w:t>
                              </w:r>
                            </w:p>
                          </w:txbxContent>
                        </v:textbox>
                      </v:shape>
                      <v:line id="直线 3270" o:spid="_x0000_s1026" o:spt="20" style="position:absolute;left:3741;top:7646;flip:y;height:541;width:0;" filled="f" stroked="t" coordsize="21600,21600" o:gfxdata="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QsGLu/&#10;AAAA3QAAAA8AAAAAAAAAAQAgAAAAIgAAAGRycy9kb3ducmV2LnhtbFBLAQIUABQAAAAIAIdO4kAz&#10;LwWeOwAAADkAAAAQAAAAAAAAAAEAIAAAAA4BAABkcnMvc2hhcGV4bWwueG1sUEsFBgAAAAAGAAYA&#10;WwEAALgDAAAAAA==&#10;">
                        <v:fill on="f" focussize="0,0"/>
                        <v:stroke color="#000000" joinstyle="round" dashstyle="dashDot" endarrow="block"/>
                        <v:imagedata o:title=""/>
                        <o:lock v:ext="edit" aspectratio="f"/>
                      </v:line>
                      <v:rect id="矩形 3271" o:spid="_x0000_s1026" o:spt="1" style="position:absolute;left:3785;top:7689;height:431;width:329;" fillcolor="#FFFFFF" filled="t" stroked="t" coordsize="21600,21600" o:gfxdata="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eIqnb4A&#10;AADdAAAADwAAAAAAAAABACAAAAAiAAAAZHJzL2Rvd25yZXYueG1sUEsBAhQAFAAAAAgAh07iQDMv&#10;BZ47AAAAOQAAABAAAAAAAAAAAQAgAAAADQEAAGRycy9zaGFwZXhtbC54bWxQSwUGAAAAAAYABgBb&#10;AQAAtwMAAAAA&#10;">
                        <v:fill on="t" focussize="0,0"/>
                        <v:stroke color="#FFFFFF" miterlimit="8" joinstyle="miter"/>
                        <v:imagedata o:title=""/>
                        <o:lock v:ext="edit" aspectratio="f"/>
                        <v:textbox>
                          <w:txbxContent>
                            <w:p>
                              <w:r>
                                <w:rPr>
                                  <w:rFonts w:hint="eastAsia"/>
                                </w:rPr>
                                <w:t>N</w:t>
                              </w:r>
                            </w:p>
                          </w:txbxContent>
                        </v:textbox>
                      </v:rect>
                      <v:line id="直线 3272" o:spid="_x0000_s1026" o:spt="20" style="position:absolute;left:4100;top:8679;flip:y;height:1;width:416;" filled="f" stroked="t" coordsize="21600,21600" o:gfxdata="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knVi/&#10;AAAA3Q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自选图形 3273" o:spid="_x0000_s1026" o:spt="32" type="#_x0000_t32" style="position:absolute;left:4501;top:7944;flip:y;height:735;width:0;" filled="f" stroked="t" coordsize="21600,21600" o:gfxdata="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RIdG&#10;wAAAAN0AAAAPAAAAAAAAAAEAIAAAACIAAABkcnMvZG93bnJldi54bWxQSwECFAAUAAAACACHTuJA&#10;My8FnjsAAAA5AAAAEAAAAAAAAAABACAAAAAPAQAAZHJzL3NoYXBleG1sLnhtbFBLBQYAAAAABgAG&#10;AFsBAAC5AwAAAAA=&#10;">
                        <v:fill on="f" focussize="0,0"/>
                        <v:stroke color="#000000" joinstyle="round" endarrow="open"/>
                        <v:imagedata o:title=""/>
                        <o:lock v:ext="edit" aspectratio="f"/>
                      </v:shape>
                      <v:shape id="文本框 3274" o:spid="_x0000_s1026" o:spt="202" type="#_x0000_t202" style="position:absolute;left:4852;top:7483;height:495;width:523;" fillcolor="#FFFFFF" filled="t" stroked="f" coordsize="21600,21600" o:gfxdata="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4h402/&#10;AAAA3QAAAA8AAAAAAAAAAQAgAAAAIgAAAGRycy9kb3ducmV2LnhtbFBLAQIUABQAAAAIAIdO4kAz&#10;LwWeOwAAADkAAAAQAAAAAAAAAAEAIAAAAA4BAABkcnMvc2hhcGV4bWwueG1sUEsFBgAAAAAGAAYA&#10;WwEAALgDAAAAAA==&#10;">
                        <v:fill on="t" focussize="0,0"/>
                        <v:stroke on="f"/>
                        <v:imagedata o:title=""/>
                        <o:lock v:ext="edit" aspectratio="f"/>
                        <v:textbox style="layout-flow:vertical-ideographic;">
                          <w:txbxContent>
                            <w:p>
                              <w:r>
                                <w:rPr>
                                  <w:rFonts w:hint="eastAsia"/>
                                </w:rPr>
                                <w:t xml:space="preserve">泵 </w:t>
                              </w:r>
                            </w:p>
                          </w:txbxContent>
                        </v:textbox>
                      </v:shape>
                      <v:shape id="文本框 3275" o:spid="_x0000_s1026" o:spt="202" type="#_x0000_t202" style="position:absolute;left:3558;top:8203;height:954;width:542;" filled="f" stroked="t" coordsize="21600,21600" o:gfxdata="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0s3u/&#10;AAAA3Q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w:txbxContent>
                            <w:p>
                              <w:pPr>
                                <w:jc w:val="center"/>
                              </w:pPr>
                              <w:r>
                                <w:rPr>
                                  <w:rFonts w:hint="eastAsia"/>
                                </w:rPr>
                                <w:t>破碎机</w:t>
                              </w:r>
                            </w:p>
                          </w:txbxContent>
                        </v:textbox>
                      </v:shape>
                      <v:shape id="自选图形 3281" o:spid="_x0000_s1026" o:spt="32" type="#_x0000_t32" style="position:absolute;left:7911;top:7436;flip:x y;height:7;width:348;" filled="f" stroked="t" coordsize="21600,21600" o:gfxdata="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6xH+8AAAA&#10;3Q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line id="直线 3277" o:spid="_x0000_s1026" o:spt="20" style="position:absolute;left:4566;top:6430;flip:y;height:541;width:0;" filled="f" stroked="t" coordsize="21600,21600" o:gfxdata="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8WAz74A&#10;AADdAAAADwAAAAAAAAABACAAAAAiAAAAZHJzL2Rvd25yZXYueG1sUEsBAhQAFAAAAAgAh07iQDMv&#10;BZ47AAAAOQAAABAAAAAAAAAAAQAgAAAADQEAAGRycy9zaGFwZXhtbC54bWxQSwUGAAAAAAYABgBb&#10;AQAAtwMAAAAA&#10;">
                        <v:fill on="f" focussize="0,0"/>
                        <v:stroke color="#000000" joinstyle="round" dashstyle="dashDot" endarrow="block"/>
                        <v:imagedata o:title=""/>
                        <o:lock v:ext="edit" aspectratio="f"/>
                      </v:line>
                      <v:rect id="矩形 3278" o:spid="_x0000_s1026" o:spt="1" style="position:absolute;left:4341;top:5978;height:431;width:433;" fillcolor="#FFFFFF" filled="t" stroked="t" coordsize="21600,21600" o:gfxdata="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YgwC5AAAA3QAA&#10;AA8AAAAAAAAAAQAgAAAAIgAAAGRycy9kb3ducmV2LnhtbFBLAQIUABQAAAAIAIdO4kAzLwWeOwAA&#10;ADkAAAAQAAAAAAAAAAEAIAAAAAgBAABkcnMvc2hhcGV4bWwueG1sUEsFBgAAAAAGAAYAWwEAALID&#10;AAAAAA==&#10;">
                        <v:fill on="t" focussize="0,0"/>
                        <v:stroke color="#FFFFFF" miterlimit="8" joinstyle="miter"/>
                        <v:imagedata o:title=""/>
                        <o:lock v:ext="edit" aspectratio="f"/>
                        <v:textbox>
                          <w:txbxContent>
                            <w:p>
                              <w:r>
                                <w:rPr>
                                  <w:rFonts w:hint="eastAsia"/>
                                </w:rPr>
                                <w:t>N</w:t>
                              </w:r>
                            </w:p>
                          </w:txbxContent>
                        </v:textbox>
                      </v:rect>
                      <v:line id="直线 3279" o:spid="_x0000_s1026" o:spt="20" style="position:absolute;left:9576;top:6445;flip:y;height:541;width:0;" filled="f" stroked="t" coordsize="21600,21600" o:gfxdata="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axJr4A&#10;AADdAAAADwAAAAAAAAABACAAAAAiAAAAZHJzL2Rvd25yZXYueG1sUEsBAhQAFAAAAAgAh07iQDMv&#10;BZ47AAAAOQAAABAAAAAAAAAAAQAgAAAADQEAAGRycy9zaGFwZXhtbC54bWxQSwUGAAAAAAYABgBb&#10;AQAAtwMAAAAA&#10;">
                        <v:fill on="f" focussize="0,0"/>
                        <v:stroke color="#000000" joinstyle="round" dashstyle="dashDot" endarrow="block"/>
                        <v:imagedata o:title=""/>
                        <o:lock v:ext="edit" aspectratio="f"/>
                      </v:line>
                      <v:rect id="矩形 3280" o:spid="_x0000_s1026" o:spt="1" style="position:absolute;left:9322;top:6053;height:401;width:1204;" filled="f" stroked="f" coordsize="21600,21600" o:gfxdata="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pj27vQAA&#10;AN0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rPr>
                                <w:t>G</w:t>
                              </w:r>
                              <w:r>
                                <w:rPr>
                                  <w:rFonts w:hint="eastAsia"/>
                                  <w:vertAlign w:val="subscript"/>
                                </w:rPr>
                                <w:t>1</w:t>
                              </w:r>
                              <w:r>
                                <w:rPr>
                                  <w:rFonts w:hint="eastAsia"/>
                                </w:rPr>
                                <w:t>、N、S</w:t>
                              </w:r>
                              <w:r>
                                <w:rPr>
                                  <w:rFonts w:hint="eastAsia"/>
                                  <w:vertAlign w:val="subscript"/>
                                </w:rPr>
                                <w:t>2</w:t>
                              </w:r>
                            </w:p>
                          </w:txbxContent>
                        </v:textbox>
                      </v:rect>
                      <v:line id="直线 3283" o:spid="_x0000_s1026" o:spt="20" style="position:absolute;left:5945;top:6652;flip:y;height:323;width:0;" filled="f" stroked="t" coordsize="21600,21600" o:gfxdata="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61zQe/&#10;AAAA3QAAAA8AAAAAAAAAAQAgAAAAIgAAAGRycy9kb3ducmV2LnhtbFBLAQIUABQAAAAIAIdO4kAz&#10;LwWeOwAAADkAAAAQAAAAAAAAAAEAIAAAAA4BAABkcnMvc2hhcGV4bWwueG1sUEsFBgAAAAAGAAYA&#10;WwEAALgDAAAAAA==&#10;">
                        <v:fill on="f" focussize="0,0"/>
                        <v:stroke color="#000000" joinstyle="round" dashstyle="dashDot" endarrow="block"/>
                        <v:imagedata o:title=""/>
                        <o:lock v:ext="edit" aspectratio="f"/>
                      </v:line>
                      <v:rect id="矩形 3284" o:spid="_x0000_s1026" o:spt="1" style="position:absolute;left:5676;top:6329;height:373;width:556;" filled="f" stroked="f" coordsize="21600,21600" o:gfxdata="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2OAZX&#10;wAAAAN0AAAAPAAAAAAAAAAEAIAAAACIAAABkcnMvZG93bnJldi54bWxQSwECFAAUAAAACACHTuJA&#10;My8FnjsAAAA5AAAAEAAAAAAAAAABACAAAAAPAQAAZHJzL3NoYXBleG1sLnhtbFBLBQYAAAAABgAG&#10;AFsBAAC5AwAAAAA=&#10;">
                        <v:fill on="f" focussize="0,0"/>
                        <v:stroke on="f"/>
                        <v:imagedata o:title=""/>
                        <o:lock v:ext="edit" aspectratio="f"/>
                        <v:textbox>
                          <w:txbxContent>
                            <w:p>
                              <w:r>
                                <w:rPr>
                                  <w:rFonts w:hint="eastAsia"/>
                                </w:rPr>
                                <w:t>G</w:t>
                              </w:r>
                              <w:r>
                                <w:rPr>
                                  <w:rFonts w:hint="eastAsia"/>
                                  <w:vertAlign w:val="subscript"/>
                                </w:rPr>
                                <w:t>1</w:t>
                              </w:r>
                            </w:p>
                          </w:txbxContent>
                        </v:textbox>
                      </v:rect>
                      <v:line id="直线 3285" o:spid="_x0000_s1026" o:spt="20" style="position:absolute;left:8528;top:8295;flip:y;height:323;width:0;" filled="f" stroked="t" coordsize="21600,21600" o:gfxdata="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r9uu/&#10;AAAA3QAAAA8AAAAAAAAAAQAgAAAAIgAAAGRycy9kb3ducmV2LnhtbFBLAQIUABQAAAAIAIdO4kAz&#10;LwWeOwAAADkAAAAQAAAAAAAAAAEAIAAAAA4BAABkcnMvc2hhcGV4bWwueG1sUEsFBgAAAAAGAAYA&#10;WwEAALgDAAAAAA==&#10;">
                        <v:fill on="f" focussize="0,0"/>
                        <v:stroke color="#000000" joinstyle="round" dashstyle="dashDot" endarrow="block"/>
                        <v:imagedata o:title=""/>
                        <o:lock v:ext="edit" aspectratio="f"/>
                      </v:line>
                      <v:rect id="矩形 3286" o:spid="_x0000_s1026" o:spt="1" style="position:absolute;left:8259;top:7972;height:373;width:556;" filled="f" stroked="f" coordsize="21600,21600" o:gfxdata="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nTu4&#10;wAAAAN0AAAAPAAAAAAAAAAEAIAAAACIAAABkcnMvZG93bnJldi54bWxQSwECFAAUAAAACACHTuJA&#10;My8FnjsAAAA5AAAAEAAAAAAAAAABACAAAAAPAQAAZHJzL3NoYXBleG1sLnhtbFBLBQYAAAAABgAG&#10;AFsBAAC5AwAAAAA=&#10;">
                        <v:fill on="f" focussize="0,0"/>
                        <v:stroke on="f"/>
                        <v:imagedata o:title=""/>
                        <o:lock v:ext="edit" aspectratio="f"/>
                        <v:textbox>
                          <w:txbxContent>
                            <w:p>
                              <w:r>
                                <w:rPr>
                                  <w:rFonts w:hint="eastAsia"/>
                                </w:rPr>
                                <w:t>G</w:t>
                              </w:r>
                              <w:r>
                                <w:rPr>
                                  <w:rFonts w:hint="eastAsia"/>
                                  <w:vertAlign w:val="subscript"/>
                                </w:rPr>
                                <w:t>1</w:t>
                              </w:r>
                            </w:p>
                          </w:txbxContent>
                        </v:textbox>
                      </v:rect>
                    </v:group>
                  </w:pict>
                </mc:Fallback>
              </mc:AlternateContent>
            </w: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tabs>
                <w:tab w:val="center" w:pos="4535"/>
              </w:tabs>
              <w:spacing w:before="48" w:beforeLines="20" w:line="500" w:lineRule="exact"/>
              <w:jc w:val="left"/>
              <w:rPr>
                <w:b/>
                <w:szCs w:val="21"/>
              </w:rPr>
            </w:pPr>
            <w:r>
              <w:rPr>
                <w:b/>
                <w:bCs/>
                <w:szCs w:val="21"/>
              </w:rPr>
              <w:t>注：N-噪声、G-废气、W-废水、S-固废</w:t>
            </w:r>
          </w:p>
          <w:p>
            <w:pPr>
              <w:spacing w:line="360" w:lineRule="auto"/>
              <w:ind w:firstLine="482" w:firstLineChars="200"/>
              <w:jc w:val="center"/>
              <w:rPr>
                <w:b/>
                <w:bCs/>
                <w:sz w:val="24"/>
              </w:rPr>
            </w:pPr>
          </w:p>
          <w:p>
            <w:pPr>
              <w:snapToGrid w:val="0"/>
              <w:spacing w:line="360" w:lineRule="auto"/>
              <w:jc w:val="center"/>
              <w:rPr>
                <w:szCs w:val="21"/>
              </w:rPr>
            </w:pPr>
            <w:r>
              <w:rPr>
                <w:b/>
                <w:bCs/>
                <w:szCs w:val="21"/>
              </w:rPr>
              <w:t>图2-3    运营期工艺流程及排污节点图</w:t>
            </w:r>
          </w:p>
          <w:p>
            <w:pPr>
              <w:snapToGrid w:val="0"/>
              <w:spacing w:line="360" w:lineRule="auto"/>
              <w:ind w:firstLine="480" w:firstLineChars="200"/>
              <w:rPr>
                <w:sz w:val="24"/>
              </w:rPr>
            </w:pPr>
            <w:r>
              <w:rPr>
                <w:sz w:val="24"/>
              </w:rPr>
              <w:t>本项目以</w:t>
            </w:r>
            <w:r>
              <w:rPr>
                <w:rFonts w:hint="eastAsia"/>
                <w:sz w:val="24"/>
              </w:rPr>
              <w:t>玉米胚</w:t>
            </w:r>
            <w:r>
              <w:rPr>
                <w:sz w:val="24"/>
              </w:rPr>
              <w:t>油生产中产生的废弃油脂为原料生产非食用油，年产量为800吨，具体工艺流程简述如下：</w:t>
            </w:r>
          </w:p>
          <w:p>
            <w:pPr>
              <w:snapToGrid w:val="0"/>
              <w:spacing w:line="360" w:lineRule="auto"/>
              <w:ind w:firstLine="480" w:firstLineChars="200"/>
              <w:rPr>
                <w:sz w:val="24"/>
              </w:rPr>
            </w:pPr>
            <w:r>
              <w:rPr>
                <w:sz w:val="24"/>
              </w:rPr>
              <w:t>本项目所需的原料为外购，主要是生产玉米油等植物油后产生的废弃油脂，冬季原料中如存在</w:t>
            </w:r>
            <w:r>
              <w:rPr>
                <w:rFonts w:hint="eastAsia"/>
                <w:sz w:val="24"/>
                <w:lang w:eastAsia="zh-CN"/>
              </w:rPr>
              <w:t>冰碴</w:t>
            </w:r>
            <w:r>
              <w:rPr>
                <w:sz w:val="24"/>
              </w:rPr>
              <w:t>，先过破碎机进行破碎，之后进入榨油机，将一些稠状的原料进行压榨（原料无</w:t>
            </w:r>
            <w:r>
              <w:rPr>
                <w:rFonts w:hint="eastAsia"/>
                <w:sz w:val="24"/>
                <w:lang w:eastAsia="zh-CN"/>
              </w:rPr>
              <w:t>冰碴</w:t>
            </w:r>
            <w:r>
              <w:rPr>
                <w:sz w:val="24"/>
              </w:rPr>
              <w:t>，直接进入榨油机），然后泵入原料池，由1t的燃生物质</w:t>
            </w:r>
            <w:r>
              <w:rPr>
                <w:rFonts w:hint="eastAsia"/>
                <w:sz w:val="24"/>
                <w:lang w:eastAsia="zh-CN"/>
              </w:rPr>
              <w:t>蒸汽锅炉</w:t>
            </w:r>
            <w:r>
              <w:rPr>
                <w:sz w:val="24"/>
              </w:rPr>
              <w:t>加热，加热温度在35℃左右，加热时间≤5小时，加热槽的蒸汽加热方式为汽-气换热，之后，由泵提升至储油罐，利用高低差，使原料进入离心机进行分离，卧螺式沉降离心机主要是将油脂和废渣进行分离，之后进入过滤机进行过滤，离心机过滤之后的废渣收集用于还田，进入产品池中上层液体为成品由泵提升至罐车拉走外售，产品池中少量沉淀物运回原料池进行二次加工，循环生产。</w:t>
            </w:r>
          </w:p>
          <w:p>
            <w:pPr>
              <w:snapToGrid w:val="0"/>
              <w:spacing w:line="360" w:lineRule="auto"/>
              <w:ind w:firstLine="480" w:firstLineChars="200"/>
              <w:rPr>
                <w:sz w:val="24"/>
              </w:rPr>
            </w:pPr>
            <w:r>
              <w:rPr>
                <w:sz w:val="24"/>
              </w:rPr>
              <w:t>本次工艺中使用的破碎机主要为破碎固液状物体，不产生粉尘。</w:t>
            </w:r>
          </w:p>
          <w:p>
            <w:pPr>
              <w:snapToGrid w:val="0"/>
              <w:spacing w:line="360" w:lineRule="auto"/>
              <w:ind w:firstLine="354" w:firstLineChars="147"/>
              <w:rPr>
                <w:b/>
                <w:sz w:val="24"/>
              </w:rPr>
            </w:pPr>
            <w:r>
              <w:rPr>
                <w:b/>
                <w:sz w:val="24"/>
              </w:rPr>
              <w:t>2、产排污环节</w:t>
            </w:r>
          </w:p>
          <w:p>
            <w:pPr>
              <w:snapToGrid w:val="0"/>
              <w:spacing w:line="360" w:lineRule="auto"/>
              <w:ind w:firstLine="480" w:firstLineChars="200"/>
              <w:rPr>
                <w:sz w:val="24"/>
              </w:rPr>
            </w:pPr>
            <w:r>
              <w:rPr>
                <w:sz w:val="24"/>
              </w:rPr>
              <w:t>施工期：本次施工期污染物主要为施工扬尘、施工废水和施工人员生活污水、固体废物、施工机械噪声等。</w:t>
            </w:r>
          </w:p>
          <w:p>
            <w:pPr>
              <w:spacing w:line="360" w:lineRule="auto"/>
              <w:ind w:firstLine="470" w:firstLineChars="196"/>
              <w:rPr>
                <w:sz w:val="24"/>
              </w:rPr>
            </w:pPr>
            <w:r>
              <w:rPr>
                <w:sz w:val="24"/>
                <w:lang w:val="zh-CN"/>
              </w:rPr>
              <w:t>营运期：</w:t>
            </w:r>
          </w:p>
          <w:p>
            <w:pPr>
              <w:spacing w:line="360" w:lineRule="auto"/>
              <w:ind w:firstLine="480" w:firstLineChars="200"/>
              <w:rPr>
                <w:sz w:val="24"/>
              </w:rPr>
            </w:pPr>
            <w:r>
              <w:rPr>
                <w:rFonts w:hint="eastAsia"/>
                <w:sz w:val="24"/>
              </w:rPr>
              <w:t>（1）</w:t>
            </w:r>
            <w:r>
              <w:rPr>
                <w:sz w:val="24"/>
              </w:rPr>
              <w:t>大气污染环节</w:t>
            </w:r>
          </w:p>
          <w:p>
            <w:pPr>
              <w:spacing w:line="360" w:lineRule="auto"/>
              <w:ind w:firstLine="480" w:firstLineChars="200"/>
              <w:rPr>
                <w:sz w:val="24"/>
              </w:rPr>
            </w:pPr>
            <w:r>
              <w:rPr>
                <w:sz w:val="24"/>
              </w:rPr>
              <w:t>本项目各个工段的废气污染物源及污染物主要为：</w:t>
            </w:r>
            <w:r>
              <w:rPr>
                <w:bCs/>
                <w:sz w:val="24"/>
              </w:rPr>
              <w:t>G</w:t>
            </w:r>
            <w:r>
              <w:rPr>
                <w:bCs/>
                <w:sz w:val="24"/>
                <w:vertAlign w:val="subscript"/>
              </w:rPr>
              <w:t>1</w:t>
            </w:r>
            <w:r>
              <w:rPr>
                <w:bCs/>
                <w:sz w:val="24"/>
              </w:rPr>
              <w:t>原料存储加工废气，主要污染物为NH</w:t>
            </w:r>
            <w:r>
              <w:rPr>
                <w:bCs/>
                <w:sz w:val="24"/>
                <w:vertAlign w:val="subscript"/>
              </w:rPr>
              <w:t>3</w:t>
            </w:r>
            <w:r>
              <w:rPr>
                <w:sz w:val="24"/>
              </w:rPr>
              <w:t>、H</w:t>
            </w:r>
            <w:r>
              <w:rPr>
                <w:sz w:val="24"/>
                <w:vertAlign w:val="subscript"/>
              </w:rPr>
              <w:t>2</w:t>
            </w:r>
            <w:r>
              <w:rPr>
                <w:sz w:val="24"/>
              </w:rPr>
              <w:t>S</w:t>
            </w:r>
            <w:r>
              <w:rPr>
                <w:bCs/>
                <w:sz w:val="24"/>
              </w:rPr>
              <w:t>；G</w:t>
            </w:r>
            <w:r>
              <w:rPr>
                <w:bCs/>
                <w:sz w:val="24"/>
                <w:vertAlign w:val="subscript"/>
              </w:rPr>
              <w:t>2</w:t>
            </w:r>
            <w:r>
              <w:rPr>
                <w:bCs/>
                <w:sz w:val="24"/>
              </w:rPr>
              <w:t>锅炉燃烧烟气，主要污染物为颗粒物、SO</w:t>
            </w:r>
            <w:r>
              <w:rPr>
                <w:bCs/>
                <w:sz w:val="24"/>
                <w:vertAlign w:val="subscript"/>
              </w:rPr>
              <w:t>2</w:t>
            </w:r>
            <w:r>
              <w:rPr>
                <w:bCs/>
                <w:sz w:val="24"/>
              </w:rPr>
              <w:t>、NO</w:t>
            </w:r>
            <w:r>
              <w:rPr>
                <w:bCs/>
                <w:sz w:val="24"/>
                <w:vertAlign w:val="subscript"/>
              </w:rPr>
              <w:t>X</w:t>
            </w:r>
            <w:r>
              <w:rPr>
                <w:sz w:val="24"/>
              </w:rPr>
              <w:t>。</w:t>
            </w:r>
          </w:p>
          <w:p>
            <w:pPr>
              <w:spacing w:line="360" w:lineRule="auto"/>
              <w:ind w:firstLine="480" w:firstLineChars="200"/>
              <w:rPr>
                <w:sz w:val="24"/>
              </w:rPr>
            </w:pPr>
            <w:r>
              <w:rPr>
                <w:rFonts w:hint="eastAsia"/>
                <w:sz w:val="24"/>
              </w:rPr>
              <w:t>（2）</w:t>
            </w:r>
            <w:r>
              <w:rPr>
                <w:sz w:val="24"/>
              </w:rPr>
              <w:t>废水污染环节分析</w:t>
            </w:r>
          </w:p>
          <w:p>
            <w:pPr>
              <w:spacing w:line="360" w:lineRule="auto"/>
              <w:ind w:firstLine="480" w:firstLineChars="200"/>
              <w:rPr>
                <w:sz w:val="24"/>
              </w:rPr>
            </w:pPr>
            <w:r>
              <w:rPr>
                <w:sz w:val="24"/>
              </w:rPr>
              <w:t>本项目在运行中水污染源及产生的污染物主要有：</w:t>
            </w:r>
            <w:r>
              <w:rPr>
                <w:bCs/>
                <w:sz w:val="24"/>
              </w:rPr>
              <w:t>W</w:t>
            </w:r>
            <w:r>
              <w:rPr>
                <w:bCs/>
                <w:sz w:val="24"/>
                <w:vertAlign w:val="subscript"/>
              </w:rPr>
              <w:t>1</w:t>
            </w:r>
            <w:r>
              <w:rPr>
                <w:sz w:val="24"/>
              </w:rPr>
              <w:t>车辆冲洗废水，主要污染物为SS；</w:t>
            </w:r>
            <w:r>
              <w:rPr>
                <w:bCs/>
                <w:sz w:val="24"/>
              </w:rPr>
              <w:t>W</w:t>
            </w:r>
            <w:r>
              <w:rPr>
                <w:bCs/>
                <w:sz w:val="24"/>
                <w:vertAlign w:val="subscript"/>
              </w:rPr>
              <w:t>2</w:t>
            </w:r>
            <w:r>
              <w:rPr>
                <w:sz w:val="24"/>
              </w:rPr>
              <w:t>生活污水，主要污染物为COD、氨氮。</w:t>
            </w:r>
          </w:p>
          <w:p>
            <w:pPr>
              <w:spacing w:line="360" w:lineRule="auto"/>
              <w:ind w:firstLine="480" w:firstLineChars="200"/>
              <w:rPr>
                <w:sz w:val="24"/>
              </w:rPr>
            </w:pPr>
            <w:r>
              <w:rPr>
                <w:rFonts w:hint="eastAsia"/>
                <w:sz w:val="24"/>
              </w:rPr>
              <w:t>（3）</w:t>
            </w:r>
            <w:r>
              <w:rPr>
                <w:sz w:val="24"/>
              </w:rPr>
              <w:t>运营期噪声污染影响因素</w:t>
            </w:r>
          </w:p>
          <w:p>
            <w:pPr>
              <w:spacing w:line="360" w:lineRule="auto"/>
              <w:ind w:firstLine="480" w:firstLineChars="200"/>
              <w:rPr>
                <w:sz w:val="24"/>
              </w:rPr>
            </w:pPr>
            <w:r>
              <w:rPr>
                <w:sz w:val="24"/>
              </w:rPr>
              <w:t>本项目噪声污染源主要来源于设备运行噪声等，噪声级在80dB(A)~100dB(A)之间</w:t>
            </w:r>
            <w:r>
              <w:rPr>
                <w:spacing w:val="4"/>
                <w:kern w:val="0"/>
                <w:sz w:val="24"/>
              </w:rPr>
              <w:t>。</w:t>
            </w:r>
          </w:p>
          <w:p>
            <w:pPr>
              <w:spacing w:line="360" w:lineRule="auto"/>
              <w:ind w:firstLine="480" w:firstLineChars="200"/>
              <w:rPr>
                <w:sz w:val="24"/>
              </w:rPr>
            </w:pPr>
            <w:r>
              <w:rPr>
                <w:rFonts w:hint="eastAsia"/>
                <w:sz w:val="24"/>
              </w:rPr>
              <w:t>（4）</w:t>
            </w:r>
            <w:r>
              <w:rPr>
                <w:sz w:val="24"/>
              </w:rPr>
              <w:t>固体废物污染产生环节</w:t>
            </w:r>
          </w:p>
          <w:p>
            <w:pPr>
              <w:snapToGrid w:val="0"/>
              <w:spacing w:line="360" w:lineRule="auto"/>
              <w:ind w:firstLine="480" w:firstLineChars="200"/>
              <w:rPr>
                <w:sz w:val="24"/>
              </w:rPr>
            </w:pPr>
            <w:r>
              <w:rPr>
                <w:sz w:val="24"/>
              </w:rPr>
              <w:t>本项目运营过程中产生的固体废物主要有：S</w:t>
            </w:r>
            <w:r>
              <w:rPr>
                <w:sz w:val="24"/>
                <w:vertAlign w:val="subscript"/>
              </w:rPr>
              <w:t>1</w:t>
            </w:r>
            <w:r>
              <w:rPr>
                <w:sz w:val="24"/>
              </w:rPr>
              <w:t>生活垃圾；S</w:t>
            </w:r>
            <w:r>
              <w:rPr>
                <w:sz w:val="24"/>
                <w:vertAlign w:val="subscript"/>
              </w:rPr>
              <w:t>2</w:t>
            </w:r>
            <w:r>
              <w:rPr>
                <w:sz w:val="24"/>
              </w:rPr>
              <w:t>废渣；S</w:t>
            </w:r>
            <w:r>
              <w:rPr>
                <w:sz w:val="24"/>
                <w:vertAlign w:val="subscript"/>
              </w:rPr>
              <w:t>3</w:t>
            </w:r>
            <w:r>
              <w:rPr>
                <w:sz w:val="24"/>
              </w:rPr>
              <w:t>锅炉炉渣；S</w:t>
            </w:r>
            <w:r>
              <w:rPr>
                <w:sz w:val="24"/>
                <w:vertAlign w:val="subscript"/>
              </w:rPr>
              <w:t>4</w:t>
            </w:r>
            <w:r>
              <w:rPr>
                <w:sz w:val="24"/>
              </w:rPr>
              <w:t>石膏；S</w:t>
            </w:r>
            <w:r>
              <w:rPr>
                <w:sz w:val="24"/>
                <w:vertAlign w:val="subscript"/>
              </w:rPr>
              <w:t>5</w:t>
            </w:r>
            <w:r>
              <w:rPr>
                <w:sz w:val="24"/>
              </w:rPr>
              <w:t>除尘灰。项目厂区内运营期所有设备的维修保养均外委设备厂家或维修厂家进行维修与保养，运营期本项目不产生危险废物。</w:t>
            </w:r>
          </w:p>
          <w:p>
            <w:pPr>
              <w:spacing w:line="360" w:lineRule="auto"/>
              <w:ind w:firstLine="480" w:firstLineChars="200"/>
              <w:rPr>
                <w:snapToGrid w:val="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851" w:type="dxa"/>
            <w:vAlign w:val="center"/>
          </w:tcPr>
          <w:p>
            <w:pPr>
              <w:pStyle w:val="37"/>
              <w:adjustRightInd w:val="0"/>
              <w:snapToGrid w:val="0"/>
              <w:spacing w:before="0" w:beforeAutospacing="0" w:after="0" w:afterAutospacing="0"/>
              <w:jc w:val="center"/>
              <w:rPr>
                <w:rFonts w:ascii="Times New Roman" w:hAnsi="Times New Roman"/>
                <w:szCs w:val="24"/>
                <w:lang w:val="en-US" w:eastAsia="zh-CN"/>
              </w:rPr>
            </w:pPr>
            <w:r>
              <w:rPr>
                <w:rFonts w:ascii="Times New Roman" w:hAnsi="Times New Roman"/>
                <w:bCs/>
                <w:kern w:val="2"/>
                <w:szCs w:val="24"/>
                <w:lang w:val="en-US" w:eastAsia="zh-CN"/>
              </w:rPr>
              <w:t>与项目有关的原有环境污染问题</w:t>
            </w:r>
          </w:p>
        </w:tc>
        <w:tc>
          <w:tcPr>
            <w:tcW w:w="8101" w:type="dxa"/>
            <w:vAlign w:val="center"/>
          </w:tcPr>
          <w:p>
            <w:pPr>
              <w:snapToGrid w:val="0"/>
              <w:spacing w:line="360" w:lineRule="auto"/>
              <w:ind w:firstLine="480" w:firstLineChars="200"/>
              <w:jc w:val="center"/>
              <w:rPr>
                <w:bCs/>
                <w:sz w:val="24"/>
              </w:rPr>
            </w:pPr>
          </w:p>
          <w:p>
            <w:pPr>
              <w:snapToGrid w:val="0"/>
              <w:spacing w:line="360" w:lineRule="auto"/>
              <w:ind w:firstLine="480" w:firstLineChars="200"/>
              <w:jc w:val="center"/>
              <w:rPr>
                <w:rFonts w:hint="eastAsia"/>
                <w:bCs/>
                <w:sz w:val="24"/>
              </w:rPr>
            </w:pPr>
          </w:p>
          <w:p>
            <w:pPr>
              <w:snapToGrid w:val="0"/>
              <w:spacing w:line="360" w:lineRule="auto"/>
              <w:ind w:firstLine="480" w:firstLineChars="200"/>
              <w:jc w:val="center"/>
              <w:rPr>
                <w:bCs/>
                <w:sz w:val="24"/>
              </w:rPr>
            </w:pPr>
          </w:p>
          <w:p>
            <w:pPr>
              <w:snapToGrid w:val="0"/>
              <w:spacing w:line="360" w:lineRule="auto"/>
              <w:ind w:firstLine="480" w:firstLineChars="200"/>
              <w:jc w:val="left"/>
              <w:rPr>
                <w:bCs/>
                <w:sz w:val="24"/>
              </w:rPr>
            </w:pPr>
            <w:r>
              <w:rPr>
                <w:bCs/>
                <w:sz w:val="24"/>
              </w:rPr>
              <w:t>本项目占地不涉及耕地及基本农田，占地现状为空地，无原有环境问题。</w:t>
            </w:r>
          </w:p>
          <w:p>
            <w:pPr>
              <w:snapToGrid w:val="0"/>
              <w:spacing w:line="360" w:lineRule="auto"/>
              <w:ind w:firstLine="480" w:firstLineChars="200"/>
              <w:jc w:val="center"/>
              <w:rPr>
                <w:bCs/>
                <w:sz w:val="24"/>
              </w:rPr>
            </w:pPr>
          </w:p>
          <w:p>
            <w:pPr>
              <w:snapToGrid w:val="0"/>
              <w:spacing w:line="360" w:lineRule="auto"/>
              <w:ind w:firstLine="480" w:firstLineChars="200"/>
              <w:jc w:val="center"/>
              <w:rPr>
                <w:bCs/>
                <w:sz w:val="24"/>
              </w:rPr>
            </w:pPr>
          </w:p>
          <w:p>
            <w:pPr>
              <w:snapToGrid w:val="0"/>
              <w:spacing w:line="360" w:lineRule="auto"/>
              <w:ind w:firstLine="480" w:firstLineChars="200"/>
              <w:jc w:val="center"/>
              <w:rPr>
                <w:bCs/>
                <w:sz w:val="24"/>
              </w:rPr>
            </w:pPr>
          </w:p>
          <w:p>
            <w:pPr>
              <w:snapToGrid w:val="0"/>
              <w:spacing w:line="360" w:lineRule="auto"/>
              <w:ind w:firstLine="480" w:firstLineChars="200"/>
              <w:jc w:val="center"/>
              <w:rPr>
                <w:bCs/>
                <w:sz w:val="24"/>
              </w:rPr>
            </w:pPr>
          </w:p>
          <w:p>
            <w:pPr>
              <w:snapToGrid w:val="0"/>
              <w:spacing w:line="360" w:lineRule="auto"/>
              <w:ind w:firstLine="480" w:firstLineChars="200"/>
              <w:jc w:val="center"/>
              <w:rPr>
                <w:bCs/>
                <w:sz w:val="24"/>
              </w:rPr>
            </w:pPr>
          </w:p>
          <w:p>
            <w:pPr>
              <w:snapToGrid w:val="0"/>
              <w:spacing w:line="360" w:lineRule="auto"/>
              <w:ind w:firstLine="480" w:firstLineChars="200"/>
              <w:jc w:val="center"/>
              <w:rPr>
                <w:bCs/>
                <w:sz w:val="24"/>
              </w:rPr>
            </w:pPr>
          </w:p>
          <w:p>
            <w:pPr>
              <w:snapToGrid w:val="0"/>
              <w:spacing w:line="360" w:lineRule="auto"/>
              <w:ind w:firstLine="480" w:firstLineChars="200"/>
              <w:jc w:val="center"/>
              <w:rPr>
                <w:bCs/>
                <w:sz w:val="24"/>
              </w:rPr>
            </w:pPr>
          </w:p>
          <w:p>
            <w:pPr>
              <w:snapToGrid w:val="0"/>
              <w:spacing w:line="360" w:lineRule="auto"/>
              <w:ind w:firstLine="480" w:firstLineChars="200"/>
              <w:jc w:val="center"/>
              <w:rPr>
                <w:bCs/>
                <w:sz w:val="24"/>
              </w:rPr>
            </w:pPr>
          </w:p>
          <w:p>
            <w:pPr>
              <w:snapToGrid w:val="0"/>
              <w:spacing w:line="360" w:lineRule="auto"/>
              <w:ind w:firstLine="480" w:firstLineChars="200"/>
              <w:jc w:val="center"/>
              <w:rPr>
                <w:rFonts w:hint="eastAsia"/>
                <w:bCs/>
                <w:sz w:val="24"/>
              </w:rPr>
            </w:pPr>
          </w:p>
        </w:tc>
      </w:tr>
    </w:tbl>
    <w:p>
      <w:pPr>
        <w:pStyle w:val="37"/>
        <w:jc w:val="center"/>
        <w:rPr>
          <w:rFonts w:ascii="Times New Roman" w:hAnsi="Times New Roman"/>
          <w:snapToGrid w:val="0"/>
          <w:sz w:val="36"/>
          <w:szCs w:val="36"/>
        </w:rPr>
        <w:sectPr>
          <w:pgSz w:w="11906" w:h="16838"/>
          <w:pgMar w:top="1701" w:right="1531" w:bottom="1701" w:left="1531" w:header="851" w:footer="851" w:gutter="0"/>
          <w:cols w:space="720" w:num="1"/>
          <w:docGrid w:linePitch="312" w:charSpace="0"/>
        </w:sectPr>
      </w:pPr>
    </w:p>
    <w:p>
      <w:pPr>
        <w:pStyle w:val="37"/>
        <w:jc w:val="center"/>
        <w:outlineLvl w:val="0"/>
        <w:rPr>
          <w:rFonts w:ascii="Times New Roman" w:hAnsi="Times New Roman"/>
          <w:snapToGrid w:val="0"/>
          <w:sz w:val="30"/>
          <w:szCs w:val="30"/>
        </w:rPr>
      </w:pPr>
      <w:r>
        <w:rPr>
          <w:rFonts w:ascii="Times New Roman" w:hAnsi="Times New Roman"/>
          <w:snapToGrid w:val="0"/>
          <w:sz w:val="30"/>
          <w:szCs w:val="30"/>
        </w:rPr>
        <w:t>三、区域环境质量现状、环境保护目标及评价标准</w:t>
      </w:r>
    </w:p>
    <w:tbl>
      <w:tblPr>
        <w:tblStyle w:val="4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81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4" w:hRule="atLeast"/>
          <w:jc w:val="center"/>
        </w:trPr>
        <w:tc>
          <w:tcPr>
            <w:tcW w:w="794" w:type="dxa"/>
            <w:vAlign w:val="center"/>
          </w:tcPr>
          <w:p>
            <w:pPr>
              <w:adjustRightInd w:val="0"/>
              <w:snapToGrid w:val="0"/>
              <w:jc w:val="center"/>
              <w:rPr>
                <w:kern w:val="0"/>
                <w:sz w:val="24"/>
              </w:rPr>
            </w:pPr>
            <w:r>
              <w:rPr>
                <w:kern w:val="0"/>
                <w:sz w:val="24"/>
              </w:rPr>
              <w:t>区域</w:t>
            </w:r>
          </w:p>
          <w:p>
            <w:pPr>
              <w:adjustRightInd w:val="0"/>
              <w:snapToGrid w:val="0"/>
              <w:jc w:val="center"/>
              <w:rPr>
                <w:kern w:val="0"/>
                <w:sz w:val="24"/>
              </w:rPr>
            </w:pPr>
            <w:r>
              <w:rPr>
                <w:kern w:val="0"/>
                <w:sz w:val="24"/>
              </w:rPr>
              <w:t>环境</w:t>
            </w:r>
          </w:p>
          <w:p>
            <w:pPr>
              <w:adjustRightInd w:val="0"/>
              <w:snapToGrid w:val="0"/>
              <w:jc w:val="center"/>
              <w:rPr>
                <w:kern w:val="0"/>
                <w:sz w:val="24"/>
              </w:rPr>
            </w:pPr>
            <w:r>
              <w:rPr>
                <w:kern w:val="0"/>
                <w:sz w:val="24"/>
              </w:rPr>
              <w:t>质量</w:t>
            </w:r>
          </w:p>
          <w:p>
            <w:pPr>
              <w:adjustRightInd w:val="0"/>
              <w:snapToGrid w:val="0"/>
              <w:jc w:val="center"/>
              <w:rPr>
                <w:kern w:val="0"/>
                <w:sz w:val="24"/>
              </w:rPr>
            </w:pPr>
            <w:r>
              <w:rPr>
                <w:kern w:val="0"/>
                <w:sz w:val="24"/>
              </w:rPr>
              <w:t>现状</w:t>
            </w:r>
          </w:p>
        </w:tc>
        <w:tc>
          <w:tcPr>
            <w:tcW w:w="8131" w:type="dxa"/>
            <w:vAlign w:val="center"/>
          </w:tcPr>
          <w:p>
            <w:pPr>
              <w:spacing w:line="360" w:lineRule="auto"/>
              <w:ind w:firstLine="482" w:firstLineChars="200"/>
              <w:rPr>
                <w:b/>
                <w:sz w:val="24"/>
              </w:rPr>
            </w:pPr>
            <w:r>
              <w:rPr>
                <w:b/>
                <w:sz w:val="24"/>
              </w:rPr>
              <w:t>1、环境空气质量现状</w:t>
            </w:r>
          </w:p>
          <w:p>
            <w:pPr>
              <w:spacing w:line="360" w:lineRule="auto"/>
              <w:ind w:firstLine="480" w:firstLineChars="200"/>
              <w:rPr>
                <w:b/>
                <w:sz w:val="24"/>
              </w:rPr>
            </w:pPr>
            <w:r>
              <w:rPr>
                <w:sz w:val="24"/>
              </w:rPr>
              <w:t>（1）常规污染物</w:t>
            </w:r>
          </w:p>
          <w:p>
            <w:pPr>
              <w:spacing w:line="360" w:lineRule="auto"/>
              <w:ind w:firstLine="480" w:firstLineChars="200"/>
              <w:rPr>
                <w:sz w:val="24"/>
              </w:rPr>
            </w:pPr>
            <w:r>
              <w:rPr>
                <w:sz w:val="24"/>
              </w:rPr>
              <w:t>本次评价利用忻州市</w:t>
            </w:r>
            <w:r>
              <w:rPr>
                <w:rFonts w:hint="eastAsia"/>
                <w:sz w:val="24"/>
              </w:rPr>
              <w:t>繁峙县</w:t>
            </w:r>
            <w:r>
              <w:rPr>
                <w:sz w:val="24"/>
              </w:rPr>
              <w:t>2020年环境空气质量状况资料，对本项目环境质量现状进行简要评价，监测数据可反应区域空气质量现状。本项目厂址行政区划属于繁峙县，环评引用忻州市繁峙县2020年均值数据。评价标准为《环境空气质量标准》（GB3095-2012）二级标准。监测污染物为SO</w:t>
            </w:r>
            <w:r>
              <w:rPr>
                <w:sz w:val="24"/>
                <w:vertAlign w:val="subscript"/>
              </w:rPr>
              <w:t>2</w:t>
            </w:r>
            <w:r>
              <w:rPr>
                <w:sz w:val="24"/>
              </w:rPr>
              <w:t>、NO</w:t>
            </w:r>
            <w:r>
              <w:rPr>
                <w:sz w:val="24"/>
                <w:vertAlign w:val="subscript"/>
              </w:rPr>
              <w:t>2</w:t>
            </w:r>
            <w:r>
              <w:rPr>
                <w:sz w:val="24"/>
              </w:rPr>
              <w:t>、PM</w:t>
            </w:r>
            <w:r>
              <w:rPr>
                <w:sz w:val="24"/>
                <w:vertAlign w:val="subscript"/>
              </w:rPr>
              <w:t>10</w:t>
            </w:r>
            <w:r>
              <w:rPr>
                <w:sz w:val="24"/>
              </w:rPr>
              <w:t>、PM</w:t>
            </w:r>
            <w:r>
              <w:rPr>
                <w:sz w:val="24"/>
                <w:vertAlign w:val="subscript"/>
              </w:rPr>
              <w:t>2.5</w:t>
            </w:r>
            <w:r>
              <w:rPr>
                <w:sz w:val="24"/>
              </w:rPr>
              <w:t>、CO、O</w:t>
            </w:r>
            <w:r>
              <w:rPr>
                <w:sz w:val="24"/>
                <w:vertAlign w:val="subscript"/>
              </w:rPr>
              <w:t>3</w:t>
            </w:r>
            <w:r>
              <w:rPr>
                <w:sz w:val="24"/>
              </w:rPr>
              <w:t>。监测结果统计见表3-1。</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表3-1    2020年繁峙县环境空气现状监测结果统计表</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60"/>
              <w:gridCol w:w="714"/>
              <w:gridCol w:w="1649"/>
              <w:gridCol w:w="1179"/>
              <w:gridCol w:w="1296"/>
              <w:gridCol w:w="1162"/>
              <w:gridCol w:w="11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1" w:hRule="atLeast"/>
              </w:trPr>
              <w:tc>
                <w:tcPr>
                  <w:tcW w:w="660" w:type="dxa"/>
                  <w:tcBorders>
                    <w:top w:val="single" w:color="auto" w:sz="12" w:space="0"/>
                    <w:left w:val="single" w:color="auto" w:sz="12"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所在区域</w:t>
                  </w:r>
                </w:p>
              </w:tc>
              <w:tc>
                <w:tcPr>
                  <w:tcW w:w="714" w:type="dxa"/>
                  <w:tcBorders>
                    <w:top w:val="single" w:color="auto" w:sz="12"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污染物</w:t>
                  </w:r>
                </w:p>
              </w:tc>
              <w:tc>
                <w:tcPr>
                  <w:tcW w:w="1649" w:type="dxa"/>
                  <w:tcBorders>
                    <w:top w:val="single" w:color="auto" w:sz="12"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年评价指标</w:t>
                  </w:r>
                </w:p>
              </w:tc>
              <w:tc>
                <w:tcPr>
                  <w:tcW w:w="1179" w:type="dxa"/>
                  <w:tcBorders>
                    <w:top w:val="single" w:color="auto" w:sz="12"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现状浓度</w:t>
                  </w:r>
                </w:p>
              </w:tc>
              <w:tc>
                <w:tcPr>
                  <w:tcW w:w="1296" w:type="dxa"/>
                  <w:tcBorders>
                    <w:top w:val="single" w:color="auto" w:sz="12"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标准值</w:t>
                  </w:r>
                </w:p>
              </w:tc>
              <w:tc>
                <w:tcPr>
                  <w:tcW w:w="1162" w:type="dxa"/>
                  <w:tcBorders>
                    <w:top w:val="single" w:color="auto" w:sz="12"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占标率</w:t>
                  </w:r>
                </w:p>
              </w:tc>
              <w:tc>
                <w:tcPr>
                  <w:tcW w:w="1151" w:type="dxa"/>
                  <w:tcBorders>
                    <w:top w:val="single" w:color="auto" w:sz="12" w:space="0"/>
                    <w:left w:val="single" w:color="auto" w:sz="6" w:space="0"/>
                    <w:bottom w:val="single" w:color="auto" w:sz="6" w:space="0"/>
                    <w:right w:val="single" w:color="auto" w:sz="12" w:space="0"/>
                  </w:tcBorders>
                  <w:vAlign w:val="center"/>
                </w:tcPr>
                <w:p>
                  <w:pPr>
                    <w:pStyle w:val="366"/>
                    <w:spacing w:line="280" w:lineRule="exact"/>
                    <w:rPr>
                      <w:rFonts w:eastAsia="宋体"/>
                      <w:kern w:val="2"/>
                      <w:sz w:val="21"/>
                      <w:szCs w:val="21"/>
                    </w:rPr>
                  </w:pPr>
                  <w:r>
                    <w:rPr>
                      <w:rFonts w:eastAsia="宋体"/>
                      <w:kern w:val="2"/>
                      <w:sz w:val="21"/>
                      <w:szCs w:val="21"/>
                    </w:rPr>
                    <w:t>达标情况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660" w:type="dxa"/>
                  <w:vMerge w:val="restart"/>
                  <w:tcBorders>
                    <w:top w:val="single" w:color="auto" w:sz="6" w:space="0"/>
                    <w:left w:val="single" w:color="auto" w:sz="12" w:space="0"/>
                    <w:bottom w:val="single" w:color="auto" w:sz="12"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繁</w:t>
                  </w:r>
                </w:p>
                <w:p>
                  <w:pPr>
                    <w:pStyle w:val="366"/>
                    <w:spacing w:line="280" w:lineRule="exact"/>
                    <w:rPr>
                      <w:rFonts w:eastAsia="宋体"/>
                      <w:kern w:val="2"/>
                      <w:sz w:val="21"/>
                      <w:szCs w:val="21"/>
                    </w:rPr>
                  </w:pPr>
                  <w:r>
                    <w:rPr>
                      <w:rFonts w:eastAsia="宋体"/>
                      <w:kern w:val="2"/>
                      <w:sz w:val="21"/>
                      <w:szCs w:val="21"/>
                    </w:rPr>
                    <w:t>峙</w:t>
                  </w:r>
                </w:p>
                <w:p>
                  <w:pPr>
                    <w:pStyle w:val="366"/>
                    <w:spacing w:line="280" w:lineRule="exact"/>
                    <w:rPr>
                      <w:rFonts w:eastAsia="宋体"/>
                      <w:kern w:val="2"/>
                      <w:sz w:val="21"/>
                      <w:szCs w:val="21"/>
                    </w:rPr>
                  </w:pPr>
                  <w:r>
                    <w:rPr>
                      <w:rFonts w:eastAsia="宋体"/>
                      <w:kern w:val="2"/>
                      <w:sz w:val="21"/>
                      <w:szCs w:val="21"/>
                    </w:rPr>
                    <w:t>县</w:t>
                  </w:r>
                </w:p>
              </w:tc>
              <w:tc>
                <w:tcPr>
                  <w:tcW w:w="714"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SO</w:t>
                  </w:r>
                  <w:r>
                    <w:rPr>
                      <w:rFonts w:eastAsia="宋体"/>
                      <w:kern w:val="2"/>
                      <w:sz w:val="21"/>
                      <w:szCs w:val="21"/>
                      <w:vertAlign w:val="subscript"/>
                    </w:rPr>
                    <w:t>2</w:t>
                  </w:r>
                </w:p>
              </w:tc>
              <w:tc>
                <w:tcPr>
                  <w:tcW w:w="1649" w:type="dxa"/>
                  <w:vMerge w:val="restart"/>
                  <w:tcBorders>
                    <w:top w:val="single" w:color="auto" w:sz="6" w:space="0"/>
                    <w:left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年平均质量浓度</w:t>
                  </w:r>
                </w:p>
              </w:tc>
              <w:tc>
                <w:tcPr>
                  <w:tcW w:w="1179"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35.0µg/m</w:t>
                  </w:r>
                  <w:r>
                    <w:rPr>
                      <w:rFonts w:eastAsia="宋体"/>
                      <w:kern w:val="2"/>
                      <w:sz w:val="21"/>
                      <w:szCs w:val="21"/>
                      <w:vertAlign w:val="superscript"/>
                    </w:rPr>
                    <w:t>3</w:t>
                  </w:r>
                </w:p>
              </w:tc>
              <w:tc>
                <w:tcPr>
                  <w:tcW w:w="1296"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60.0µg/m</w:t>
                  </w:r>
                  <w:r>
                    <w:rPr>
                      <w:rFonts w:eastAsia="宋体"/>
                      <w:kern w:val="2"/>
                      <w:sz w:val="21"/>
                      <w:szCs w:val="21"/>
                      <w:vertAlign w:val="superscript"/>
                    </w:rPr>
                    <w:t>3</w:t>
                  </w:r>
                </w:p>
              </w:tc>
              <w:tc>
                <w:tcPr>
                  <w:tcW w:w="1162"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58.3%</w:t>
                  </w:r>
                </w:p>
              </w:tc>
              <w:tc>
                <w:tcPr>
                  <w:tcW w:w="1151" w:type="dxa"/>
                  <w:tcBorders>
                    <w:top w:val="single" w:color="auto" w:sz="6" w:space="0"/>
                    <w:left w:val="single" w:color="auto" w:sz="6" w:space="0"/>
                    <w:bottom w:val="single" w:color="auto" w:sz="6" w:space="0"/>
                    <w:right w:val="single" w:color="auto" w:sz="12" w:space="0"/>
                  </w:tcBorders>
                  <w:vAlign w:val="center"/>
                </w:tcPr>
                <w:p>
                  <w:pPr>
                    <w:pStyle w:val="366"/>
                    <w:spacing w:line="280" w:lineRule="exact"/>
                    <w:rPr>
                      <w:rFonts w:eastAsia="宋体"/>
                      <w:kern w:val="2"/>
                      <w:sz w:val="21"/>
                      <w:szCs w:val="21"/>
                    </w:rPr>
                  </w:pPr>
                  <w:r>
                    <w:rPr>
                      <w:rFonts w:eastAsia="宋体"/>
                      <w:kern w:val="2"/>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1" w:hRule="atLeast"/>
              </w:trPr>
              <w:tc>
                <w:tcPr>
                  <w:tcW w:w="660" w:type="dxa"/>
                  <w:vMerge w:val="continue"/>
                  <w:tcBorders>
                    <w:top w:val="single" w:color="auto" w:sz="6" w:space="0"/>
                    <w:left w:val="single" w:color="auto" w:sz="12" w:space="0"/>
                    <w:bottom w:val="single" w:color="auto" w:sz="12" w:space="0"/>
                    <w:right w:val="single" w:color="auto" w:sz="6" w:space="0"/>
                  </w:tcBorders>
                  <w:vAlign w:val="center"/>
                </w:tcPr>
                <w:p>
                  <w:pPr>
                    <w:widowControl/>
                    <w:spacing w:line="280" w:lineRule="exact"/>
                    <w:jc w:val="center"/>
                    <w:rPr>
                      <w:szCs w:val="21"/>
                    </w:rPr>
                  </w:pPr>
                </w:p>
              </w:tc>
              <w:tc>
                <w:tcPr>
                  <w:tcW w:w="714"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NO</w:t>
                  </w:r>
                  <w:r>
                    <w:rPr>
                      <w:rFonts w:eastAsia="宋体"/>
                      <w:kern w:val="2"/>
                      <w:sz w:val="21"/>
                      <w:szCs w:val="21"/>
                      <w:vertAlign w:val="subscript"/>
                    </w:rPr>
                    <w:t>2</w:t>
                  </w:r>
                </w:p>
              </w:tc>
              <w:tc>
                <w:tcPr>
                  <w:tcW w:w="1649" w:type="dxa"/>
                  <w:vMerge w:val="continue"/>
                  <w:tcBorders>
                    <w:left w:val="single" w:color="auto" w:sz="6" w:space="0"/>
                    <w:right w:val="single" w:color="auto" w:sz="6" w:space="0"/>
                  </w:tcBorders>
                  <w:vAlign w:val="center"/>
                </w:tcPr>
                <w:p>
                  <w:pPr>
                    <w:pStyle w:val="366"/>
                    <w:spacing w:line="280" w:lineRule="exact"/>
                    <w:rPr>
                      <w:rFonts w:eastAsia="宋体"/>
                      <w:sz w:val="21"/>
                      <w:szCs w:val="21"/>
                    </w:rPr>
                  </w:pPr>
                </w:p>
              </w:tc>
              <w:tc>
                <w:tcPr>
                  <w:tcW w:w="1179"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29.0µg/m</w:t>
                  </w:r>
                  <w:r>
                    <w:rPr>
                      <w:rFonts w:eastAsia="宋体"/>
                      <w:kern w:val="2"/>
                      <w:sz w:val="21"/>
                      <w:szCs w:val="21"/>
                      <w:vertAlign w:val="superscript"/>
                    </w:rPr>
                    <w:t>3</w:t>
                  </w:r>
                </w:p>
              </w:tc>
              <w:tc>
                <w:tcPr>
                  <w:tcW w:w="1296"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40.0µg/m</w:t>
                  </w:r>
                  <w:r>
                    <w:rPr>
                      <w:rFonts w:eastAsia="宋体"/>
                      <w:kern w:val="2"/>
                      <w:sz w:val="21"/>
                      <w:szCs w:val="21"/>
                      <w:vertAlign w:val="superscript"/>
                    </w:rPr>
                    <w:t>3</w:t>
                  </w:r>
                </w:p>
              </w:tc>
              <w:tc>
                <w:tcPr>
                  <w:tcW w:w="1162"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72.5%</w:t>
                  </w:r>
                </w:p>
              </w:tc>
              <w:tc>
                <w:tcPr>
                  <w:tcW w:w="1151" w:type="dxa"/>
                  <w:tcBorders>
                    <w:top w:val="single" w:color="auto" w:sz="6" w:space="0"/>
                    <w:left w:val="single" w:color="auto" w:sz="6" w:space="0"/>
                    <w:bottom w:val="single" w:color="auto" w:sz="6" w:space="0"/>
                    <w:right w:val="single" w:color="auto" w:sz="12" w:space="0"/>
                  </w:tcBorders>
                  <w:vAlign w:val="center"/>
                </w:tcPr>
                <w:p>
                  <w:pPr>
                    <w:pStyle w:val="366"/>
                    <w:spacing w:line="280" w:lineRule="exact"/>
                    <w:rPr>
                      <w:rFonts w:eastAsia="宋体"/>
                      <w:kern w:val="2"/>
                      <w:sz w:val="21"/>
                      <w:szCs w:val="21"/>
                    </w:rPr>
                  </w:pPr>
                  <w:r>
                    <w:rPr>
                      <w:rFonts w:eastAsia="宋体"/>
                      <w:kern w:val="2"/>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1" w:hRule="atLeast"/>
              </w:trPr>
              <w:tc>
                <w:tcPr>
                  <w:tcW w:w="660" w:type="dxa"/>
                  <w:vMerge w:val="continue"/>
                  <w:tcBorders>
                    <w:top w:val="single" w:color="auto" w:sz="6" w:space="0"/>
                    <w:left w:val="single" w:color="auto" w:sz="12" w:space="0"/>
                    <w:bottom w:val="single" w:color="auto" w:sz="12" w:space="0"/>
                    <w:right w:val="single" w:color="auto" w:sz="6" w:space="0"/>
                  </w:tcBorders>
                  <w:vAlign w:val="center"/>
                </w:tcPr>
                <w:p>
                  <w:pPr>
                    <w:widowControl/>
                    <w:spacing w:line="280" w:lineRule="exact"/>
                    <w:jc w:val="center"/>
                    <w:rPr>
                      <w:szCs w:val="21"/>
                    </w:rPr>
                  </w:pPr>
                </w:p>
              </w:tc>
              <w:tc>
                <w:tcPr>
                  <w:tcW w:w="714"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PM</w:t>
                  </w:r>
                  <w:r>
                    <w:rPr>
                      <w:rFonts w:eastAsia="宋体"/>
                      <w:kern w:val="2"/>
                      <w:sz w:val="21"/>
                      <w:szCs w:val="21"/>
                      <w:vertAlign w:val="subscript"/>
                    </w:rPr>
                    <w:t>10</w:t>
                  </w:r>
                </w:p>
              </w:tc>
              <w:tc>
                <w:tcPr>
                  <w:tcW w:w="1649" w:type="dxa"/>
                  <w:vMerge w:val="continue"/>
                  <w:tcBorders>
                    <w:left w:val="single" w:color="auto" w:sz="6" w:space="0"/>
                    <w:right w:val="single" w:color="auto" w:sz="6" w:space="0"/>
                  </w:tcBorders>
                  <w:vAlign w:val="center"/>
                </w:tcPr>
                <w:p>
                  <w:pPr>
                    <w:pStyle w:val="366"/>
                    <w:spacing w:line="280" w:lineRule="exact"/>
                    <w:rPr>
                      <w:rFonts w:eastAsia="宋体"/>
                      <w:sz w:val="21"/>
                      <w:szCs w:val="21"/>
                    </w:rPr>
                  </w:pPr>
                </w:p>
              </w:tc>
              <w:tc>
                <w:tcPr>
                  <w:tcW w:w="1179"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85.0µg/m</w:t>
                  </w:r>
                  <w:r>
                    <w:rPr>
                      <w:rFonts w:eastAsia="宋体"/>
                      <w:kern w:val="2"/>
                      <w:sz w:val="21"/>
                      <w:szCs w:val="21"/>
                      <w:vertAlign w:val="superscript"/>
                    </w:rPr>
                    <w:t>3</w:t>
                  </w:r>
                </w:p>
              </w:tc>
              <w:tc>
                <w:tcPr>
                  <w:tcW w:w="1296"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70.0µg/m</w:t>
                  </w:r>
                  <w:r>
                    <w:rPr>
                      <w:rFonts w:eastAsia="宋体"/>
                      <w:kern w:val="2"/>
                      <w:sz w:val="21"/>
                      <w:szCs w:val="21"/>
                      <w:vertAlign w:val="superscript"/>
                    </w:rPr>
                    <w:t>3</w:t>
                  </w:r>
                </w:p>
              </w:tc>
              <w:tc>
                <w:tcPr>
                  <w:tcW w:w="1162"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121.4%</w:t>
                  </w:r>
                </w:p>
              </w:tc>
              <w:tc>
                <w:tcPr>
                  <w:tcW w:w="1151" w:type="dxa"/>
                  <w:tcBorders>
                    <w:top w:val="single" w:color="auto" w:sz="6" w:space="0"/>
                    <w:left w:val="single" w:color="auto" w:sz="6" w:space="0"/>
                    <w:bottom w:val="single" w:color="auto" w:sz="6" w:space="0"/>
                    <w:right w:val="single" w:color="auto" w:sz="12" w:space="0"/>
                  </w:tcBorders>
                  <w:vAlign w:val="center"/>
                </w:tcPr>
                <w:p>
                  <w:pPr>
                    <w:pStyle w:val="366"/>
                    <w:spacing w:line="280" w:lineRule="exact"/>
                    <w:rPr>
                      <w:rFonts w:eastAsia="宋体"/>
                      <w:kern w:val="2"/>
                      <w:sz w:val="21"/>
                      <w:szCs w:val="21"/>
                    </w:rPr>
                  </w:pPr>
                  <w:r>
                    <w:rPr>
                      <w:rFonts w:eastAsia="宋体"/>
                      <w:kern w:val="2"/>
                      <w:sz w:val="21"/>
                      <w:szCs w:val="21"/>
                    </w:rPr>
                    <w:t>超标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1" w:hRule="atLeast"/>
              </w:trPr>
              <w:tc>
                <w:tcPr>
                  <w:tcW w:w="660" w:type="dxa"/>
                  <w:vMerge w:val="continue"/>
                  <w:tcBorders>
                    <w:top w:val="single" w:color="auto" w:sz="6" w:space="0"/>
                    <w:left w:val="single" w:color="auto" w:sz="12" w:space="0"/>
                    <w:bottom w:val="single" w:color="auto" w:sz="12" w:space="0"/>
                    <w:right w:val="single" w:color="auto" w:sz="6" w:space="0"/>
                  </w:tcBorders>
                  <w:vAlign w:val="center"/>
                </w:tcPr>
                <w:p>
                  <w:pPr>
                    <w:widowControl/>
                    <w:spacing w:line="280" w:lineRule="exact"/>
                    <w:jc w:val="center"/>
                    <w:rPr>
                      <w:szCs w:val="21"/>
                    </w:rPr>
                  </w:pPr>
                </w:p>
              </w:tc>
              <w:tc>
                <w:tcPr>
                  <w:tcW w:w="714"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PM</w:t>
                  </w:r>
                  <w:r>
                    <w:rPr>
                      <w:rFonts w:eastAsia="宋体"/>
                      <w:kern w:val="2"/>
                      <w:sz w:val="21"/>
                      <w:szCs w:val="21"/>
                      <w:vertAlign w:val="subscript"/>
                    </w:rPr>
                    <w:t>2.5</w:t>
                  </w:r>
                </w:p>
              </w:tc>
              <w:tc>
                <w:tcPr>
                  <w:tcW w:w="1649" w:type="dxa"/>
                  <w:vMerge w:val="continue"/>
                  <w:tcBorders>
                    <w:left w:val="single" w:color="auto" w:sz="6" w:space="0"/>
                    <w:bottom w:val="single" w:color="auto" w:sz="4" w:space="0"/>
                    <w:right w:val="single" w:color="auto" w:sz="6" w:space="0"/>
                  </w:tcBorders>
                  <w:vAlign w:val="center"/>
                </w:tcPr>
                <w:p>
                  <w:pPr>
                    <w:pStyle w:val="366"/>
                    <w:spacing w:line="280" w:lineRule="exact"/>
                    <w:rPr>
                      <w:rFonts w:eastAsia="宋体"/>
                      <w:kern w:val="2"/>
                      <w:sz w:val="21"/>
                      <w:szCs w:val="21"/>
                    </w:rPr>
                  </w:pPr>
                </w:p>
              </w:tc>
              <w:tc>
                <w:tcPr>
                  <w:tcW w:w="1179"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34.0µg/m</w:t>
                  </w:r>
                  <w:r>
                    <w:rPr>
                      <w:rFonts w:eastAsia="宋体"/>
                      <w:kern w:val="2"/>
                      <w:sz w:val="21"/>
                      <w:szCs w:val="21"/>
                      <w:vertAlign w:val="superscript"/>
                    </w:rPr>
                    <w:t>3</w:t>
                  </w:r>
                </w:p>
              </w:tc>
              <w:tc>
                <w:tcPr>
                  <w:tcW w:w="1296"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35.0µg/m</w:t>
                  </w:r>
                  <w:r>
                    <w:rPr>
                      <w:rFonts w:eastAsia="宋体"/>
                      <w:kern w:val="2"/>
                      <w:sz w:val="21"/>
                      <w:szCs w:val="21"/>
                      <w:vertAlign w:val="superscript"/>
                    </w:rPr>
                    <w:t>3</w:t>
                  </w:r>
                </w:p>
              </w:tc>
              <w:tc>
                <w:tcPr>
                  <w:tcW w:w="1162"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97.1%</w:t>
                  </w:r>
                </w:p>
              </w:tc>
              <w:tc>
                <w:tcPr>
                  <w:tcW w:w="1151" w:type="dxa"/>
                  <w:tcBorders>
                    <w:top w:val="single" w:color="auto" w:sz="6" w:space="0"/>
                    <w:left w:val="single" w:color="auto" w:sz="6" w:space="0"/>
                    <w:bottom w:val="single" w:color="auto" w:sz="6" w:space="0"/>
                    <w:right w:val="single" w:color="auto" w:sz="12" w:space="0"/>
                  </w:tcBorders>
                  <w:vAlign w:val="center"/>
                </w:tcPr>
                <w:p>
                  <w:pPr>
                    <w:pStyle w:val="366"/>
                    <w:spacing w:line="280" w:lineRule="exact"/>
                    <w:rPr>
                      <w:rFonts w:eastAsia="宋体"/>
                      <w:kern w:val="2"/>
                      <w:sz w:val="21"/>
                      <w:szCs w:val="21"/>
                    </w:rPr>
                  </w:pPr>
                  <w:r>
                    <w:rPr>
                      <w:rFonts w:eastAsia="宋体"/>
                      <w:kern w:val="2"/>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1" w:hRule="atLeast"/>
              </w:trPr>
              <w:tc>
                <w:tcPr>
                  <w:tcW w:w="660" w:type="dxa"/>
                  <w:vMerge w:val="continue"/>
                  <w:tcBorders>
                    <w:top w:val="single" w:color="auto" w:sz="6" w:space="0"/>
                    <w:left w:val="single" w:color="auto" w:sz="12" w:space="0"/>
                    <w:bottom w:val="single" w:color="auto" w:sz="12" w:space="0"/>
                    <w:right w:val="single" w:color="auto" w:sz="6" w:space="0"/>
                  </w:tcBorders>
                  <w:vAlign w:val="center"/>
                </w:tcPr>
                <w:p>
                  <w:pPr>
                    <w:widowControl/>
                    <w:spacing w:line="280" w:lineRule="exact"/>
                    <w:jc w:val="center"/>
                    <w:rPr>
                      <w:szCs w:val="21"/>
                    </w:rPr>
                  </w:pPr>
                </w:p>
              </w:tc>
              <w:tc>
                <w:tcPr>
                  <w:tcW w:w="714"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CO</w:t>
                  </w:r>
                </w:p>
              </w:tc>
              <w:tc>
                <w:tcPr>
                  <w:tcW w:w="1649" w:type="dxa"/>
                  <w:tcBorders>
                    <w:top w:val="single" w:color="auto" w:sz="4" w:space="0"/>
                    <w:left w:val="single" w:color="auto" w:sz="6" w:space="0"/>
                    <w:bottom w:val="single" w:color="auto" w:sz="6" w:space="0"/>
                    <w:right w:val="single" w:color="auto" w:sz="6" w:space="0"/>
                  </w:tcBorders>
                  <w:vAlign w:val="center"/>
                </w:tcPr>
                <w:p>
                  <w:pPr>
                    <w:widowControl/>
                    <w:spacing w:line="280" w:lineRule="exact"/>
                    <w:jc w:val="center"/>
                    <w:rPr>
                      <w:szCs w:val="21"/>
                    </w:rPr>
                  </w:pPr>
                  <w:r>
                    <w:rPr>
                      <w:szCs w:val="21"/>
                    </w:rPr>
                    <w:t>24小时平均</w:t>
                  </w:r>
                </w:p>
              </w:tc>
              <w:tc>
                <w:tcPr>
                  <w:tcW w:w="1179"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1.6mg/m</w:t>
                  </w:r>
                  <w:r>
                    <w:rPr>
                      <w:rFonts w:eastAsia="宋体"/>
                      <w:kern w:val="2"/>
                      <w:sz w:val="21"/>
                      <w:szCs w:val="21"/>
                      <w:vertAlign w:val="superscript"/>
                    </w:rPr>
                    <w:t>3</w:t>
                  </w:r>
                </w:p>
              </w:tc>
              <w:tc>
                <w:tcPr>
                  <w:tcW w:w="1296"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4.0mg/m</w:t>
                  </w:r>
                  <w:r>
                    <w:rPr>
                      <w:rFonts w:eastAsia="宋体"/>
                      <w:kern w:val="2"/>
                      <w:sz w:val="21"/>
                      <w:szCs w:val="21"/>
                      <w:vertAlign w:val="superscript"/>
                    </w:rPr>
                    <w:t>3</w:t>
                  </w:r>
                </w:p>
              </w:tc>
              <w:tc>
                <w:tcPr>
                  <w:tcW w:w="1162" w:type="dxa"/>
                  <w:tcBorders>
                    <w:top w:val="single" w:color="auto" w:sz="6" w:space="0"/>
                    <w:left w:val="single" w:color="auto" w:sz="6" w:space="0"/>
                    <w:bottom w:val="single" w:color="auto" w:sz="6"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40.0%</w:t>
                  </w:r>
                </w:p>
              </w:tc>
              <w:tc>
                <w:tcPr>
                  <w:tcW w:w="1151" w:type="dxa"/>
                  <w:tcBorders>
                    <w:top w:val="single" w:color="auto" w:sz="6" w:space="0"/>
                    <w:left w:val="single" w:color="auto" w:sz="6" w:space="0"/>
                    <w:bottom w:val="single" w:color="auto" w:sz="6" w:space="0"/>
                    <w:right w:val="single" w:color="auto" w:sz="12" w:space="0"/>
                  </w:tcBorders>
                  <w:vAlign w:val="center"/>
                </w:tcPr>
                <w:p>
                  <w:pPr>
                    <w:pStyle w:val="366"/>
                    <w:spacing w:line="280" w:lineRule="exact"/>
                    <w:rPr>
                      <w:rFonts w:eastAsia="宋体"/>
                      <w:kern w:val="2"/>
                      <w:sz w:val="21"/>
                      <w:szCs w:val="21"/>
                    </w:rPr>
                  </w:pPr>
                  <w:r>
                    <w:rPr>
                      <w:rFonts w:eastAsia="宋体"/>
                      <w:kern w:val="2"/>
                      <w:sz w:val="21"/>
                      <w:szCs w:val="21"/>
                    </w:rPr>
                    <w:t>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1" w:hRule="atLeast"/>
              </w:trPr>
              <w:tc>
                <w:tcPr>
                  <w:tcW w:w="660" w:type="dxa"/>
                  <w:vMerge w:val="continue"/>
                  <w:tcBorders>
                    <w:top w:val="single" w:color="auto" w:sz="6" w:space="0"/>
                    <w:left w:val="single" w:color="auto" w:sz="12" w:space="0"/>
                    <w:bottom w:val="single" w:color="auto" w:sz="12" w:space="0"/>
                    <w:right w:val="single" w:color="auto" w:sz="6" w:space="0"/>
                  </w:tcBorders>
                  <w:vAlign w:val="center"/>
                </w:tcPr>
                <w:p>
                  <w:pPr>
                    <w:widowControl/>
                    <w:spacing w:line="280" w:lineRule="exact"/>
                    <w:jc w:val="center"/>
                    <w:rPr>
                      <w:szCs w:val="21"/>
                    </w:rPr>
                  </w:pPr>
                </w:p>
              </w:tc>
              <w:tc>
                <w:tcPr>
                  <w:tcW w:w="714" w:type="dxa"/>
                  <w:tcBorders>
                    <w:top w:val="single" w:color="auto" w:sz="6" w:space="0"/>
                    <w:left w:val="single" w:color="auto" w:sz="6" w:space="0"/>
                    <w:bottom w:val="single" w:color="auto" w:sz="12"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O</w:t>
                  </w:r>
                  <w:r>
                    <w:rPr>
                      <w:rFonts w:eastAsia="宋体"/>
                      <w:kern w:val="2"/>
                      <w:sz w:val="21"/>
                      <w:szCs w:val="21"/>
                      <w:vertAlign w:val="subscript"/>
                    </w:rPr>
                    <w:t>3</w:t>
                  </w:r>
                </w:p>
              </w:tc>
              <w:tc>
                <w:tcPr>
                  <w:tcW w:w="1649" w:type="dxa"/>
                  <w:tcBorders>
                    <w:top w:val="single" w:color="auto" w:sz="6" w:space="0"/>
                    <w:left w:val="single" w:color="auto" w:sz="6" w:space="0"/>
                    <w:bottom w:val="single" w:color="auto" w:sz="12" w:space="0"/>
                    <w:right w:val="single" w:color="auto" w:sz="6" w:space="0"/>
                  </w:tcBorders>
                  <w:vAlign w:val="center"/>
                </w:tcPr>
                <w:p>
                  <w:pPr>
                    <w:widowControl/>
                    <w:spacing w:line="280" w:lineRule="exact"/>
                    <w:jc w:val="center"/>
                    <w:rPr>
                      <w:szCs w:val="21"/>
                    </w:rPr>
                  </w:pPr>
                  <w:r>
                    <w:rPr>
                      <w:szCs w:val="21"/>
                    </w:rPr>
                    <w:t>日最大8h平均</w:t>
                  </w:r>
                </w:p>
              </w:tc>
              <w:tc>
                <w:tcPr>
                  <w:tcW w:w="1179" w:type="dxa"/>
                  <w:tcBorders>
                    <w:top w:val="single" w:color="auto" w:sz="6" w:space="0"/>
                    <w:left w:val="single" w:color="auto" w:sz="6" w:space="0"/>
                    <w:bottom w:val="single" w:color="auto" w:sz="12"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148µg/m</w:t>
                  </w:r>
                  <w:r>
                    <w:rPr>
                      <w:rFonts w:eastAsia="宋体"/>
                      <w:kern w:val="2"/>
                      <w:sz w:val="21"/>
                      <w:szCs w:val="21"/>
                      <w:vertAlign w:val="superscript"/>
                    </w:rPr>
                    <w:t>3</w:t>
                  </w:r>
                </w:p>
              </w:tc>
              <w:tc>
                <w:tcPr>
                  <w:tcW w:w="1296" w:type="dxa"/>
                  <w:tcBorders>
                    <w:top w:val="single" w:color="auto" w:sz="6" w:space="0"/>
                    <w:left w:val="single" w:color="auto" w:sz="6" w:space="0"/>
                    <w:bottom w:val="single" w:color="auto" w:sz="12"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160µg/m</w:t>
                  </w:r>
                  <w:r>
                    <w:rPr>
                      <w:rFonts w:eastAsia="宋体"/>
                      <w:kern w:val="2"/>
                      <w:sz w:val="21"/>
                      <w:szCs w:val="21"/>
                      <w:vertAlign w:val="superscript"/>
                    </w:rPr>
                    <w:t>3</w:t>
                  </w:r>
                </w:p>
              </w:tc>
              <w:tc>
                <w:tcPr>
                  <w:tcW w:w="1162" w:type="dxa"/>
                  <w:tcBorders>
                    <w:top w:val="single" w:color="auto" w:sz="6" w:space="0"/>
                    <w:left w:val="single" w:color="auto" w:sz="6" w:space="0"/>
                    <w:bottom w:val="single" w:color="auto" w:sz="12" w:space="0"/>
                    <w:right w:val="single" w:color="auto" w:sz="6" w:space="0"/>
                  </w:tcBorders>
                  <w:vAlign w:val="center"/>
                </w:tcPr>
                <w:p>
                  <w:pPr>
                    <w:pStyle w:val="366"/>
                    <w:spacing w:line="280" w:lineRule="exact"/>
                    <w:rPr>
                      <w:rFonts w:eastAsia="宋体"/>
                      <w:kern w:val="2"/>
                      <w:sz w:val="21"/>
                      <w:szCs w:val="21"/>
                    </w:rPr>
                  </w:pPr>
                  <w:r>
                    <w:rPr>
                      <w:rFonts w:eastAsia="宋体"/>
                      <w:kern w:val="2"/>
                      <w:sz w:val="21"/>
                      <w:szCs w:val="21"/>
                    </w:rPr>
                    <w:t>92.5%</w:t>
                  </w:r>
                </w:p>
              </w:tc>
              <w:tc>
                <w:tcPr>
                  <w:tcW w:w="1151" w:type="dxa"/>
                  <w:tcBorders>
                    <w:top w:val="single" w:color="auto" w:sz="6" w:space="0"/>
                    <w:left w:val="single" w:color="auto" w:sz="6" w:space="0"/>
                    <w:bottom w:val="single" w:color="auto" w:sz="12" w:space="0"/>
                    <w:right w:val="single" w:color="auto" w:sz="12" w:space="0"/>
                  </w:tcBorders>
                  <w:vAlign w:val="center"/>
                </w:tcPr>
                <w:p>
                  <w:pPr>
                    <w:pStyle w:val="366"/>
                    <w:spacing w:line="280" w:lineRule="exact"/>
                    <w:rPr>
                      <w:rFonts w:eastAsia="宋体"/>
                      <w:kern w:val="2"/>
                      <w:sz w:val="21"/>
                      <w:szCs w:val="21"/>
                    </w:rPr>
                  </w:pPr>
                  <w:r>
                    <w:rPr>
                      <w:rFonts w:eastAsia="宋体"/>
                      <w:kern w:val="2"/>
                      <w:sz w:val="21"/>
                      <w:szCs w:val="21"/>
                    </w:rPr>
                    <w:t>达标</w:t>
                  </w:r>
                </w:p>
              </w:tc>
            </w:tr>
          </w:tbl>
          <w:p>
            <w:pPr>
              <w:spacing w:line="360" w:lineRule="auto"/>
              <w:ind w:firstLine="480" w:firstLineChars="200"/>
              <w:rPr>
                <w:sz w:val="24"/>
              </w:rPr>
            </w:pPr>
            <w:r>
              <w:rPr>
                <w:sz w:val="24"/>
              </w:rPr>
              <w:t>由该监测结果数据分析可知</w:t>
            </w:r>
            <w:r>
              <w:rPr>
                <w:sz w:val="24"/>
                <w:lang w:val="zh-CN"/>
              </w:rPr>
              <w:t>污染物</w:t>
            </w:r>
            <w:r>
              <w:rPr>
                <w:sz w:val="24"/>
              </w:rPr>
              <w:t>PM</w:t>
            </w:r>
            <w:r>
              <w:rPr>
                <w:sz w:val="24"/>
                <w:vertAlign w:val="subscript"/>
              </w:rPr>
              <w:t>10</w:t>
            </w:r>
            <w:r>
              <w:rPr>
                <w:sz w:val="24"/>
                <w:lang w:val="zh-CN"/>
              </w:rPr>
              <w:t>超标，超标倍数约为1.21，</w:t>
            </w:r>
            <w:r>
              <w:rPr>
                <w:sz w:val="24"/>
              </w:rPr>
              <w:t>区域属不达标区。</w:t>
            </w:r>
          </w:p>
          <w:p>
            <w:pPr>
              <w:spacing w:line="360" w:lineRule="auto"/>
              <w:ind w:firstLine="480" w:firstLineChars="200"/>
              <w:rPr>
                <w:sz w:val="24"/>
              </w:rPr>
            </w:pPr>
            <w:r>
              <w:rPr>
                <w:sz w:val="24"/>
              </w:rPr>
              <w:t>（2）特征污染物</w:t>
            </w:r>
          </w:p>
          <w:p>
            <w:pPr>
              <w:spacing w:line="360" w:lineRule="auto"/>
              <w:ind w:firstLine="480" w:firstLineChars="200"/>
              <w:rPr>
                <w:sz w:val="24"/>
              </w:rPr>
            </w:pPr>
            <w:r>
              <w:rPr>
                <w:sz w:val="24"/>
              </w:rPr>
              <w:t>根据工程分析，本项目主要特征污染物为NH</w:t>
            </w:r>
            <w:r>
              <w:rPr>
                <w:sz w:val="24"/>
                <w:vertAlign w:val="subscript"/>
              </w:rPr>
              <w:t>3</w:t>
            </w:r>
            <w:r>
              <w:rPr>
                <w:sz w:val="24"/>
              </w:rPr>
              <w:t>、H</w:t>
            </w:r>
            <w:r>
              <w:rPr>
                <w:sz w:val="24"/>
                <w:vertAlign w:val="subscript"/>
              </w:rPr>
              <w:t>2</w:t>
            </w:r>
            <w:r>
              <w:rPr>
                <w:sz w:val="24"/>
              </w:rPr>
              <w:t>S。为了解区域环境空气中污染物含量，环评引用《加工玉米胚芽油下脚料1000吨项目》（MA180312342077）中现状大气环境质量监测数据，对本项目所在区域空气环境质量现状进行简要分析评价。</w:t>
            </w:r>
          </w:p>
          <w:p>
            <w:pPr>
              <w:spacing w:line="360" w:lineRule="auto"/>
              <w:ind w:firstLine="480" w:firstLineChars="200"/>
              <w:rPr>
                <w:sz w:val="24"/>
              </w:rPr>
            </w:pPr>
            <w:r>
              <w:rPr>
                <w:sz w:val="24"/>
              </w:rPr>
              <w:t>引用资料监测时间：2020年4月10日~4月16日；监测共7天；</w:t>
            </w:r>
          </w:p>
          <w:p>
            <w:pPr>
              <w:spacing w:line="360" w:lineRule="auto"/>
              <w:ind w:firstLine="480" w:firstLineChars="200"/>
              <w:rPr>
                <w:sz w:val="24"/>
              </w:rPr>
            </w:pPr>
            <w:r>
              <w:rPr>
                <w:sz w:val="24"/>
              </w:rPr>
              <w:t>引用资料监测点位：加工玉米胚芽油下脚料1000吨项目厂区、罗家坪村，2个监测点位；</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表3-2    现状环境空气监测点</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05"/>
              <w:gridCol w:w="2366"/>
              <w:gridCol w:w="1716"/>
              <w:gridCol w:w="1060"/>
              <w:gridCol w:w="1344"/>
              <w:gridCol w:w="8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31" w:hRule="atLeast"/>
              </w:trPr>
              <w:tc>
                <w:tcPr>
                  <w:tcW w:w="505"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编号</w:t>
                  </w:r>
                </w:p>
              </w:tc>
              <w:tc>
                <w:tcPr>
                  <w:tcW w:w="236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监测点位</w:t>
                  </w:r>
                </w:p>
              </w:tc>
              <w:tc>
                <w:tcPr>
                  <w:tcW w:w="171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相对本项目厂址方位，距离</w:t>
                  </w:r>
                </w:p>
              </w:tc>
              <w:tc>
                <w:tcPr>
                  <w:tcW w:w="1060" w:type="dxa"/>
                  <w:vAlign w:val="center"/>
                </w:tcPr>
                <w:p>
                  <w:pPr>
                    <w:spacing w:line="240" w:lineRule="exact"/>
                    <w:jc w:val="center"/>
                    <w:rPr>
                      <w:szCs w:val="21"/>
                    </w:rPr>
                  </w:pPr>
                  <w:r>
                    <w:rPr>
                      <w:szCs w:val="21"/>
                    </w:rPr>
                    <w:t>引用监测点原则</w:t>
                  </w:r>
                </w:p>
              </w:tc>
              <w:tc>
                <w:tcPr>
                  <w:tcW w:w="1344" w:type="dxa"/>
                  <w:vAlign w:val="center"/>
                </w:tcPr>
                <w:p>
                  <w:pPr>
                    <w:spacing w:line="240" w:lineRule="exact"/>
                    <w:jc w:val="center"/>
                    <w:rPr>
                      <w:szCs w:val="21"/>
                    </w:rPr>
                  </w:pPr>
                  <w:r>
                    <w:rPr>
                      <w:szCs w:val="21"/>
                    </w:rPr>
                    <w:t>繁峙县全年主导风向</w:t>
                  </w:r>
                </w:p>
              </w:tc>
              <w:tc>
                <w:tcPr>
                  <w:tcW w:w="894" w:type="dxa"/>
                  <w:vAlign w:val="center"/>
                </w:tcPr>
                <w:p>
                  <w:pPr>
                    <w:spacing w:line="240" w:lineRule="exact"/>
                    <w:jc w:val="center"/>
                    <w:rPr>
                      <w:szCs w:val="21"/>
                    </w:rPr>
                  </w:pPr>
                  <w:r>
                    <w:rPr>
                      <w:szCs w:val="21"/>
                    </w:rPr>
                    <w:t>监测</w:t>
                  </w:r>
                </w:p>
                <w:p>
                  <w:pPr>
                    <w:spacing w:line="240" w:lineRule="exact"/>
                    <w:jc w:val="center"/>
                    <w:rPr>
                      <w:szCs w:val="21"/>
                    </w:rPr>
                  </w:pPr>
                  <w:r>
                    <w:rPr>
                      <w:szCs w:val="21"/>
                    </w:rPr>
                    <w:t>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505"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1#</w:t>
                  </w:r>
                </w:p>
              </w:tc>
              <w:tc>
                <w:tcPr>
                  <w:tcW w:w="236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rPr>
                    <w:t>加工玉米胚芽油下脚料1000吨项目</w:t>
                  </w:r>
                  <w:r>
                    <w:rPr>
                      <w:rFonts w:hAnsi="Times New Roman" w:cs="Times New Roman"/>
                      <w:bCs w:val="0"/>
                      <w:spacing w:val="0"/>
                      <w:kern w:val="2"/>
                    </w:rPr>
                    <w:t>厂区</w:t>
                  </w:r>
                </w:p>
              </w:tc>
              <w:tc>
                <w:tcPr>
                  <w:tcW w:w="171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SSW，2.0km</w:t>
                  </w:r>
                </w:p>
              </w:tc>
              <w:tc>
                <w:tcPr>
                  <w:tcW w:w="1060" w:type="dxa"/>
                  <w:vAlign w:val="center"/>
                </w:tcPr>
                <w:p>
                  <w:pPr>
                    <w:spacing w:line="240" w:lineRule="exact"/>
                    <w:jc w:val="center"/>
                    <w:rPr>
                      <w:szCs w:val="21"/>
                    </w:rPr>
                  </w:pPr>
                  <w:r>
                    <w:rPr>
                      <w:bCs/>
                      <w:szCs w:val="21"/>
                    </w:rPr>
                    <w:t>下风向</w:t>
                  </w:r>
                </w:p>
              </w:tc>
              <w:tc>
                <w:tcPr>
                  <w:tcW w:w="1344" w:type="dxa"/>
                  <w:vMerge w:val="restart"/>
                  <w:vAlign w:val="center"/>
                </w:tcPr>
                <w:p>
                  <w:pPr>
                    <w:spacing w:line="240" w:lineRule="exact"/>
                    <w:jc w:val="center"/>
                    <w:rPr>
                      <w:szCs w:val="21"/>
                    </w:rPr>
                  </w:pPr>
                  <w:r>
                    <w:rPr>
                      <w:szCs w:val="21"/>
                    </w:rPr>
                    <w:t>ENE</w:t>
                  </w:r>
                </w:p>
              </w:tc>
              <w:tc>
                <w:tcPr>
                  <w:tcW w:w="894" w:type="dxa"/>
                  <w:vMerge w:val="restart"/>
                  <w:vAlign w:val="center"/>
                </w:tcPr>
                <w:p>
                  <w:pPr>
                    <w:spacing w:line="240" w:lineRule="exact"/>
                    <w:jc w:val="center"/>
                    <w:rPr>
                      <w:szCs w:val="21"/>
                    </w:rPr>
                  </w:pPr>
                  <w:r>
                    <w:rPr>
                      <w:szCs w:val="21"/>
                    </w:rPr>
                    <w:t>NH</w:t>
                  </w:r>
                  <w:r>
                    <w:rPr>
                      <w:szCs w:val="21"/>
                      <w:vertAlign w:val="subscript"/>
                    </w:rPr>
                    <w:t>3</w:t>
                  </w:r>
                  <w:r>
                    <w:rPr>
                      <w:szCs w:val="21"/>
                    </w:rPr>
                    <w:t>、H</w:t>
                  </w:r>
                  <w:r>
                    <w:rPr>
                      <w:szCs w:val="21"/>
                      <w:vertAlign w:val="subscript"/>
                    </w:rPr>
                    <w:t>2</w:t>
                  </w:r>
                  <w:r>
                    <w:rPr>
                      <w:szCs w:val="21"/>
                    </w:rPr>
                    <w:t>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31" w:hRule="atLeast"/>
              </w:trPr>
              <w:tc>
                <w:tcPr>
                  <w:tcW w:w="505"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2#</w:t>
                  </w:r>
                </w:p>
              </w:tc>
              <w:tc>
                <w:tcPr>
                  <w:tcW w:w="236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rPr>
                    <w:t>罗家坪</w:t>
                  </w:r>
                  <w:r>
                    <w:rPr>
                      <w:rFonts w:hAnsi="Times New Roman" w:cs="Times New Roman"/>
                      <w:bCs w:val="0"/>
                      <w:spacing w:val="0"/>
                      <w:kern w:val="2"/>
                    </w:rPr>
                    <w:t>村</w:t>
                  </w:r>
                </w:p>
              </w:tc>
              <w:tc>
                <w:tcPr>
                  <w:tcW w:w="171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SW，4.3km</w:t>
                  </w:r>
                </w:p>
              </w:tc>
              <w:tc>
                <w:tcPr>
                  <w:tcW w:w="1060"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rPr>
                    <w:t>下风向</w:t>
                  </w:r>
                </w:p>
              </w:tc>
              <w:tc>
                <w:tcPr>
                  <w:tcW w:w="1344" w:type="dxa"/>
                  <w:vMerge w:val="continue"/>
                  <w:vAlign w:val="center"/>
                </w:tcPr>
                <w:p>
                  <w:pPr>
                    <w:spacing w:line="240" w:lineRule="exact"/>
                    <w:jc w:val="center"/>
                    <w:rPr>
                      <w:szCs w:val="21"/>
                    </w:rPr>
                  </w:pPr>
                </w:p>
              </w:tc>
              <w:tc>
                <w:tcPr>
                  <w:tcW w:w="894" w:type="dxa"/>
                  <w:vMerge w:val="continue"/>
                  <w:vAlign w:val="center"/>
                </w:tcPr>
                <w:p>
                  <w:pPr>
                    <w:spacing w:line="240" w:lineRule="exact"/>
                    <w:jc w:val="center"/>
                    <w:rPr>
                      <w:szCs w:val="21"/>
                    </w:rPr>
                  </w:pPr>
                </w:p>
              </w:tc>
            </w:tr>
          </w:tbl>
          <w:p>
            <w:pPr>
              <w:spacing w:line="360" w:lineRule="auto"/>
              <w:ind w:firstLine="480" w:firstLineChars="200"/>
              <w:rPr>
                <w:sz w:val="24"/>
              </w:rPr>
            </w:pPr>
            <w:r>
              <w:rPr>
                <w:sz w:val="24"/>
              </w:rPr>
              <w:t>监测结果见表3-3。</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表3-3    特征污染物现状监测结果统计表</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00"/>
              <w:gridCol w:w="845"/>
              <w:gridCol w:w="426"/>
              <w:gridCol w:w="1346"/>
              <w:gridCol w:w="1195"/>
              <w:gridCol w:w="863"/>
              <w:gridCol w:w="811"/>
              <w:gridCol w:w="658"/>
              <w:gridCol w:w="11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121" w:hRule="atLeast"/>
              </w:trPr>
              <w:tc>
                <w:tcPr>
                  <w:tcW w:w="548" w:type="dxa"/>
                  <w:vMerge w:val="restart"/>
                  <w:tcBorders>
                    <w:right w:val="single" w:color="auto" w:sz="4" w:space="0"/>
                  </w:tcBorders>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监测</w:t>
                  </w:r>
                </w:p>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项目</w:t>
                  </w:r>
                </w:p>
              </w:tc>
              <w:tc>
                <w:tcPr>
                  <w:tcW w:w="1000" w:type="dxa"/>
                  <w:vMerge w:val="restart"/>
                  <w:tcBorders>
                    <w:left w:val="single" w:color="auto" w:sz="4" w:space="0"/>
                  </w:tcBorders>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监测点位</w:t>
                  </w:r>
                </w:p>
              </w:tc>
              <w:tc>
                <w:tcPr>
                  <w:tcW w:w="423" w:type="dxa"/>
                  <w:vMerge w:val="restart"/>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监测天数</w:t>
                  </w:r>
                </w:p>
              </w:tc>
              <w:tc>
                <w:tcPr>
                  <w:tcW w:w="5914" w:type="dxa"/>
                  <w:gridSpan w:val="6"/>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小时平均浓度值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5" w:hRule="atLeast"/>
              </w:trPr>
              <w:tc>
                <w:tcPr>
                  <w:tcW w:w="548" w:type="dxa"/>
                  <w:vMerge w:val="continue"/>
                  <w:tcBorders>
                    <w:right w:val="single" w:color="auto" w:sz="4" w:space="0"/>
                  </w:tcBorders>
                  <w:vAlign w:val="center"/>
                </w:tcPr>
                <w:p>
                  <w:pPr>
                    <w:pStyle w:val="100"/>
                    <w:adjustRightInd/>
                    <w:snapToGrid/>
                    <w:spacing w:line="240" w:lineRule="exact"/>
                    <w:rPr>
                      <w:rFonts w:hAnsi="Times New Roman" w:cs="Times New Roman"/>
                      <w:bCs w:val="0"/>
                      <w:spacing w:val="0"/>
                      <w:kern w:val="2"/>
                    </w:rPr>
                  </w:pPr>
                </w:p>
              </w:tc>
              <w:tc>
                <w:tcPr>
                  <w:tcW w:w="1000" w:type="dxa"/>
                  <w:vMerge w:val="continue"/>
                  <w:tcBorders>
                    <w:left w:val="single" w:color="auto" w:sz="4" w:space="0"/>
                  </w:tcBorders>
                  <w:vAlign w:val="center"/>
                </w:tcPr>
                <w:p>
                  <w:pPr>
                    <w:pStyle w:val="100"/>
                    <w:adjustRightInd/>
                    <w:snapToGrid/>
                    <w:spacing w:line="240" w:lineRule="exact"/>
                    <w:rPr>
                      <w:rFonts w:hAnsi="Times New Roman" w:cs="Times New Roman"/>
                      <w:bCs w:val="0"/>
                      <w:spacing w:val="0"/>
                      <w:kern w:val="2"/>
                    </w:rPr>
                  </w:pPr>
                </w:p>
              </w:tc>
              <w:tc>
                <w:tcPr>
                  <w:tcW w:w="423" w:type="dxa"/>
                  <w:vMerge w:val="continue"/>
                  <w:vAlign w:val="center"/>
                </w:tcPr>
                <w:p>
                  <w:pPr>
                    <w:pStyle w:val="100"/>
                    <w:adjustRightInd/>
                    <w:snapToGrid/>
                    <w:spacing w:line="240" w:lineRule="exact"/>
                    <w:rPr>
                      <w:rFonts w:hAnsi="Times New Roman" w:cs="Times New Roman"/>
                      <w:bCs w:val="0"/>
                      <w:spacing w:val="0"/>
                      <w:kern w:val="2"/>
                    </w:rPr>
                  </w:pPr>
                </w:p>
              </w:tc>
              <w:tc>
                <w:tcPr>
                  <w:tcW w:w="1230"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浓度范围</w:t>
                  </w:r>
                </w:p>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（mg/Nm</w:t>
                  </w:r>
                  <w:r>
                    <w:rPr>
                      <w:rFonts w:hAnsi="Times New Roman" w:cs="Times New Roman"/>
                      <w:bCs w:val="0"/>
                      <w:spacing w:val="0"/>
                      <w:kern w:val="2"/>
                      <w:vertAlign w:val="superscript"/>
                    </w:rPr>
                    <w:t>3</w:t>
                  </w:r>
                  <w:r>
                    <w:rPr>
                      <w:rFonts w:hAnsi="Times New Roman" w:cs="Times New Roman"/>
                      <w:bCs w:val="0"/>
                      <w:spacing w:val="0"/>
                      <w:kern w:val="2"/>
                    </w:rPr>
                    <w:t>）</w:t>
                  </w:r>
                </w:p>
              </w:tc>
              <w:tc>
                <w:tcPr>
                  <w:tcW w:w="1057"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最高值</w:t>
                  </w:r>
                </w:p>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（mg/m</w:t>
                  </w:r>
                  <w:r>
                    <w:rPr>
                      <w:rFonts w:hAnsi="Times New Roman" w:cs="Times New Roman"/>
                      <w:bCs w:val="0"/>
                      <w:spacing w:val="0"/>
                      <w:kern w:val="2"/>
                      <w:vertAlign w:val="superscript"/>
                    </w:rPr>
                    <w:t>3</w:t>
                  </w:r>
                  <w:r>
                    <w:rPr>
                      <w:rFonts w:hAnsi="Times New Roman" w:cs="Times New Roman"/>
                      <w:bCs w:val="0"/>
                      <w:spacing w:val="0"/>
                      <w:kern w:val="2"/>
                    </w:rPr>
                    <w:t>）</w:t>
                  </w:r>
                </w:p>
              </w:tc>
              <w:tc>
                <w:tcPr>
                  <w:tcW w:w="869"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超标数</w:t>
                  </w:r>
                </w:p>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（个）</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超标率</w:t>
                  </w:r>
                </w:p>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最大超标倍数</w:t>
                  </w:r>
                </w:p>
              </w:tc>
              <w:tc>
                <w:tcPr>
                  <w:tcW w:w="126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最大浓度</w:t>
                  </w:r>
                </w:p>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占标率（%）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8" w:hRule="atLeast"/>
              </w:trPr>
              <w:tc>
                <w:tcPr>
                  <w:tcW w:w="548" w:type="dxa"/>
                  <w:vMerge w:val="restart"/>
                  <w:tcBorders>
                    <w:right w:val="single" w:color="auto" w:sz="4" w:space="0"/>
                  </w:tcBorders>
                  <w:vAlign w:val="center"/>
                </w:tcPr>
                <w:p>
                  <w:pPr>
                    <w:pStyle w:val="100"/>
                    <w:adjustRightInd/>
                    <w:snapToGrid/>
                    <w:spacing w:line="240" w:lineRule="exact"/>
                    <w:rPr>
                      <w:rFonts w:hAnsi="Times New Roman" w:cs="Times New Roman"/>
                      <w:bCs w:val="0"/>
                      <w:spacing w:val="0"/>
                      <w:kern w:val="2"/>
                    </w:rPr>
                  </w:pPr>
                  <w:r>
                    <w:rPr>
                      <w:rFonts w:hAnsi="Times New Roman" w:cs="Times New Roman"/>
                    </w:rPr>
                    <w:t>NH</w:t>
                  </w:r>
                  <w:r>
                    <w:rPr>
                      <w:rFonts w:hAnsi="Times New Roman" w:cs="Times New Roman"/>
                      <w:vertAlign w:val="subscript"/>
                    </w:rPr>
                    <w:t>3</w:t>
                  </w:r>
                </w:p>
              </w:tc>
              <w:tc>
                <w:tcPr>
                  <w:tcW w:w="1000" w:type="dxa"/>
                  <w:tcBorders>
                    <w:left w:val="single" w:color="auto" w:sz="4" w:space="0"/>
                  </w:tcBorders>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引用厂区</w:t>
                  </w:r>
                </w:p>
              </w:tc>
              <w:tc>
                <w:tcPr>
                  <w:tcW w:w="423"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7</w:t>
                  </w:r>
                </w:p>
              </w:tc>
              <w:tc>
                <w:tcPr>
                  <w:tcW w:w="1230"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0.080~0.130</w:t>
                  </w:r>
                </w:p>
              </w:tc>
              <w:tc>
                <w:tcPr>
                  <w:tcW w:w="1057"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0.130</w:t>
                  </w:r>
                </w:p>
              </w:tc>
              <w:tc>
                <w:tcPr>
                  <w:tcW w:w="869"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126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65.0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58" w:hRule="atLeast"/>
              </w:trPr>
              <w:tc>
                <w:tcPr>
                  <w:tcW w:w="548" w:type="dxa"/>
                  <w:vMerge w:val="continue"/>
                  <w:tcBorders>
                    <w:bottom w:val="single" w:color="auto" w:sz="4" w:space="0"/>
                    <w:right w:val="single" w:color="auto" w:sz="4" w:space="0"/>
                  </w:tcBorders>
                  <w:vAlign w:val="center"/>
                </w:tcPr>
                <w:p>
                  <w:pPr>
                    <w:pStyle w:val="100"/>
                    <w:adjustRightInd/>
                    <w:snapToGrid/>
                    <w:spacing w:line="240" w:lineRule="exact"/>
                    <w:rPr>
                      <w:rFonts w:hAnsi="Times New Roman" w:cs="Times New Roman"/>
                    </w:rPr>
                  </w:pPr>
                </w:p>
              </w:tc>
              <w:tc>
                <w:tcPr>
                  <w:tcW w:w="1000" w:type="dxa"/>
                  <w:tcBorders>
                    <w:left w:val="single" w:color="auto" w:sz="4" w:space="0"/>
                  </w:tcBorders>
                  <w:vAlign w:val="center"/>
                </w:tcPr>
                <w:p>
                  <w:pPr>
                    <w:pStyle w:val="100"/>
                    <w:adjustRightInd/>
                    <w:snapToGrid/>
                    <w:spacing w:line="240" w:lineRule="exact"/>
                    <w:rPr>
                      <w:rFonts w:hAnsi="Times New Roman" w:cs="Times New Roman"/>
                      <w:bCs w:val="0"/>
                      <w:spacing w:val="0"/>
                      <w:kern w:val="2"/>
                    </w:rPr>
                  </w:pPr>
                  <w:r>
                    <w:rPr>
                      <w:rFonts w:hAnsi="Times New Roman" w:cs="Times New Roman"/>
                    </w:rPr>
                    <w:t>罗家坪</w:t>
                  </w:r>
                  <w:r>
                    <w:rPr>
                      <w:rFonts w:hAnsi="Times New Roman" w:cs="Times New Roman"/>
                      <w:bCs w:val="0"/>
                      <w:spacing w:val="0"/>
                      <w:kern w:val="2"/>
                    </w:rPr>
                    <w:t>村</w:t>
                  </w:r>
                </w:p>
              </w:tc>
              <w:tc>
                <w:tcPr>
                  <w:tcW w:w="423"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7</w:t>
                  </w:r>
                </w:p>
              </w:tc>
              <w:tc>
                <w:tcPr>
                  <w:tcW w:w="1230"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0.005~0.009</w:t>
                  </w:r>
                </w:p>
              </w:tc>
              <w:tc>
                <w:tcPr>
                  <w:tcW w:w="1057"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0.009</w:t>
                  </w:r>
                </w:p>
              </w:tc>
              <w:tc>
                <w:tcPr>
                  <w:tcW w:w="869"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126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58" w:hRule="atLeast"/>
              </w:trPr>
              <w:tc>
                <w:tcPr>
                  <w:tcW w:w="548" w:type="dxa"/>
                  <w:vMerge w:val="restart"/>
                  <w:tcBorders>
                    <w:top w:val="single" w:color="auto" w:sz="4" w:space="0"/>
                    <w:right w:val="single" w:color="auto" w:sz="4" w:space="0"/>
                  </w:tcBorders>
                  <w:vAlign w:val="center"/>
                </w:tcPr>
                <w:p>
                  <w:pPr>
                    <w:pStyle w:val="100"/>
                    <w:spacing w:line="240" w:lineRule="exact"/>
                    <w:rPr>
                      <w:rFonts w:hAnsi="Times New Roman" w:cs="Times New Roman"/>
                    </w:rPr>
                  </w:pPr>
                  <w:r>
                    <w:rPr>
                      <w:rFonts w:hAnsi="Times New Roman" w:cs="Times New Roman"/>
                    </w:rPr>
                    <w:t>H</w:t>
                  </w:r>
                  <w:r>
                    <w:rPr>
                      <w:rFonts w:hAnsi="Times New Roman" w:cs="Times New Roman"/>
                      <w:vertAlign w:val="subscript"/>
                    </w:rPr>
                    <w:t>2</w:t>
                  </w:r>
                  <w:r>
                    <w:rPr>
                      <w:rFonts w:hAnsi="Times New Roman" w:cs="Times New Roman"/>
                    </w:rPr>
                    <w:t>S</w:t>
                  </w:r>
                </w:p>
              </w:tc>
              <w:tc>
                <w:tcPr>
                  <w:tcW w:w="1000" w:type="dxa"/>
                  <w:tcBorders>
                    <w:left w:val="single" w:color="auto" w:sz="4" w:space="0"/>
                  </w:tcBorders>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引用厂区</w:t>
                  </w:r>
                </w:p>
              </w:tc>
              <w:tc>
                <w:tcPr>
                  <w:tcW w:w="423"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7</w:t>
                  </w:r>
                </w:p>
              </w:tc>
              <w:tc>
                <w:tcPr>
                  <w:tcW w:w="1230"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0.050~0.080</w:t>
                  </w:r>
                </w:p>
              </w:tc>
              <w:tc>
                <w:tcPr>
                  <w:tcW w:w="1057"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0.080</w:t>
                  </w:r>
                </w:p>
              </w:tc>
              <w:tc>
                <w:tcPr>
                  <w:tcW w:w="869"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126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58" w:hRule="atLeast"/>
              </w:trPr>
              <w:tc>
                <w:tcPr>
                  <w:tcW w:w="548" w:type="dxa"/>
                  <w:vMerge w:val="continue"/>
                  <w:tcBorders>
                    <w:right w:val="single" w:color="auto" w:sz="4" w:space="0"/>
                  </w:tcBorders>
                  <w:vAlign w:val="center"/>
                </w:tcPr>
                <w:p>
                  <w:pPr>
                    <w:pStyle w:val="100"/>
                    <w:adjustRightInd/>
                    <w:snapToGrid/>
                    <w:spacing w:line="240" w:lineRule="exact"/>
                    <w:rPr>
                      <w:rFonts w:hAnsi="Times New Roman" w:cs="Times New Roman"/>
                      <w:bCs w:val="0"/>
                      <w:spacing w:val="0"/>
                      <w:kern w:val="2"/>
                    </w:rPr>
                  </w:pPr>
                </w:p>
              </w:tc>
              <w:tc>
                <w:tcPr>
                  <w:tcW w:w="1000" w:type="dxa"/>
                  <w:tcBorders>
                    <w:left w:val="single" w:color="auto" w:sz="4" w:space="0"/>
                  </w:tcBorders>
                  <w:vAlign w:val="center"/>
                </w:tcPr>
                <w:p>
                  <w:pPr>
                    <w:pStyle w:val="100"/>
                    <w:adjustRightInd/>
                    <w:snapToGrid/>
                    <w:spacing w:line="240" w:lineRule="exact"/>
                    <w:rPr>
                      <w:rFonts w:hAnsi="Times New Roman" w:cs="Times New Roman"/>
                      <w:bCs w:val="0"/>
                      <w:spacing w:val="0"/>
                      <w:kern w:val="2"/>
                    </w:rPr>
                  </w:pPr>
                  <w:r>
                    <w:rPr>
                      <w:rFonts w:hAnsi="Times New Roman" w:cs="Times New Roman"/>
                    </w:rPr>
                    <w:t>罗家坪</w:t>
                  </w:r>
                  <w:r>
                    <w:rPr>
                      <w:rFonts w:hAnsi="Times New Roman" w:cs="Times New Roman"/>
                      <w:bCs w:val="0"/>
                      <w:spacing w:val="0"/>
                      <w:kern w:val="2"/>
                    </w:rPr>
                    <w:t>村</w:t>
                  </w:r>
                </w:p>
              </w:tc>
              <w:tc>
                <w:tcPr>
                  <w:tcW w:w="423"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7</w:t>
                  </w:r>
                </w:p>
              </w:tc>
              <w:tc>
                <w:tcPr>
                  <w:tcW w:w="1230"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0.002~0.008</w:t>
                  </w:r>
                </w:p>
              </w:tc>
              <w:tc>
                <w:tcPr>
                  <w:tcW w:w="1057"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0.008</w:t>
                  </w:r>
                </w:p>
              </w:tc>
              <w:tc>
                <w:tcPr>
                  <w:tcW w:w="869"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74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0</w:t>
                  </w:r>
                </w:p>
              </w:tc>
              <w:tc>
                <w:tcPr>
                  <w:tcW w:w="1266" w:type="dxa"/>
                  <w:vAlign w:val="center"/>
                </w:tcPr>
                <w:p>
                  <w:pPr>
                    <w:pStyle w:val="100"/>
                    <w:adjustRightInd/>
                    <w:snapToGrid/>
                    <w:spacing w:line="240" w:lineRule="exact"/>
                    <w:rPr>
                      <w:rFonts w:hAnsi="Times New Roman" w:cs="Times New Roman"/>
                      <w:bCs w:val="0"/>
                      <w:spacing w:val="0"/>
                      <w:kern w:val="2"/>
                    </w:rPr>
                  </w:pPr>
                  <w:r>
                    <w:rPr>
                      <w:rFonts w:hAnsi="Times New Roman" w:cs="Times New Roman"/>
                      <w:bCs w:val="0"/>
                      <w:spacing w:val="0"/>
                      <w:kern w:val="2"/>
                    </w:rPr>
                    <w:t>80.0</w:t>
                  </w:r>
                </w:p>
              </w:tc>
            </w:tr>
          </w:tbl>
          <w:p>
            <w:pPr>
              <w:spacing w:line="360" w:lineRule="auto"/>
              <w:ind w:firstLine="480" w:firstLineChars="200"/>
              <w:rPr>
                <w:sz w:val="24"/>
              </w:rPr>
            </w:pPr>
            <w:r>
              <w:rPr>
                <w:sz w:val="24"/>
              </w:rPr>
              <w:t>由引用现状监测数据可知，监测的两个点位NH</w:t>
            </w:r>
            <w:r>
              <w:rPr>
                <w:sz w:val="24"/>
                <w:vertAlign w:val="subscript"/>
              </w:rPr>
              <w:t>3</w:t>
            </w:r>
            <w:r>
              <w:rPr>
                <w:sz w:val="24"/>
              </w:rPr>
              <w:t>各监测时段最大值0.13mg/m</w:t>
            </w:r>
            <w:r>
              <w:rPr>
                <w:sz w:val="24"/>
                <w:vertAlign w:val="superscript"/>
              </w:rPr>
              <w:t>3</w:t>
            </w:r>
            <w:r>
              <w:rPr>
                <w:sz w:val="24"/>
              </w:rPr>
              <w:t>，H</w:t>
            </w:r>
            <w:r>
              <w:rPr>
                <w:sz w:val="24"/>
                <w:vertAlign w:val="subscript"/>
              </w:rPr>
              <w:t>2</w:t>
            </w:r>
            <w:r>
              <w:rPr>
                <w:sz w:val="24"/>
              </w:rPr>
              <w:t>S各监测时段最大值0.009mg/m</w:t>
            </w:r>
            <w:r>
              <w:rPr>
                <w:sz w:val="24"/>
                <w:vertAlign w:val="superscript"/>
              </w:rPr>
              <w:t>3</w:t>
            </w:r>
            <w:r>
              <w:rPr>
                <w:sz w:val="24"/>
              </w:rPr>
              <w:t>，满足《环境影响评价技术导则 大气环境》（HJ2.2-2018）附录D中其他污染物空气质量参考限值NH</w:t>
            </w:r>
            <w:r>
              <w:rPr>
                <w:sz w:val="24"/>
                <w:vertAlign w:val="subscript"/>
              </w:rPr>
              <w:t>3</w:t>
            </w:r>
            <w:r>
              <w:rPr>
                <w:sz w:val="24"/>
              </w:rPr>
              <w:t>0.2mg/m</w:t>
            </w:r>
            <w:r>
              <w:rPr>
                <w:sz w:val="24"/>
                <w:vertAlign w:val="superscript"/>
              </w:rPr>
              <w:t>3</w:t>
            </w:r>
            <w:r>
              <w:rPr>
                <w:sz w:val="24"/>
              </w:rPr>
              <w:t>、H</w:t>
            </w:r>
            <w:r>
              <w:rPr>
                <w:sz w:val="24"/>
                <w:vertAlign w:val="subscript"/>
              </w:rPr>
              <w:t>2</w:t>
            </w:r>
            <w:r>
              <w:rPr>
                <w:sz w:val="24"/>
              </w:rPr>
              <w:t>S0.01mg/m</w:t>
            </w:r>
            <w:r>
              <w:rPr>
                <w:sz w:val="24"/>
                <w:vertAlign w:val="superscript"/>
              </w:rPr>
              <w:t>3</w:t>
            </w:r>
            <w:r>
              <w:rPr>
                <w:sz w:val="24"/>
              </w:rPr>
              <w:t>。</w:t>
            </w:r>
          </w:p>
          <w:p>
            <w:pPr>
              <w:spacing w:line="360" w:lineRule="auto"/>
              <w:ind w:firstLine="480" w:firstLineChars="200"/>
              <w:rPr>
                <w:sz w:val="24"/>
              </w:rPr>
            </w:pPr>
            <w:r>
              <w:rPr>
                <w:sz w:val="24"/>
              </w:rPr>
              <w:t>项目环境质量现状（引用）监测点位分布情况见附图7。</w:t>
            </w:r>
          </w:p>
          <w:p>
            <w:pPr>
              <w:spacing w:line="360" w:lineRule="auto"/>
              <w:ind w:firstLine="480" w:firstLineChars="200"/>
              <w:rPr>
                <w:rFonts w:hint="eastAsia"/>
                <w:sz w:val="24"/>
              </w:rPr>
            </w:pPr>
            <w:r>
              <w:rPr>
                <w:rFonts w:hint="eastAsia"/>
                <w:sz w:val="24"/>
              </w:rPr>
              <w:t>本项目涉及TSP污染物的产污环节为供热设施生物质锅炉燃料堆存产生的无组织颗粒物。因本项目锅炉燃用的生物质燃料选型为已经压缩成型的颗粒燃料，并将燃料置于封闭式储库内贮存，运营期无组织颗粒物产生量很小，不作为本项目运营期特征污染物考虑，故未监测现状TSP环境空气质量。</w:t>
            </w:r>
          </w:p>
          <w:p>
            <w:pPr>
              <w:spacing w:line="360" w:lineRule="auto"/>
              <w:ind w:firstLine="480" w:firstLineChars="200"/>
              <w:rPr>
                <w:sz w:val="24"/>
              </w:rPr>
            </w:pPr>
            <w:r>
              <w:rPr>
                <w:sz w:val="24"/>
              </w:rPr>
              <w:t>2、水环境质量现状</w:t>
            </w:r>
          </w:p>
          <w:p>
            <w:pPr>
              <w:spacing w:line="360" w:lineRule="auto"/>
              <w:ind w:firstLine="480" w:firstLineChars="200"/>
              <w:rPr>
                <w:sz w:val="24"/>
              </w:rPr>
            </w:pPr>
            <w:r>
              <w:rPr>
                <w:sz w:val="24"/>
              </w:rPr>
              <w:t>本项目厂址距离最近的地表水体为厂址南侧0.12km处的滹沱河，本段水体属于海河流域滹沱河山区滹沱河“源头—下茹越水库出口”段，属于一般源头水、地表水饮用水源补给区水源保护要求，执行《地表水环境质量标准》</w:t>
            </w:r>
            <w:r>
              <w:rPr>
                <w:sz w:val="24"/>
              </w:rPr>
              <w:fldChar w:fldCharType="begin"/>
            </w:r>
            <w:r>
              <w:rPr>
                <w:sz w:val="24"/>
              </w:rPr>
              <w:instrText xml:space="preserve"> HYPERLINK "http://www.doc88.com/p-8486068896997.html" \t "_blank" </w:instrText>
            </w:r>
            <w:r>
              <w:rPr>
                <w:sz w:val="24"/>
              </w:rPr>
              <w:fldChar w:fldCharType="separate"/>
            </w:r>
            <w:r>
              <w:rPr>
                <w:sz w:val="24"/>
              </w:rPr>
              <w:t>GB3838—2002</w:t>
            </w:r>
            <w:r>
              <w:rPr>
                <w:sz w:val="24"/>
              </w:rPr>
              <w:fldChar w:fldCharType="end"/>
            </w:r>
            <w:r>
              <w:rPr>
                <w:sz w:val="24"/>
              </w:rPr>
              <w:t>Ⅲ类标准要求。</w:t>
            </w:r>
          </w:p>
          <w:p>
            <w:pPr>
              <w:spacing w:line="360" w:lineRule="auto"/>
              <w:ind w:firstLine="480" w:firstLineChars="200"/>
              <w:rPr>
                <w:sz w:val="24"/>
              </w:rPr>
            </w:pPr>
            <w:r>
              <w:rPr>
                <w:sz w:val="24"/>
              </w:rPr>
              <w:t>根据忻州市生态环境局最新发布的“关于忻州市2021年12月及全年地表水环境质量的通报”（忻污防办发〔2022〕1号）可知，滹沱河下茹越断面属于国考断面，2021年1-12月下茹越断面监测水质为Ⅴ类。</w:t>
            </w:r>
          </w:p>
          <w:p>
            <w:pPr>
              <w:spacing w:line="360" w:lineRule="auto"/>
              <w:ind w:firstLine="480" w:firstLineChars="200"/>
              <w:rPr>
                <w:sz w:val="24"/>
              </w:rPr>
            </w:pPr>
            <w:r>
              <w:rPr>
                <w:sz w:val="24"/>
              </w:rPr>
              <w:t>本项目区域地表水系图见附图8。</w:t>
            </w:r>
          </w:p>
          <w:p>
            <w:pPr>
              <w:spacing w:line="360" w:lineRule="auto"/>
              <w:ind w:firstLine="480" w:firstLineChars="200"/>
              <w:rPr>
                <w:sz w:val="24"/>
              </w:rPr>
            </w:pPr>
            <w:r>
              <w:rPr>
                <w:sz w:val="24"/>
              </w:rPr>
              <w:t>3、声环境现状</w:t>
            </w:r>
          </w:p>
          <w:p>
            <w:pPr>
              <w:spacing w:line="360" w:lineRule="auto"/>
              <w:ind w:firstLine="480" w:firstLineChars="200"/>
              <w:rPr>
                <w:sz w:val="24"/>
              </w:rPr>
            </w:pPr>
            <w:r>
              <w:rPr>
                <w:sz w:val="24"/>
              </w:rPr>
              <w:t>本厂区占地外50m范围内无环境敏感点。根据现场踏勘，区域声环境质量现状良好。</w:t>
            </w:r>
          </w:p>
          <w:p>
            <w:pPr>
              <w:spacing w:line="360" w:lineRule="auto"/>
              <w:ind w:firstLine="480" w:firstLineChars="200"/>
              <w:rPr>
                <w:sz w:val="24"/>
              </w:rPr>
            </w:pPr>
            <w:r>
              <w:rPr>
                <w:sz w:val="24"/>
              </w:rPr>
              <w:t>4、地下水环境和</w:t>
            </w:r>
            <w:r>
              <w:rPr>
                <w:sz w:val="24"/>
                <w:lang w:val="zh-CN"/>
              </w:rPr>
              <w:t>土壤环境质量</w:t>
            </w:r>
            <w:r>
              <w:rPr>
                <w:sz w:val="24"/>
              </w:rPr>
              <w:t>现状</w:t>
            </w:r>
          </w:p>
          <w:p>
            <w:pPr>
              <w:spacing w:line="360" w:lineRule="auto"/>
              <w:ind w:firstLine="480" w:firstLineChars="200"/>
              <w:rPr>
                <w:sz w:val="24"/>
              </w:rPr>
            </w:pPr>
            <w:r>
              <w:rPr>
                <w:sz w:val="24"/>
              </w:rPr>
              <w:t>根据《建设项目环境影响报告表编制技术指南（污染影响类）》（试行）中要求，结合本项目运营期土壤、地下水污染途径可知，本项目原料、产品等物料均为液态，涉液设施为原料油池、产品油池以及涉液管道，项目对涉液设施（原料油池和产品油池）均加设防渗措施，涉液管道均为钢制管，正常状态下不会造成物料下渗，造成地下水和土壤的环境影响，故本次评价针对本项目未开展地下水和土壤环境质量现状调查。</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794" w:type="dxa"/>
            <w:vAlign w:val="center"/>
          </w:tcPr>
          <w:p>
            <w:pPr>
              <w:adjustRightInd w:val="0"/>
              <w:snapToGrid w:val="0"/>
              <w:jc w:val="center"/>
              <w:rPr>
                <w:kern w:val="0"/>
                <w:sz w:val="24"/>
              </w:rPr>
            </w:pPr>
            <w:r>
              <w:rPr>
                <w:kern w:val="0"/>
                <w:sz w:val="24"/>
              </w:rPr>
              <w:t>环境</w:t>
            </w:r>
          </w:p>
          <w:p>
            <w:pPr>
              <w:adjustRightInd w:val="0"/>
              <w:snapToGrid w:val="0"/>
              <w:jc w:val="center"/>
              <w:rPr>
                <w:kern w:val="0"/>
                <w:sz w:val="24"/>
              </w:rPr>
            </w:pPr>
            <w:r>
              <w:rPr>
                <w:kern w:val="0"/>
                <w:sz w:val="24"/>
              </w:rPr>
              <w:t>保护</w:t>
            </w:r>
          </w:p>
          <w:p>
            <w:pPr>
              <w:adjustRightInd w:val="0"/>
              <w:snapToGrid w:val="0"/>
              <w:jc w:val="center"/>
              <w:rPr>
                <w:kern w:val="0"/>
                <w:sz w:val="24"/>
              </w:rPr>
            </w:pPr>
            <w:r>
              <w:rPr>
                <w:kern w:val="0"/>
                <w:sz w:val="24"/>
              </w:rPr>
              <w:t>目标</w:t>
            </w:r>
          </w:p>
        </w:tc>
        <w:tc>
          <w:tcPr>
            <w:tcW w:w="8131" w:type="dxa"/>
            <w:vAlign w:val="center"/>
          </w:tcPr>
          <w:p>
            <w:pPr>
              <w:spacing w:line="360" w:lineRule="auto"/>
              <w:ind w:firstLine="480" w:firstLineChars="200"/>
              <w:rPr>
                <w:sz w:val="24"/>
              </w:rPr>
            </w:pPr>
            <w:r>
              <w:rPr>
                <w:sz w:val="24"/>
              </w:rPr>
              <w:t>1、大气环境保护目标：经调查，项目厂界外500m范围内无环境空气保护目标；</w:t>
            </w:r>
          </w:p>
          <w:p>
            <w:pPr>
              <w:spacing w:line="360" w:lineRule="auto"/>
              <w:ind w:firstLine="480" w:firstLineChars="200"/>
              <w:rPr>
                <w:sz w:val="24"/>
              </w:rPr>
            </w:pPr>
            <w:r>
              <w:rPr>
                <w:sz w:val="24"/>
              </w:rPr>
              <w:t>2、声环境保护目标：经调查，项目厂界外50米范围无声环境保护目标；</w:t>
            </w:r>
          </w:p>
          <w:p>
            <w:pPr>
              <w:spacing w:line="360" w:lineRule="auto"/>
              <w:ind w:firstLine="480" w:firstLineChars="200"/>
              <w:rPr>
                <w:sz w:val="24"/>
              </w:rPr>
            </w:pPr>
            <w:r>
              <w:rPr>
                <w:sz w:val="24"/>
              </w:rPr>
              <w:t>3、地下水环境保护目标：经调查，项目厂界外500米范围内无地下水集中式饮用水水源和热水、矿泉水、温泉等特殊地下水资源；</w:t>
            </w:r>
          </w:p>
          <w:p>
            <w:pPr>
              <w:spacing w:line="360" w:lineRule="auto"/>
              <w:ind w:firstLine="480" w:firstLineChars="200"/>
              <w:rPr>
                <w:sz w:val="24"/>
              </w:rPr>
            </w:pPr>
            <w:r>
              <w:rPr>
                <w:sz w:val="24"/>
              </w:rPr>
              <w:t>4、生态环境保护目标：经调查，项目用地范围内无生态环境保护目标。</w:t>
            </w:r>
          </w:p>
          <w:p>
            <w:pPr>
              <w:spacing w:line="360" w:lineRule="auto"/>
              <w:ind w:firstLine="480" w:firstLineChars="200"/>
              <w:rPr>
                <w:sz w:val="24"/>
              </w:rPr>
            </w:pPr>
            <w:r>
              <w:rPr>
                <w:sz w:val="24"/>
              </w:rPr>
              <w:t>项目地理位置及环保目标分布图见附图1。</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表3-4    主要环境保护对象表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614"/>
              <w:gridCol w:w="709"/>
              <w:gridCol w:w="850"/>
              <w:gridCol w:w="993"/>
              <w:gridCol w:w="27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40" w:hRule="atLeast"/>
                <w:jc w:val="center"/>
              </w:trPr>
              <w:tc>
                <w:tcPr>
                  <w:tcW w:w="2614" w:type="dxa"/>
                  <w:vAlign w:val="center"/>
                </w:tcPr>
                <w:p>
                  <w:pPr>
                    <w:jc w:val="center"/>
                    <w:rPr>
                      <w:bCs/>
                      <w:szCs w:val="21"/>
                    </w:rPr>
                  </w:pPr>
                  <w:r>
                    <w:rPr>
                      <w:bCs/>
                      <w:szCs w:val="21"/>
                    </w:rPr>
                    <w:t>类别</w:t>
                  </w:r>
                </w:p>
              </w:tc>
              <w:tc>
                <w:tcPr>
                  <w:tcW w:w="709" w:type="dxa"/>
                  <w:vAlign w:val="center"/>
                </w:tcPr>
                <w:p>
                  <w:pPr>
                    <w:jc w:val="center"/>
                    <w:rPr>
                      <w:bCs/>
                      <w:szCs w:val="21"/>
                    </w:rPr>
                  </w:pPr>
                  <w:r>
                    <w:rPr>
                      <w:bCs/>
                      <w:szCs w:val="21"/>
                    </w:rPr>
                    <w:t>保护对象</w:t>
                  </w:r>
                </w:p>
              </w:tc>
              <w:tc>
                <w:tcPr>
                  <w:tcW w:w="850" w:type="dxa"/>
                  <w:vAlign w:val="center"/>
                </w:tcPr>
                <w:p>
                  <w:pPr>
                    <w:jc w:val="center"/>
                    <w:rPr>
                      <w:bCs/>
                      <w:szCs w:val="21"/>
                    </w:rPr>
                  </w:pPr>
                  <w:r>
                    <w:rPr>
                      <w:bCs/>
                      <w:szCs w:val="21"/>
                    </w:rPr>
                    <w:t>方位</w:t>
                  </w:r>
                </w:p>
              </w:tc>
              <w:tc>
                <w:tcPr>
                  <w:tcW w:w="993" w:type="dxa"/>
                  <w:vAlign w:val="center"/>
                </w:tcPr>
                <w:p>
                  <w:pPr>
                    <w:jc w:val="center"/>
                    <w:rPr>
                      <w:bCs/>
                      <w:szCs w:val="21"/>
                    </w:rPr>
                  </w:pPr>
                  <w:r>
                    <w:rPr>
                      <w:bCs/>
                      <w:szCs w:val="21"/>
                    </w:rPr>
                    <w:t>距离（km）</w:t>
                  </w:r>
                </w:p>
              </w:tc>
              <w:tc>
                <w:tcPr>
                  <w:tcW w:w="2718" w:type="dxa"/>
                  <w:vAlign w:val="center"/>
                </w:tcPr>
                <w:p>
                  <w:pPr>
                    <w:jc w:val="center"/>
                    <w:rPr>
                      <w:bCs/>
                      <w:szCs w:val="21"/>
                    </w:rPr>
                  </w:pPr>
                  <w:r>
                    <w:rPr>
                      <w:bCs/>
                      <w:szCs w:val="21"/>
                    </w:rPr>
                    <w:t>保护级别及要求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614" w:type="dxa"/>
                  <w:vAlign w:val="center"/>
                </w:tcPr>
                <w:p>
                  <w:pPr>
                    <w:ind w:leftChars="-49" w:right="-88" w:rightChars="-42" w:hanging="102" w:hangingChars="49"/>
                    <w:jc w:val="center"/>
                    <w:rPr>
                      <w:bCs/>
                      <w:szCs w:val="21"/>
                    </w:rPr>
                  </w:pPr>
                  <w:r>
                    <w:rPr>
                      <w:bCs/>
                      <w:szCs w:val="21"/>
                    </w:rPr>
                    <w:t>大气环境</w:t>
                  </w:r>
                </w:p>
                <w:p>
                  <w:pPr>
                    <w:ind w:leftChars="-49" w:right="-88" w:rightChars="-42" w:hanging="102" w:hangingChars="49"/>
                    <w:jc w:val="center"/>
                    <w:rPr>
                      <w:bCs/>
                      <w:szCs w:val="21"/>
                    </w:rPr>
                  </w:pPr>
                  <w:r>
                    <w:rPr>
                      <w:bCs/>
                      <w:szCs w:val="21"/>
                    </w:rPr>
                    <w:t>（厂界外500m范围内）</w:t>
                  </w:r>
                </w:p>
              </w:tc>
              <w:tc>
                <w:tcPr>
                  <w:tcW w:w="709" w:type="dxa"/>
                  <w:vAlign w:val="center"/>
                </w:tcPr>
                <w:p>
                  <w:pPr>
                    <w:ind w:leftChars="-49" w:right="-88" w:rightChars="-42" w:hanging="102" w:hangingChars="49"/>
                    <w:jc w:val="center"/>
                    <w:rPr>
                      <w:bCs/>
                      <w:szCs w:val="21"/>
                    </w:rPr>
                  </w:pPr>
                  <w:r>
                    <w:rPr>
                      <w:bCs/>
                      <w:szCs w:val="21"/>
                    </w:rPr>
                    <w:t>-</w:t>
                  </w:r>
                </w:p>
              </w:tc>
              <w:tc>
                <w:tcPr>
                  <w:tcW w:w="850" w:type="dxa"/>
                  <w:vAlign w:val="center"/>
                </w:tcPr>
                <w:p>
                  <w:pPr>
                    <w:ind w:leftChars="-49" w:right="-88" w:rightChars="-42" w:hanging="102" w:hangingChars="49"/>
                    <w:jc w:val="center"/>
                    <w:rPr>
                      <w:bCs/>
                      <w:szCs w:val="21"/>
                    </w:rPr>
                  </w:pPr>
                  <w:r>
                    <w:rPr>
                      <w:bCs/>
                      <w:szCs w:val="21"/>
                    </w:rPr>
                    <w:t>-</w:t>
                  </w:r>
                </w:p>
              </w:tc>
              <w:tc>
                <w:tcPr>
                  <w:tcW w:w="993" w:type="dxa"/>
                  <w:vAlign w:val="center"/>
                </w:tcPr>
                <w:p>
                  <w:pPr>
                    <w:ind w:leftChars="-49" w:right="-88" w:rightChars="-42" w:hanging="102" w:hangingChars="49"/>
                    <w:jc w:val="center"/>
                    <w:rPr>
                      <w:bCs/>
                      <w:szCs w:val="21"/>
                    </w:rPr>
                  </w:pPr>
                  <w:r>
                    <w:rPr>
                      <w:bCs/>
                      <w:szCs w:val="21"/>
                    </w:rPr>
                    <w:t>-</w:t>
                  </w:r>
                </w:p>
              </w:tc>
              <w:tc>
                <w:tcPr>
                  <w:tcW w:w="2718" w:type="dxa"/>
                  <w:tcMar>
                    <w:left w:w="57" w:type="dxa"/>
                    <w:right w:w="57" w:type="dxa"/>
                  </w:tcMar>
                  <w:vAlign w:val="center"/>
                </w:tcPr>
                <w:p>
                  <w:pPr>
                    <w:jc w:val="center"/>
                    <w:rPr>
                      <w:bCs/>
                      <w:szCs w:val="21"/>
                    </w:rPr>
                  </w:pPr>
                  <w:r>
                    <w:rPr>
                      <w:bCs/>
                      <w:szCs w:val="21"/>
                    </w:rPr>
                    <w:t>《环境空气质量标准》（GB3095－2012）二级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614" w:type="dxa"/>
                  <w:vAlign w:val="center"/>
                </w:tcPr>
                <w:p>
                  <w:pPr>
                    <w:jc w:val="center"/>
                    <w:rPr>
                      <w:bCs/>
                      <w:szCs w:val="21"/>
                    </w:rPr>
                  </w:pPr>
                  <w:r>
                    <w:rPr>
                      <w:bCs/>
                      <w:szCs w:val="21"/>
                    </w:rPr>
                    <w:t>地下水环境</w:t>
                  </w:r>
                </w:p>
                <w:p>
                  <w:pPr>
                    <w:jc w:val="center"/>
                    <w:rPr>
                      <w:bCs/>
                      <w:szCs w:val="21"/>
                    </w:rPr>
                  </w:pPr>
                  <w:r>
                    <w:rPr>
                      <w:bCs/>
                      <w:szCs w:val="21"/>
                    </w:rPr>
                    <w:t>（厂界外500m范围内）</w:t>
                  </w:r>
                </w:p>
              </w:tc>
              <w:tc>
                <w:tcPr>
                  <w:tcW w:w="709" w:type="dxa"/>
                  <w:vAlign w:val="center"/>
                </w:tcPr>
                <w:p>
                  <w:pPr>
                    <w:ind w:leftChars="-49" w:right="-88" w:rightChars="-42" w:hanging="102" w:hangingChars="49"/>
                    <w:jc w:val="center"/>
                    <w:rPr>
                      <w:bCs/>
                      <w:szCs w:val="21"/>
                    </w:rPr>
                  </w:pPr>
                  <w:r>
                    <w:rPr>
                      <w:bCs/>
                      <w:szCs w:val="21"/>
                    </w:rPr>
                    <w:t>-</w:t>
                  </w:r>
                </w:p>
              </w:tc>
              <w:tc>
                <w:tcPr>
                  <w:tcW w:w="850" w:type="dxa"/>
                  <w:vAlign w:val="center"/>
                </w:tcPr>
                <w:p>
                  <w:pPr>
                    <w:ind w:leftChars="-49" w:right="-88" w:rightChars="-42" w:hanging="102" w:hangingChars="49"/>
                    <w:jc w:val="center"/>
                    <w:rPr>
                      <w:bCs/>
                      <w:szCs w:val="21"/>
                    </w:rPr>
                  </w:pPr>
                  <w:r>
                    <w:rPr>
                      <w:bCs/>
                      <w:szCs w:val="21"/>
                    </w:rPr>
                    <w:t>-</w:t>
                  </w:r>
                </w:p>
              </w:tc>
              <w:tc>
                <w:tcPr>
                  <w:tcW w:w="993" w:type="dxa"/>
                  <w:vAlign w:val="center"/>
                </w:tcPr>
                <w:p>
                  <w:pPr>
                    <w:ind w:leftChars="-49" w:right="-88" w:rightChars="-42" w:hanging="102" w:hangingChars="49"/>
                    <w:jc w:val="center"/>
                    <w:rPr>
                      <w:bCs/>
                      <w:szCs w:val="21"/>
                    </w:rPr>
                  </w:pPr>
                  <w:r>
                    <w:rPr>
                      <w:bCs/>
                      <w:szCs w:val="21"/>
                    </w:rPr>
                    <w:t>-</w:t>
                  </w:r>
                </w:p>
              </w:tc>
              <w:tc>
                <w:tcPr>
                  <w:tcW w:w="2718" w:type="dxa"/>
                  <w:vAlign w:val="center"/>
                </w:tcPr>
                <w:p>
                  <w:pPr>
                    <w:jc w:val="center"/>
                    <w:rPr>
                      <w:bCs/>
                      <w:szCs w:val="21"/>
                    </w:rPr>
                  </w:pPr>
                  <w:r>
                    <w:rPr>
                      <w:bCs/>
                      <w:szCs w:val="21"/>
                    </w:rPr>
                    <w:t>《地下水质量标准》（GB/T14848-2017）III类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2614" w:type="dxa"/>
                  <w:vAlign w:val="center"/>
                </w:tcPr>
                <w:p>
                  <w:pPr>
                    <w:jc w:val="center"/>
                    <w:rPr>
                      <w:bCs/>
                      <w:szCs w:val="21"/>
                    </w:rPr>
                  </w:pPr>
                  <w:r>
                    <w:rPr>
                      <w:bCs/>
                      <w:szCs w:val="21"/>
                    </w:rPr>
                    <w:t>声环境</w:t>
                  </w:r>
                </w:p>
                <w:p>
                  <w:pPr>
                    <w:jc w:val="center"/>
                    <w:rPr>
                      <w:bCs/>
                      <w:szCs w:val="21"/>
                    </w:rPr>
                  </w:pPr>
                  <w:r>
                    <w:rPr>
                      <w:bCs/>
                      <w:szCs w:val="21"/>
                    </w:rPr>
                    <w:t>（厂界外50m范围内）</w:t>
                  </w:r>
                </w:p>
              </w:tc>
              <w:tc>
                <w:tcPr>
                  <w:tcW w:w="709" w:type="dxa"/>
                  <w:vAlign w:val="center"/>
                </w:tcPr>
                <w:p>
                  <w:pPr>
                    <w:ind w:leftChars="-49" w:right="-88" w:rightChars="-42" w:hanging="102" w:hangingChars="49"/>
                    <w:jc w:val="center"/>
                    <w:rPr>
                      <w:bCs/>
                      <w:szCs w:val="21"/>
                    </w:rPr>
                  </w:pPr>
                  <w:r>
                    <w:rPr>
                      <w:bCs/>
                      <w:szCs w:val="21"/>
                    </w:rPr>
                    <w:t>-</w:t>
                  </w:r>
                </w:p>
              </w:tc>
              <w:tc>
                <w:tcPr>
                  <w:tcW w:w="850" w:type="dxa"/>
                  <w:vAlign w:val="center"/>
                </w:tcPr>
                <w:p>
                  <w:pPr>
                    <w:ind w:leftChars="-49" w:right="-88" w:rightChars="-42" w:hanging="102" w:hangingChars="49"/>
                    <w:jc w:val="center"/>
                    <w:rPr>
                      <w:bCs/>
                      <w:szCs w:val="21"/>
                    </w:rPr>
                  </w:pPr>
                  <w:r>
                    <w:rPr>
                      <w:bCs/>
                      <w:szCs w:val="21"/>
                    </w:rPr>
                    <w:t>-</w:t>
                  </w:r>
                </w:p>
              </w:tc>
              <w:tc>
                <w:tcPr>
                  <w:tcW w:w="993" w:type="dxa"/>
                  <w:vAlign w:val="center"/>
                </w:tcPr>
                <w:p>
                  <w:pPr>
                    <w:ind w:leftChars="-49" w:right="-88" w:rightChars="-42" w:hanging="102" w:hangingChars="49"/>
                    <w:jc w:val="center"/>
                    <w:rPr>
                      <w:bCs/>
                      <w:szCs w:val="21"/>
                    </w:rPr>
                  </w:pPr>
                  <w:r>
                    <w:rPr>
                      <w:bCs/>
                      <w:szCs w:val="21"/>
                    </w:rPr>
                    <w:t>-</w:t>
                  </w:r>
                </w:p>
              </w:tc>
              <w:tc>
                <w:tcPr>
                  <w:tcW w:w="2718" w:type="dxa"/>
                  <w:vAlign w:val="center"/>
                </w:tcPr>
                <w:p>
                  <w:pPr>
                    <w:jc w:val="center"/>
                    <w:rPr>
                      <w:bCs/>
                      <w:szCs w:val="21"/>
                    </w:rPr>
                  </w:pPr>
                  <w:r>
                    <w:rPr>
                      <w:bCs/>
                      <w:szCs w:val="21"/>
                    </w:rPr>
                    <w:t>《声环境质量标准》（GB3096-2008）2类标准</w:t>
                  </w:r>
                </w:p>
              </w:tc>
            </w:tr>
          </w:tbl>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kern w:val="0"/>
                <w:sz w:val="24"/>
              </w:rPr>
            </w:pPr>
          </w:p>
          <w:p>
            <w:pPr>
              <w:adjustRightInd w:val="0"/>
              <w:snapToGrid w:val="0"/>
              <w:jc w:val="center"/>
              <w:rPr>
                <w:rFonts w:hint="eastAsia"/>
                <w:kern w:val="0"/>
                <w:sz w:val="24"/>
              </w:rPr>
            </w:pPr>
          </w:p>
          <w:p>
            <w:pPr>
              <w:adjustRightInd w:val="0"/>
              <w:snapToGrid w:val="0"/>
              <w:jc w:val="center"/>
              <w:rPr>
                <w:kern w:val="0"/>
                <w:sz w:val="24"/>
              </w:rPr>
            </w:pPr>
          </w:p>
          <w:p>
            <w:pPr>
              <w:adjustRightInd w:val="0"/>
              <w:snapToGrid w:val="0"/>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794" w:type="dxa"/>
            <w:tcMar>
              <w:left w:w="28" w:type="dxa"/>
              <w:right w:w="28" w:type="dxa"/>
            </w:tcMar>
            <w:vAlign w:val="center"/>
          </w:tcPr>
          <w:p>
            <w:pPr>
              <w:adjustRightInd w:val="0"/>
              <w:snapToGrid w:val="0"/>
              <w:jc w:val="center"/>
              <w:rPr>
                <w:kern w:val="0"/>
                <w:sz w:val="24"/>
              </w:rPr>
            </w:pPr>
            <w:r>
              <w:rPr>
                <w:kern w:val="0"/>
                <w:sz w:val="24"/>
              </w:rPr>
              <w:t>污染</w:t>
            </w:r>
          </w:p>
          <w:p>
            <w:pPr>
              <w:adjustRightInd w:val="0"/>
              <w:snapToGrid w:val="0"/>
              <w:jc w:val="center"/>
              <w:rPr>
                <w:kern w:val="0"/>
                <w:sz w:val="24"/>
              </w:rPr>
            </w:pPr>
            <w:r>
              <w:rPr>
                <w:kern w:val="0"/>
                <w:sz w:val="24"/>
              </w:rPr>
              <w:t>物排</w:t>
            </w:r>
          </w:p>
          <w:p>
            <w:pPr>
              <w:adjustRightInd w:val="0"/>
              <w:snapToGrid w:val="0"/>
              <w:jc w:val="center"/>
              <w:rPr>
                <w:kern w:val="0"/>
                <w:sz w:val="24"/>
              </w:rPr>
            </w:pPr>
            <w:r>
              <w:rPr>
                <w:kern w:val="0"/>
                <w:sz w:val="24"/>
              </w:rPr>
              <w:t>放控</w:t>
            </w:r>
          </w:p>
          <w:p>
            <w:pPr>
              <w:adjustRightInd w:val="0"/>
              <w:snapToGrid w:val="0"/>
              <w:jc w:val="center"/>
              <w:rPr>
                <w:kern w:val="0"/>
                <w:sz w:val="24"/>
              </w:rPr>
            </w:pPr>
            <w:r>
              <w:rPr>
                <w:kern w:val="0"/>
                <w:sz w:val="24"/>
              </w:rPr>
              <w:t>制标</w:t>
            </w:r>
          </w:p>
          <w:p>
            <w:pPr>
              <w:adjustRightInd w:val="0"/>
              <w:snapToGrid w:val="0"/>
              <w:jc w:val="center"/>
              <w:rPr>
                <w:kern w:val="0"/>
                <w:sz w:val="24"/>
              </w:rPr>
            </w:pPr>
            <w:r>
              <w:rPr>
                <w:kern w:val="0"/>
                <w:sz w:val="24"/>
              </w:rPr>
              <w:t>准</w:t>
            </w:r>
          </w:p>
        </w:tc>
        <w:tc>
          <w:tcPr>
            <w:tcW w:w="8131" w:type="dxa"/>
            <w:vAlign w:val="center"/>
          </w:tcPr>
          <w:p>
            <w:pPr>
              <w:tabs>
                <w:tab w:val="left" w:pos="8099"/>
              </w:tabs>
              <w:spacing w:line="360" w:lineRule="auto"/>
              <w:ind w:firstLine="482" w:firstLineChars="200"/>
              <w:rPr>
                <w:b/>
                <w:sz w:val="24"/>
              </w:rPr>
            </w:pPr>
            <w:r>
              <w:rPr>
                <w:b/>
                <w:sz w:val="24"/>
              </w:rPr>
              <w:t>1、废气</w:t>
            </w:r>
          </w:p>
          <w:p>
            <w:pPr>
              <w:tabs>
                <w:tab w:val="left" w:pos="8099"/>
              </w:tabs>
              <w:spacing w:line="360" w:lineRule="auto"/>
              <w:ind w:firstLine="480" w:firstLineChars="200"/>
              <w:rPr>
                <w:b/>
                <w:sz w:val="24"/>
              </w:rPr>
            </w:pPr>
            <w:r>
              <w:rPr>
                <w:sz w:val="24"/>
              </w:rPr>
              <w:t>运营期恶臭污染物有组织排放执行《恶臭污染物排放标准》（GB14554-93）中的标准限值，见表3-5；</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表3-5    恶臭污染物有组织排放标准</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745"/>
              <w:gridCol w:w="2070"/>
              <w:gridCol w:w="1881"/>
              <w:gridCol w:w="218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283" w:hRule="atLeast"/>
                <w:jc w:val="center"/>
              </w:trPr>
              <w:tc>
                <w:tcPr>
                  <w:tcW w:w="1745" w:type="dxa"/>
                  <w:vAlign w:val="center"/>
                </w:tcPr>
                <w:p>
                  <w:pPr>
                    <w:widowControl/>
                    <w:jc w:val="center"/>
                    <w:rPr>
                      <w:szCs w:val="21"/>
                    </w:rPr>
                  </w:pPr>
                  <w:r>
                    <w:rPr>
                      <w:szCs w:val="21"/>
                    </w:rPr>
                    <w:t>污染源</w:t>
                  </w:r>
                </w:p>
              </w:tc>
              <w:tc>
                <w:tcPr>
                  <w:tcW w:w="2070" w:type="dxa"/>
                  <w:vAlign w:val="center"/>
                </w:tcPr>
                <w:p>
                  <w:pPr>
                    <w:widowControl/>
                    <w:jc w:val="center"/>
                    <w:rPr>
                      <w:szCs w:val="21"/>
                    </w:rPr>
                  </w:pPr>
                  <w:r>
                    <w:rPr>
                      <w:szCs w:val="21"/>
                    </w:rPr>
                    <w:t>污染物</w:t>
                  </w:r>
                </w:p>
              </w:tc>
              <w:tc>
                <w:tcPr>
                  <w:tcW w:w="1881" w:type="dxa"/>
                  <w:vAlign w:val="center"/>
                </w:tcPr>
                <w:p>
                  <w:pPr>
                    <w:widowControl/>
                    <w:jc w:val="center"/>
                    <w:rPr>
                      <w:szCs w:val="21"/>
                    </w:rPr>
                  </w:pPr>
                  <w:r>
                    <w:rPr>
                      <w:szCs w:val="21"/>
                    </w:rPr>
                    <w:t>标准值</w:t>
                  </w:r>
                </w:p>
              </w:tc>
              <w:tc>
                <w:tcPr>
                  <w:tcW w:w="2189" w:type="dxa"/>
                  <w:vAlign w:val="center"/>
                </w:tcPr>
                <w:p>
                  <w:pPr>
                    <w:widowControl/>
                    <w:jc w:val="center"/>
                    <w:rPr>
                      <w:szCs w:val="21"/>
                      <w:highlight w:val="yellow"/>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745" w:type="dxa"/>
                  <w:vMerge w:val="restart"/>
                  <w:vAlign w:val="center"/>
                </w:tcPr>
                <w:p>
                  <w:pPr>
                    <w:widowControl/>
                    <w:jc w:val="center"/>
                    <w:rPr>
                      <w:szCs w:val="21"/>
                    </w:rPr>
                  </w:pPr>
                  <w:r>
                    <w:rPr>
                      <w:szCs w:val="21"/>
                    </w:rPr>
                    <w:t>恶臭气体</w:t>
                  </w:r>
                </w:p>
              </w:tc>
              <w:tc>
                <w:tcPr>
                  <w:tcW w:w="2070" w:type="dxa"/>
                  <w:vAlign w:val="center"/>
                </w:tcPr>
                <w:p>
                  <w:pPr>
                    <w:widowControl/>
                    <w:jc w:val="center"/>
                    <w:rPr>
                      <w:szCs w:val="21"/>
                    </w:rPr>
                  </w:pPr>
                  <w:r>
                    <w:rPr>
                      <w:szCs w:val="21"/>
                    </w:rPr>
                    <w:t>H</w:t>
                  </w:r>
                  <w:r>
                    <w:rPr>
                      <w:szCs w:val="21"/>
                      <w:vertAlign w:val="subscript"/>
                    </w:rPr>
                    <w:t>2</w:t>
                  </w:r>
                  <w:r>
                    <w:rPr>
                      <w:szCs w:val="21"/>
                    </w:rPr>
                    <w:t>S</w:t>
                  </w:r>
                </w:p>
              </w:tc>
              <w:tc>
                <w:tcPr>
                  <w:tcW w:w="1881" w:type="dxa"/>
                  <w:vAlign w:val="center"/>
                </w:tcPr>
                <w:p>
                  <w:pPr>
                    <w:widowControl/>
                    <w:jc w:val="center"/>
                    <w:rPr>
                      <w:szCs w:val="21"/>
                    </w:rPr>
                  </w:pPr>
                  <w:r>
                    <w:rPr>
                      <w:szCs w:val="21"/>
                    </w:rPr>
                    <w:t>0.33kg/h</w:t>
                  </w:r>
                </w:p>
              </w:tc>
              <w:tc>
                <w:tcPr>
                  <w:tcW w:w="2189" w:type="dxa"/>
                  <w:vMerge w:val="restart"/>
                  <w:vAlign w:val="center"/>
                </w:tcPr>
                <w:p>
                  <w:pPr>
                    <w:widowControl/>
                    <w:jc w:val="center"/>
                    <w:rPr>
                      <w:szCs w:val="21"/>
                      <w:highlight w:val="yellow"/>
                    </w:rPr>
                  </w:pPr>
                  <w:r>
                    <w:rPr>
                      <w:szCs w:val="21"/>
                    </w:rPr>
                    <w:t>排气筒高度15米</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rPr>
                <w:trHeight w:val="283" w:hRule="atLeast"/>
                <w:jc w:val="center"/>
              </w:trPr>
              <w:tc>
                <w:tcPr>
                  <w:tcW w:w="1745" w:type="dxa"/>
                  <w:vMerge w:val="continue"/>
                  <w:vAlign w:val="center"/>
                </w:tcPr>
                <w:p>
                  <w:pPr>
                    <w:widowControl/>
                    <w:jc w:val="center"/>
                    <w:rPr>
                      <w:szCs w:val="21"/>
                    </w:rPr>
                  </w:pPr>
                </w:p>
              </w:tc>
              <w:tc>
                <w:tcPr>
                  <w:tcW w:w="2070" w:type="dxa"/>
                  <w:vAlign w:val="center"/>
                </w:tcPr>
                <w:p>
                  <w:pPr>
                    <w:widowControl/>
                    <w:jc w:val="center"/>
                    <w:rPr>
                      <w:szCs w:val="21"/>
                    </w:rPr>
                  </w:pPr>
                  <w:r>
                    <w:rPr>
                      <w:szCs w:val="21"/>
                    </w:rPr>
                    <w:t>NH</w:t>
                  </w:r>
                  <w:r>
                    <w:rPr>
                      <w:szCs w:val="21"/>
                      <w:vertAlign w:val="subscript"/>
                    </w:rPr>
                    <w:t>3</w:t>
                  </w:r>
                </w:p>
              </w:tc>
              <w:tc>
                <w:tcPr>
                  <w:tcW w:w="1881" w:type="dxa"/>
                  <w:vAlign w:val="center"/>
                </w:tcPr>
                <w:p>
                  <w:pPr>
                    <w:widowControl/>
                    <w:jc w:val="center"/>
                    <w:rPr>
                      <w:szCs w:val="21"/>
                    </w:rPr>
                  </w:pPr>
                  <w:r>
                    <w:rPr>
                      <w:szCs w:val="21"/>
                    </w:rPr>
                    <w:t>4.9kg/h</w:t>
                  </w:r>
                </w:p>
              </w:tc>
              <w:tc>
                <w:tcPr>
                  <w:tcW w:w="2189" w:type="dxa"/>
                  <w:vMerge w:val="continue"/>
                  <w:vAlign w:val="center"/>
                </w:tcPr>
                <w:p>
                  <w:pPr>
                    <w:widowControl/>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745" w:type="dxa"/>
                  <w:vMerge w:val="continue"/>
                  <w:vAlign w:val="center"/>
                </w:tcPr>
                <w:p>
                  <w:pPr>
                    <w:widowControl/>
                    <w:jc w:val="center"/>
                    <w:rPr>
                      <w:szCs w:val="21"/>
                    </w:rPr>
                  </w:pPr>
                </w:p>
              </w:tc>
              <w:tc>
                <w:tcPr>
                  <w:tcW w:w="2070" w:type="dxa"/>
                  <w:vAlign w:val="center"/>
                </w:tcPr>
                <w:p>
                  <w:pPr>
                    <w:widowControl/>
                    <w:jc w:val="center"/>
                    <w:rPr>
                      <w:szCs w:val="21"/>
                    </w:rPr>
                  </w:pPr>
                  <w:r>
                    <w:rPr>
                      <w:szCs w:val="21"/>
                    </w:rPr>
                    <w:t>臭气浓度（无量纲）</w:t>
                  </w:r>
                </w:p>
              </w:tc>
              <w:tc>
                <w:tcPr>
                  <w:tcW w:w="1881" w:type="dxa"/>
                  <w:vAlign w:val="center"/>
                </w:tcPr>
                <w:p>
                  <w:pPr>
                    <w:widowControl/>
                    <w:jc w:val="center"/>
                    <w:rPr>
                      <w:szCs w:val="21"/>
                    </w:rPr>
                  </w:pPr>
                  <w:r>
                    <w:rPr>
                      <w:szCs w:val="21"/>
                    </w:rPr>
                    <w:t>2000</w:t>
                  </w:r>
                </w:p>
              </w:tc>
              <w:tc>
                <w:tcPr>
                  <w:tcW w:w="2189" w:type="dxa"/>
                  <w:vMerge w:val="continue"/>
                  <w:vAlign w:val="center"/>
                </w:tcPr>
                <w:p>
                  <w:pPr>
                    <w:widowControl/>
                    <w:jc w:val="center"/>
                    <w:rPr>
                      <w:szCs w:val="21"/>
                    </w:rPr>
                  </w:pPr>
                </w:p>
              </w:tc>
            </w:tr>
          </w:tbl>
          <w:p>
            <w:pPr>
              <w:spacing w:line="480" w:lineRule="exact"/>
              <w:ind w:firstLine="480" w:firstLineChars="200"/>
              <w:rPr>
                <w:sz w:val="24"/>
              </w:rPr>
            </w:pPr>
            <w:r>
              <w:rPr>
                <w:sz w:val="24"/>
              </w:rPr>
              <w:t>H</w:t>
            </w:r>
            <w:r>
              <w:rPr>
                <w:sz w:val="24"/>
                <w:vertAlign w:val="subscript"/>
              </w:rPr>
              <w:t>2</w:t>
            </w:r>
            <w:r>
              <w:rPr>
                <w:sz w:val="24"/>
              </w:rPr>
              <w:t>S和NH</w:t>
            </w:r>
            <w:r>
              <w:rPr>
                <w:sz w:val="24"/>
                <w:vertAlign w:val="subscript"/>
              </w:rPr>
              <w:t>3</w:t>
            </w:r>
            <w:r>
              <w:rPr>
                <w:sz w:val="24"/>
              </w:rPr>
              <w:t>无组织排放执行《恶臭污染物排放标准》（GB14554-93），详见表3-6。</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表3-6    恶臭污染物厂界标准值</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3219"/>
              <w:gridCol w:w="35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9" w:hRule="atLeast"/>
                <w:jc w:val="center"/>
              </w:trPr>
              <w:tc>
                <w:tcPr>
                  <w:tcW w:w="1097" w:type="dxa"/>
                  <w:vAlign w:val="center"/>
                </w:tcPr>
                <w:p>
                  <w:pPr>
                    <w:adjustRightInd w:val="0"/>
                    <w:snapToGrid w:val="0"/>
                    <w:jc w:val="center"/>
                    <w:rPr>
                      <w:bCs/>
                      <w:szCs w:val="21"/>
                    </w:rPr>
                  </w:pPr>
                  <w:r>
                    <w:rPr>
                      <w:bCs/>
                      <w:szCs w:val="21"/>
                    </w:rPr>
                    <w:t>序号</w:t>
                  </w:r>
                </w:p>
              </w:tc>
              <w:tc>
                <w:tcPr>
                  <w:tcW w:w="3219" w:type="dxa"/>
                  <w:vAlign w:val="center"/>
                </w:tcPr>
                <w:p>
                  <w:pPr>
                    <w:adjustRightInd w:val="0"/>
                    <w:snapToGrid w:val="0"/>
                    <w:jc w:val="center"/>
                    <w:rPr>
                      <w:bCs/>
                      <w:szCs w:val="21"/>
                    </w:rPr>
                  </w:pPr>
                  <w:r>
                    <w:rPr>
                      <w:bCs/>
                      <w:szCs w:val="21"/>
                    </w:rPr>
                    <w:t>控制项目</w:t>
                  </w:r>
                </w:p>
              </w:tc>
              <w:tc>
                <w:tcPr>
                  <w:tcW w:w="3566" w:type="dxa"/>
                  <w:vAlign w:val="center"/>
                </w:tcPr>
                <w:p>
                  <w:pPr>
                    <w:adjustRightInd w:val="0"/>
                    <w:snapToGrid w:val="0"/>
                    <w:jc w:val="center"/>
                    <w:rPr>
                      <w:bCs/>
                      <w:szCs w:val="21"/>
                    </w:rPr>
                  </w:pPr>
                  <w:r>
                    <w:rPr>
                      <w:bCs/>
                      <w:szCs w:val="21"/>
                    </w:rPr>
                    <w:t>二级标准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7" w:type="dxa"/>
                  <w:vAlign w:val="center"/>
                </w:tcPr>
                <w:p>
                  <w:pPr>
                    <w:adjustRightInd w:val="0"/>
                    <w:snapToGrid w:val="0"/>
                    <w:jc w:val="center"/>
                    <w:rPr>
                      <w:bCs/>
                      <w:szCs w:val="21"/>
                    </w:rPr>
                  </w:pPr>
                  <w:r>
                    <w:rPr>
                      <w:bCs/>
                      <w:szCs w:val="21"/>
                    </w:rPr>
                    <w:t>1</w:t>
                  </w:r>
                </w:p>
              </w:tc>
              <w:tc>
                <w:tcPr>
                  <w:tcW w:w="3219" w:type="dxa"/>
                  <w:vAlign w:val="center"/>
                </w:tcPr>
                <w:p>
                  <w:pPr>
                    <w:adjustRightInd w:val="0"/>
                    <w:snapToGrid w:val="0"/>
                    <w:jc w:val="center"/>
                    <w:rPr>
                      <w:bCs/>
                      <w:szCs w:val="21"/>
                    </w:rPr>
                  </w:pPr>
                  <w:r>
                    <w:rPr>
                      <w:bCs/>
                      <w:szCs w:val="21"/>
                    </w:rPr>
                    <w:t>氨</w:t>
                  </w:r>
                </w:p>
              </w:tc>
              <w:tc>
                <w:tcPr>
                  <w:tcW w:w="3566" w:type="dxa"/>
                  <w:vAlign w:val="center"/>
                </w:tcPr>
                <w:p>
                  <w:pPr>
                    <w:adjustRightInd w:val="0"/>
                    <w:snapToGrid w:val="0"/>
                    <w:jc w:val="center"/>
                    <w:rPr>
                      <w:bCs/>
                      <w:szCs w:val="21"/>
                    </w:rPr>
                  </w:pPr>
                  <w:r>
                    <w:rPr>
                      <w:bCs/>
                      <w:szCs w:val="21"/>
                    </w:rPr>
                    <w:t>1.5mg/m</w:t>
                  </w:r>
                  <w:r>
                    <w:rPr>
                      <w:bCs/>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9" w:hRule="atLeast"/>
                <w:jc w:val="center"/>
              </w:trPr>
              <w:tc>
                <w:tcPr>
                  <w:tcW w:w="1097" w:type="dxa"/>
                  <w:vAlign w:val="center"/>
                </w:tcPr>
                <w:p>
                  <w:pPr>
                    <w:adjustRightInd w:val="0"/>
                    <w:snapToGrid w:val="0"/>
                    <w:jc w:val="center"/>
                    <w:rPr>
                      <w:bCs/>
                      <w:szCs w:val="21"/>
                    </w:rPr>
                  </w:pPr>
                  <w:r>
                    <w:rPr>
                      <w:bCs/>
                      <w:szCs w:val="21"/>
                    </w:rPr>
                    <w:t>2</w:t>
                  </w:r>
                </w:p>
              </w:tc>
              <w:tc>
                <w:tcPr>
                  <w:tcW w:w="3219" w:type="dxa"/>
                  <w:vAlign w:val="center"/>
                </w:tcPr>
                <w:p>
                  <w:pPr>
                    <w:adjustRightInd w:val="0"/>
                    <w:snapToGrid w:val="0"/>
                    <w:jc w:val="center"/>
                    <w:rPr>
                      <w:bCs/>
                      <w:szCs w:val="21"/>
                    </w:rPr>
                  </w:pPr>
                  <w:r>
                    <w:rPr>
                      <w:bCs/>
                      <w:szCs w:val="21"/>
                    </w:rPr>
                    <w:t>硫化氢</w:t>
                  </w:r>
                </w:p>
              </w:tc>
              <w:tc>
                <w:tcPr>
                  <w:tcW w:w="3566" w:type="dxa"/>
                  <w:vAlign w:val="center"/>
                </w:tcPr>
                <w:p>
                  <w:pPr>
                    <w:adjustRightInd w:val="0"/>
                    <w:snapToGrid w:val="0"/>
                    <w:jc w:val="center"/>
                    <w:rPr>
                      <w:bCs/>
                      <w:szCs w:val="21"/>
                    </w:rPr>
                  </w:pPr>
                  <w:r>
                    <w:rPr>
                      <w:bCs/>
                      <w:szCs w:val="21"/>
                    </w:rPr>
                    <w:t>0.06mg/m</w:t>
                  </w:r>
                  <w:r>
                    <w:rPr>
                      <w:bCs/>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97" w:type="dxa"/>
                  <w:vAlign w:val="center"/>
                </w:tcPr>
                <w:p>
                  <w:pPr>
                    <w:adjustRightInd w:val="0"/>
                    <w:snapToGrid w:val="0"/>
                    <w:jc w:val="center"/>
                    <w:rPr>
                      <w:bCs/>
                      <w:szCs w:val="21"/>
                    </w:rPr>
                  </w:pPr>
                  <w:r>
                    <w:rPr>
                      <w:bCs/>
                      <w:szCs w:val="21"/>
                    </w:rPr>
                    <w:t>3</w:t>
                  </w:r>
                </w:p>
              </w:tc>
              <w:tc>
                <w:tcPr>
                  <w:tcW w:w="3219" w:type="dxa"/>
                  <w:vAlign w:val="center"/>
                </w:tcPr>
                <w:p>
                  <w:pPr>
                    <w:adjustRightInd w:val="0"/>
                    <w:snapToGrid w:val="0"/>
                    <w:jc w:val="center"/>
                    <w:rPr>
                      <w:bCs/>
                      <w:szCs w:val="21"/>
                    </w:rPr>
                  </w:pPr>
                  <w:r>
                    <w:rPr>
                      <w:szCs w:val="21"/>
                    </w:rPr>
                    <w:t>臭气浓度（无量纲）</w:t>
                  </w:r>
                </w:p>
              </w:tc>
              <w:tc>
                <w:tcPr>
                  <w:tcW w:w="3566" w:type="dxa"/>
                  <w:vAlign w:val="center"/>
                </w:tcPr>
                <w:p>
                  <w:pPr>
                    <w:adjustRightInd w:val="0"/>
                    <w:snapToGrid w:val="0"/>
                    <w:jc w:val="center"/>
                    <w:rPr>
                      <w:bCs/>
                      <w:szCs w:val="21"/>
                    </w:rPr>
                  </w:pPr>
                  <w:r>
                    <w:rPr>
                      <w:bCs/>
                      <w:szCs w:val="21"/>
                    </w:rPr>
                    <w:t>20</w:t>
                  </w:r>
                </w:p>
              </w:tc>
            </w:tr>
          </w:tbl>
          <w:p>
            <w:pPr>
              <w:tabs>
                <w:tab w:val="left" w:pos="8099"/>
              </w:tabs>
              <w:spacing w:line="360" w:lineRule="auto"/>
              <w:ind w:firstLine="496" w:firstLineChars="200"/>
              <w:rPr>
                <w:spacing w:val="4"/>
                <w:sz w:val="24"/>
              </w:rPr>
            </w:pPr>
            <w:r>
              <w:rPr>
                <w:spacing w:val="4"/>
                <w:sz w:val="24"/>
              </w:rPr>
              <w:t>本项目生物质燃料蒸汽锅炉燃烧烟气执行《锅炉大气污染物排放标准》(DB14/1929-2019)中表2</w:t>
            </w:r>
            <w:r>
              <w:rPr>
                <w:bCs/>
                <w:sz w:val="24"/>
              </w:rPr>
              <w:t>规定的大气污染物排放限值要求</w:t>
            </w:r>
            <w:r>
              <w:rPr>
                <w:spacing w:val="4"/>
                <w:sz w:val="24"/>
              </w:rPr>
              <w:t>。</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表3-7    锅炉烟气废气排放标准</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autofit"/>
              <w:tblCellMar>
                <w:top w:w="0" w:type="dxa"/>
                <w:left w:w="0" w:type="dxa"/>
                <w:bottom w:w="0" w:type="dxa"/>
                <w:right w:w="0" w:type="dxa"/>
              </w:tblCellMar>
            </w:tblPr>
            <w:tblGrid>
              <w:gridCol w:w="581"/>
              <w:gridCol w:w="1569"/>
              <w:gridCol w:w="2884"/>
              <w:gridCol w:w="285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PrEx>
              <w:trPr>
                <w:cantSplit/>
                <w:trHeight w:val="331" w:hRule="atLeast"/>
              </w:trPr>
              <w:tc>
                <w:tcPr>
                  <w:tcW w:w="581" w:type="dxa"/>
                  <w:vAlign w:val="center"/>
                </w:tcPr>
                <w:p>
                  <w:pPr>
                    <w:spacing w:line="280" w:lineRule="exact"/>
                    <w:jc w:val="center"/>
                    <w:rPr>
                      <w:bCs/>
                      <w:szCs w:val="21"/>
                    </w:rPr>
                  </w:pPr>
                  <w:r>
                    <w:rPr>
                      <w:bCs/>
                      <w:szCs w:val="21"/>
                    </w:rPr>
                    <w:t>类别</w:t>
                  </w:r>
                </w:p>
              </w:tc>
              <w:tc>
                <w:tcPr>
                  <w:tcW w:w="1569" w:type="dxa"/>
                  <w:vAlign w:val="center"/>
                </w:tcPr>
                <w:p>
                  <w:pPr>
                    <w:spacing w:line="280" w:lineRule="exact"/>
                    <w:jc w:val="center"/>
                    <w:rPr>
                      <w:bCs/>
                      <w:szCs w:val="21"/>
                    </w:rPr>
                  </w:pPr>
                  <w:r>
                    <w:rPr>
                      <w:bCs/>
                      <w:szCs w:val="21"/>
                    </w:rPr>
                    <w:t>污染物名称</w:t>
                  </w:r>
                </w:p>
              </w:tc>
              <w:tc>
                <w:tcPr>
                  <w:tcW w:w="2884" w:type="dxa"/>
                  <w:vAlign w:val="center"/>
                </w:tcPr>
                <w:p>
                  <w:pPr>
                    <w:spacing w:line="280" w:lineRule="exact"/>
                    <w:jc w:val="center"/>
                    <w:rPr>
                      <w:bCs/>
                      <w:szCs w:val="21"/>
                    </w:rPr>
                  </w:pPr>
                  <w:r>
                    <w:rPr>
                      <w:bCs/>
                      <w:szCs w:val="21"/>
                    </w:rPr>
                    <w:t>排放浓度（mg/m</w:t>
                  </w:r>
                  <w:r>
                    <w:rPr>
                      <w:bCs/>
                      <w:szCs w:val="21"/>
                      <w:vertAlign w:val="superscript"/>
                    </w:rPr>
                    <w:t>3</w:t>
                  </w:r>
                  <w:r>
                    <w:rPr>
                      <w:bCs/>
                      <w:szCs w:val="21"/>
                    </w:rPr>
                    <w:t>）</w:t>
                  </w:r>
                </w:p>
              </w:tc>
              <w:tc>
                <w:tcPr>
                  <w:tcW w:w="2851" w:type="dxa"/>
                  <w:vAlign w:val="center"/>
                </w:tcPr>
                <w:p>
                  <w:pPr>
                    <w:spacing w:line="280" w:lineRule="exact"/>
                    <w:jc w:val="center"/>
                    <w:rPr>
                      <w:bCs/>
                      <w:szCs w:val="21"/>
                    </w:rPr>
                  </w:pPr>
                  <w:r>
                    <w:rPr>
                      <w:bCs/>
                      <w:szCs w:val="21"/>
                    </w:rPr>
                    <w:t>执行标准要求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0" w:type="dxa"/>
                  <w:bottom w:w="0" w:type="dxa"/>
                  <w:right w:w="0" w:type="dxa"/>
                </w:tblCellMar>
              </w:tblPrEx>
              <w:trPr>
                <w:cantSplit/>
                <w:trHeight w:val="256" w:hRule="atLeast"/>
              </w:trPr>
              <w:tc>
                <w:tcPr>
                  <w:tcW w:w="581" w:type="dxa"/>
                  <w:vMerge w:val="restart"/>
                  <w:vAlign w:val="center"/>
                </w:tcPr>
                <w:p>
                  <w:pPr>
                    <w:spacing w:line="280" w:lineRule="exact"/>
                    <w:jc w:val="center"/>
                    <w:rPr>
                      <w:bCs/>
                      <w:szCs w:val="21"/>
                    </w:rPr>
                  </w:pPr>
                  <w:r>
                    <w:rPr>
                      <w:bCs/>
                      <w:szCs w:val="21"/>
                    </w:rPr>
                    <w:t>锅炉</w:t>
                  </w:r>
                </w:p>
                <w:p>
                  <w:pPr>
                    <w:spacing w:line="280" w:lineRule="exact"/>
                    <w:jc w:val="center"/>
                    <w:rPr>
                      <w:bCs/>
                      <w:szCs w:val="21"/>
                    </w:rPr>
                  </w:pPr>
                  <w:r>
                    <w:rPr>
                      <w:bCs/>
                      <w:szCs w:val="21"/>
                    </w:rPr>
                    <w:t>烟气</w:t>
                  </w:r>
                </w:p>
              </w:tc>
              <w:tc>
                <w:tcPr>
                  <w:tcW w:w="1569" w:type="dxa"/>
                  <w:vAlign w:val="center"/>
                </w:tcPr>
                <w:p>
                  <w:pPr>
                    <w:spacing w:line="280" w:lineRule="exact"/>
                    <w:jc w:val="center"/>
                    <w:rPr>
                      <w:bCs/>
                      <w:szCs w:val="21"/>
                    </w:rPr>
                  </w:pPr>
                  <w:r>
                    <w:rPr>
                      <w:bCs/>
                      <w:szCs w:val="21"/>
                    </w:rPr>
                    <w:t>颗粒物</w:t>
                  </w:r>
                </w:p>
              </w:tc>
              <w:tc>
                <w:tcPr>
                  <w:tcW w:w="2884" w:type="dxa"/>
                  <w:vAlign w:val="center"/>
                </w:tcPr>
                <w:p>
                  <w:pPr>
                    <w:spacing w:line="280" w:lineRule="exact"/>
                    <w:jc w:val="center"/>
                    <w:rPr>
                      <w:szCs w:val="21"/>
                    </w:rPr>
                  </w:pPr>
                  <w:r>
                    <w:rPr>
                      <w:szCs w:val="21"/>
                    </w:rPr>
                    <w:t>10</w:t>
                  </w:r>
                </w:p>
              </w:tc>
              <w:tc>
                <w:tcPr>
                  <w:tcW w:w="2851" w:type="dxa"/>
                  <w:vMerge w:val="restart"/>
                  <w:vAlign w:val="center"/>
                </w:tcPr>
                <w:p>
                  <w:pPr>
                    <w:spacing w:line="280" w:lineRule="exact"/>
                    <w:jc w:val="center"/>
                    <w:rPr>
                      <w:szCs w:val="21"/>
                    </w:rPr>
                  </w:pPr>
                  <w:r>
                    <w:rPr>
                      <w:szCs w:val="21"/>
                    </w:rPr>
                    <w:t>执行《锅炉大气污染物排放标准》(DB14/1929-2019)中表2燃生物质锅炉，监控位置：烟囱排放口</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0" w:type="dxa"/>
                  <w:bottom w:w="0" w:type="dxa"/>
                  <w:right w:w="0" w:type="dxa"/>
                </w:tblCellMar>
              </w:tblPrEx>
              <w:trPr>
                <w:cantSplit/>
                <w:trHeight w:val="256" w:hRule="atLeast"/>
              </w:trPr>
              <w:tc>
                <w:tcPr>
                  <w:tcW w:w="581" w:type="dxa"/>
                  <w:vMerge w:val="continue"/>
                  <w:vAlign w:val="center"/>
                </w:tcPr>
                <w:p>
                  <w:pPr>
                    <w:spacing w:line="280" w:lineRule="exact"/>
                    <w:jc w:val="center"/>
                    <w:rPr>
                      <w:bCs/>
                      <w:szCs w:val="21"/>
                    </w:rPr>
                  </w:pPr>
                </w:p>
              </w:tc>
              <w:tc>
                <w:tcPr>
                  <w:tcW w:w="1569" w:type="dxa"/>
                  <w:vAlign w:val="center"/>
                </w:tcPr>
                <w:p>
                  <w:pPr>
                    <w:spacing w:line="280" w:lineRule="exact"/>
                    <w:jc w:val="center"/>
                    <w:rPr>
                      <w:bCs/>
                      <w:szCs w:val="21"/>
                    </w:rPr>
                  </w:pPr>
                  <w:r>
                    <w:rPr>
                      <w:bCs/>
                      <w:szCs w:val="21"/>
                    </w:rPr>
                    <w:t>二氧化硫</w:t>
                  </w:r>
                </w:p>
              </w:tc>
              <w:tc>
                <w:tcPr>
                  <w:tcW w:w="2884" w:type="dxa"/>
                  <w:vAlign w:val="center"/>
                </w:tcPr>
                <w:p>
                  <w:pPr>
                    <w:spacing w:line="280" w:lineRule="exact"/>
                    <w:jc w:val="center"/>
                    <w:rPr>
                      <w:szCs w:val="21"/>
                    </w:rPr>
                  </w:pPr>
                  <w:r>
                    <w:rPr>
                      <w:szCs w:val="21"/>
                    </w:rPr>
                    <w:t>30</w:t>
                  </w:r>
                </w:p>
              </w:tc>
              <w:tc>
                <w:tcPr>
                  <w:tcW w:w="2851" w:type="dxa"/>
                  <w:vMerge w:val="continue"/>
                  <w:vAlign w:val="center"/>
                </w:tcPr>
                <w:p>
                  <w:pPr>
                    <w:spacing w:line="28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PrEx>
              <w:trPr>
                <w:cantSplit/>
                <w:trHeight w:val="256" w:hRule="atLeast"/>
              </w:trPr>
              <w:tc>
                <w:tcPr>
                  <w:tcW w:w="581" w:type="dxa"/>
                  <w:vMerge w:val="continue"/>
                  <w:vAlign w:val="center"/>
                </w:tcPr>
                <w:p>
                  <w:pPr>
                    <w:spacing w:line="280" w:lineRule="exact"/>
                    <w:jc w:val="center"/>
                    <w:rPr>
                      <w:bCs/>
                      <w:szCs w:val="21"/>
                    </w:rPr>
                  </w:pPr>
                </w:p>
              </w:tc>
              <w:tc>
                <w:tcPr>
                  <w:tcW w:w="1569" w:type="dxa"/>
                  <w:vAlign w:val="center"/>
                </w:tcPr>
                <w:p>
                  <w:pPr>
                    <w:spacing w:line="280" w:lineRule="exact"/>
                    <w:jc w:val="center"/>
                    <w:rPr>
                      <w:bCs/>
                      <w:szCs w:val="21"/>
                    </w:rPr>
                  </w:pPr>
                  <w:r>
                    <w:rPr>
                      <w:bCs/>
                      <w:szCs w:val="21"/>
                    </w:rPr>
                    <w:t>氮氧化物</w:t>
                  </w:r>
                </w:p>
              </w:tc>
              <w:tc>
                <w:tcPr>
                  <w:tcW w:w="2884" w:type="dxa"/>
                  <w:vAlign w:val="center"/>
                </w:tcPr>
                <w:p>
                  <w:pPr>
                    <w:spacing w:line="280" w:lineRule="exact"/>
                    <w:jc w:val="center"/>
                    <w:rPr>
                      <w:szCs w:val="21"/>
                    </w:rPr>
                  </w:pPr>
                  <w:r>
                    <w:rPr>
                      <w:szCs w:val="21"/>
                    </w:rPr>
                    <w:t>50</w:t>
                  </w:r>
                </w:p>
              </w:tc>
              <w:tc>
                <w:tcPr>
                  <w:tcW w:w="2851" w:type="dxa"/>
                  <w:vMerge w:val="continue"/>
                  <w:vAlign w:val="center"/>
                </w:tcPr>
                <w:p>
                  <w:pPr>
                    <w:spacing w:line="28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PrEx>
              <w:trPr>
                <w:cantSplit/>
                <w:trHeight w:val="256" w:hRule="atLeast"/>
              </w:trPr>
              <w:tc>
                <w:tcPr>
                  <w:tcW w:w="581" w:type="dxa"/>
                  <w:vMerge w:val="continue"/>
                  <w:vAlign w:val="center"/>
                </w:tcPr>
                <w:p>
                  <w:pPr>
                    <w:spacing w:line="280" w:lineRule="exact"/>
                    <w:jc w:val="center"/>
                    <w:rPr>
                      <w:bCs/>
                      <w:szCs w:val="21"/>
                    </w:rPr>
                  </w:pPr>
                </w:p>
              </w:tc>
              <w:tc>
                <w:tcPr>
                  <w:tcW w:w="1569" w:type="dxa"/>
                  <w:vAlign w:val="center"/>
                </w:tcPr>
                <w:p>
                  <w:pPr>
                    <w:spacing w:line="280" w:lineRule="exact"/>
                    <w:jc w:val="center"/>
                    <w:rPr>
                      <w:bCs/>
                      <w:szCs w:val="21"/>
                    </w:rPr>
                  </w:pPr>
                  <w:r>
                    <w:rPr>
                      <w:bCs/>
                      <w:szCs w:val="21"/>
                    </w:rPr>
                    <w:t>一氧化碳</w:t>
                  </w:r>
                </w:p>
              </w:tc>
              <w:tc>
                <w:tcPr>
                  <w:tcW w:w="2884" w:type="dxa"/>
                  <w:vAlign w:val="center"/>
                </w:tcPr>
                <w:p>
                  <w:pPr>
                    <w:spacing w:line="280" w:lineRule="exact"/>
                    <w:jc w:val="center"/>
                    <w:rPr>
                      <w:szCs w:val="21"/>
                    </w:rPr>
                  </w:pPr>
                  <w:r>
                    <w:rPr>
                      <w:szCs w:val="21"/>
                    </w:rPr>
                    <w:t>200</w:t>
                  </w:r>
                </w:p>
              </w:tc>
              <w:tc>
                <w:tcPr>
                  <w:tcW w:w="2851" w:type="dxa"/>
                  <w:vMerge w:val="continue"/>
                  <w:vAlign w:val="center"/>
                </w:tcPr>
                <w:p>
                  <w:pPr>
                    <w:spacing w:line="28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PrEx>
              <w:trPr>
                <w:cantSplit/>
                <w:trHeight w:val="256" w:hRule="atLeast"/>
              </w:trPr>
              <w:tc>
                <w:tcPr>
                  <w:tcW w:w="581" w:type="dxa"/>
                  <w:vMerge w:val="continue"/>
                  <w:vAlign w:val="center"/>
                </w:tcPr>
                <w:p>
                  <w:pPr>
                    <w:spacing w:line="280" w:lineRule="exact"/>
                    <w:jc w:val="center"/>
                    <w:rPr>
                      <w:bCs/>
                      <w:szCs w:val="21"/>
                    </w:rPr>
                  </w:pPr>
                </w:p>
              </w:tc>
              <w:tc>
                <w:tcPr>
                  <w:tcW w:w="1569" w:type="dxa"/>
                  <w:vAlign w:val="center"/>
                </w:tcPr>
                <w:p>
                  <w:pPr>
                    <w:spacing w:line="280" w:lineRule="exact"/>
                    <w:jc w:val="center"/>
                    <w:rPr>
                      <w:bCs/>
                      <w:szCs w:val="21"/>
                    </w:rPr>
                  </w:pPr>
                  <w:r>
                    <w:rPr>
                      <w:bCs/>
                      <w:szCs w:val="21"/>
                    </w:rPr>
                    <w:t>汞及其化合物</w:t>
                  </w:r>
                </w:p>
              </w:tc>
              <w:tc>
                <w:tcPr>
                  <w:tcW w:w="2884" w:type="dxa"/>
                  <w:vAlign w:val="center"/>
                </w:tcPr>
                <w:p>
                  <w:pPr>
                    <w:spacing w:line="280" w:lineRule="exact"/>
                    <w:jc w:val="center"/>
                    <w:rPr>
                      <w:szCs w:val="21"/>
                    </w:rPr>
                  </w:pPr>
                  <w:r>
                    <w:rPr>
                      <w:szCs w:val="21"/>
                    </w:rPr>
                    <w:t>0.05</w:t>
                  </w:r>
                </w:p>
              </w:tc>
              <w:tc>
                <w:tcPr>
                  <w:tcW w:w="2851" w:type="dxa"/>
                  <w:vMerge w:val="continue"/>
                  <w:vAlign w:val="center"/>
                </w:tcPr>
                <w:p>
                  <w:pPr>
                    <w:spacing w:line="280" w:lineRule="exact"/>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PrEx>
              <w:trPr>
                <w:cantSplit/>
                <w:trHeight w:val="256" w:hRule="atLeast"/>
              </w:trPr>
              <w:tc>
                <w:tcPr>
                  <w:tcW w:w="581" w:type="dxa"/>
                  <w:vMerge w:val="continue"/>
                  <w:vAlign w:val="center"/>
                </w:tcPr>
                <w:p>
                  <w:pPr>
                    <w:spacing w:line="280" w:lineRule="exact"/>
                    <w:jc w:val="center"/>
                    <w:rPr>
                      <w:bCs/>
                      <w:szCs w:val="21"/>
                    </w:rPr>
                  </w:pPr>
                </w:p>
              </w:tc>
              <w:tc>
                <w:tcPr>
                  <w:tcW w:w="1569" w:type="dxa"/>
                  <w:vAlign w:val="center"/>
                </w:tcPr>
                <w:p>
                  <w:pPr>
                    <w:spacing w:line="280" w:lineRule="exact"/>
                    <w:jc w:val="center"/>
                    <w:rPr>
                      <w:bCs/>
                      <w:szCs w:val="21"/>
                    </w:rPr>
                  </w:pPr>
                  <w:r>
                    <w:rPr>
                      <w:bCs/>
                      <w:szCs w:val="21"/>
                    </w:rPr>
                    <w:t>烟气黑度（林格曼黑度，级）</w:t>
                  </w:r>
                </w:p>
              </w:tc>
              <w:tc>
                <w:tcPr>
                  <w:tcW w:w="2884" w:type="dxa"/>
                  <w:vAlign w:val="center"/>
                </w:tcPr>
                <w:p>
                  <w:pPr>
                    <w:spacing w:line="280" w:lineRule="exact"/>
                    <w:jc w:val="center"/>
                    <w:rPr>
                      <w:szCs w:val="21"/>
                    </w:rPr>
                  </w:pPr>
                  <w:r>
                    <w:rPr>
                      <w:bCs/>
                      <w:szCs w:val="21"/>
                    </w:rPr>
                    <w:t>≤1</w:t>
                  </w:r>
                </w:p>
              </w:tc>
              <w:tc>
                <w:tcPr>
                  <w:tcW w:w="2851" w:type="dxa"/>
                  <w:vMerge w:val="continue"/>
                  <w:vAlign w:val="center"/>
                </w:tcPr>
                <w:p>
                  <w:pPr>
                    <w:spacing w:line="280" w:lineRule="exact"/>
                    <w:jc w:val="center"/>
                    <w:rPr>
                      <w:szCs w:val="21"/>
                    </w:rPr>
                  </w:pPr>
                </w:p>
              </w:tc>
            </w:tr>
          </w:tbl>
          <w:p>
            <w:pPr>
              <w:spacing w:line="360" w:lineRule="auto"/>
              <w:ind w:firstLine="472" w:firstLineChars="196"/>
              <w:rPr>
                <w:b/>
                <w:sz w:val="24"/>
              </w:rPr>
            </w:pPr>
            <w:r>
              <w:rPr>
                <w:b/>
                <w:sz w:val="24"/>
              </w:rPr>
              <w:t>2、废水</w:t>
            </w:r>
          </w:p>
          <w:p>
            <w:pPr>
              <w:spacing w:line="360" w:lineRule="auto"/>
              <w:ind w:firstLine="470" w:firstLineChars="196"/>
              <w:rPr>
                <w:sz w:val="24"/>
              </w:rPr>
            </w:pPr>
            <w:r>
              <w:rPr>
                <w:sz w:val="24"/>
              </w:rPr>
              <w:t>本项目无生产废水；生活污水经化粪池沉淀后回用于厂区绿化；锅炉排水用于厂区洒水抑尘。执行《城市污水再生利用 城市杂用水水质》（GB/T18920-2020）中绿化、道路清扫标准要求。</w:t>
            </w:r>
          </w:p>
          <w:p>
            <w:pPr>
              <w:spacing w:line="360" w:lineRule="auto"/>
              <w:ind w:firstLine="470" w:firstLineChars="196"/>
              <w:rPr>
                <w:sz w:val="24"/>
              </w:rPr>
            </w:pP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表3-8    《城市污水再生利用》标准</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3715"/>
              <w:gridCol w:w="2326"/>
              <w:gridCol w:w="18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Pr>
              <w:tc>
                <w:tcPr>
                  <w:tcW w:w="3715" w:type="dxa"/>
                  <w:vMerge w:val="restart"/>
                  <w:vAlign w:val="center"/>
                </w:tcPr>
                <w:p>
                  <w:pPr>
                    <w:snapToGrid w:val="0"/>
                    <w:spacing w:line="320" w:lineRule="exact"/>
                    <w:ind w:left="-101" w:leftChars="-49" w:hanging="2"/>
                    <w:jc w:val="center"/>
                    <w:rPr>
                      <w:szCs w:val="21"/>
                    </w:rPr>
                  </w:pPr>
                  <w:r>
                    <w:rPr>
                      <w:szCs w:val="21"/>
                    </w:rPr>
                    <w:t>《城市污水再生利用 城市杂用水水质》（GB/T18920-2020）中绿化、道路清扫标准</w:t>
                  </w:r>
                </w:p>
              </w:tc>
              <w:tc>
                <w:tcPr>
                  <w:tcW w:w="2326" w:type="dxa"/>
                  <w:vAlign w:val="center"/>
                </w:tcPr>
                <w:p>
                  <w:pPr>
                    <w:snapToGrid w:val="0"/>
                    <w:spacing w:line="320" w:lineRule="exact"/>
                    <w:ind w:left="-101" w:leftChars="-49" w:hanging="2"/>
                    <w:jc w:val="center"/>
                    <w:rPr>
                      <w:szCs w:val="21"/>
                    </w:rPr>
                  </w:pPr>
                  <w:r>
                    <w:rPr>
                      <w:szCs w:val="21"/>
                    </w:rPr>
                    <w:t>BOD</w:t>
                  </w:r>
                  <w:r>
                    <w:rPr>
                      <w:szCs w:val="21"/>
                      <w:vertAlign w:val="subscript"/>
                    </w:rPr>
                    <w:t>5</w:t>
                  </w:r>
                </w:p>
              </w:tc>
              <w:tc>
                <w:tcPr>
                  <w:tcW w:w="1844" w:type="dxa"/>
                  <w:vAlign w:val="center"/>
                </w:tcPr>
                <w:p>
                  <w:pPr>
                    <w:snapToGrid w:val="0"/>
                    <w:spacing w:line="320" w:lineRule="exact"/>
                    <w:ind w:left="-101" w:leftChars="-49" w:hanging="2"/>
                    <w:jc w:val="center"/>
                    <w:rPr>
                      <w:szCs w:val="21"/>
                    </w:rPr>
                  </w:pPr>
                  <w:r>
                    <w:rPr>
                      <w:szCs w:val="21"/>
                    </w:rPr>
                    <w:t>10mg/L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Pr>
              <w:tc>
                <w:tcPr>
                  <w:tcW w:w="3715" w:type="dxa"/>
                  <w:vMerge w:val="continue"/>
                  <w:vAlign w:val="center"/>
                </w:tcPr>
                <w:p>
                  <w:pPr>
                    <w:snapToGrid w:val="0"/>
                    <w:spacing w:line="320" w:lineRule="exact"/>
                    <w:ind w:left="-101" w:leftChars="-49" w:hanging="2"/>
                    <w:jc w:val="center"/>
                    <w:rPr>
                      <w:szCs w:val="21"/>
                    </w:rPr>
                  </w:pPr>
                </w:p>
              </w:tc>
              <w:tc>
                <w:tcPr>
                  <w:tcW w:w="2326" w:type="dxa"/>
                  <w:vAlign w:val="center"/>
                </w:tcPr>
                <w:p>
                  <w:pPr>
                    <w:snapToGrid w:val="0"/>
                    <w:spacing w:line="320" w:lineRule="exact"/>
                    <w:ind w:left="-101" w:leftChars="-49" w:hanging="2"/>
                    <w:jc w:val="center"/>
                    <w:rPr>
                      <w:szCs w:val="21"/>
                    </w:rPr>
                  </w:pPr>
                  <w:r>
                    <w:rPr>
                      <w:szCs w:val="21"/>
                    </w:rPr>
                    <w:t>溶解性总固体</w:t>
                  </w:r>
                </w:p>
              </w:tc>
              <w:tc>
                <w:tcPr>
                  <w:tcW w:w="1844" w:type="dxa"/>
                  <w:vAlign w:val="center"/>
                </w:tcPr>
                <w:p>
                  <w:pPr>
                    <w:snapToGrid w:val="0"/>
                    <w:spacing w:line="320" w:lineRule="exact"/>
                    <w:ind w:left="-101" w:leftChars="-49" w:hanging="2"/>
                    <w:jc w:val="center"/>
                    <w:rPr>
                      <w:szCs w:val="21"/>
                    </w:rPr>
                  </w:pPr>
                  <w:r>
                    <w:rPr>
                      <w:szCs w:val="21"/>
                    </w:rPr>
                    <w:t>1000mg/L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Pr>
              <w:tc>
                <w:tcPr>
                  <w:tcW w:w="3715" w:type="dxa"/>
                  <w:vMerge w:val="continue"/>
                  <w:vAlign w:val="center"/>
                </w:tcPr>
                <w:p>
                  <w:pPr>
                    <w:snapToGrid w:val="0"/>
                    <w:spacing w:line="320" w:lineRule="exact"/>
                    <w:ind w:left="-101" w:leftChars="-49" w:hanging="2"/>
                    <w:jc w:val="center"/>
                    <w:rPr>
                      <w:szCs w:val="21"/>
                    </w:rPr>
                  </w:pPr>
                </w:p>
              </w:tc>
              <w:tc>
                <w:tcPr>
                  <w:tcW w:w="2326" w:type="dxa"/>
                  <w:vAlign w:val="center"/>
                </w:tcPr>
                <w:p>
                  <w:pPr>
                    <w:snapToGrid w:val="0"/>
                    <w:spacing w:line="320" w:lineRule="exact"/>
                    <w:ind w:left="-101" w:leftChars="-49" w:hanging="2"/>
                    <w:jc w:val="center"/>
                    <w:rPr>
                      <w:szCs w:val="21"/>
                    </w:rPr>
                  </w:pPr>
                  <w:r>
                    <w:rPr>
                      <w:szCs w:val="21"/>
                    </w:rPr>
                    <w:t>氨氮</w:t>
                  </w:r>
                </w:p>
              </w:tc>
              <w:tc>
                <w:tcPr>
                  <w:tcW w:w="1844" w:type="dxa"/>
                  <w:vAlign w:val="center"/>
                </w:tcPr>
                <w:p>
                  <w:pPr>
                    <w:snapToGrid w:val="0"/>
                    <w:spacing w:line="320" w:lineRule="exact"/>
                    <w:ind w:left="-101" w:leftChars="-49" w:hanging="2"/>
                    <w:jc w:val="center"/>
                    <w:rPr>
                      <w:szCs w:val="21"/>
                    </w:rPr>
                  </w:pPr>
                  <w:r>
                    <w:rPr>
                      <w:szCs w:val="21"/>
                    </w:rPr>
                    <w:t>8mg/L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Pr>
              <w:tc>
                <w:tcPr>
                  <w:tcW w:w="3715" w:type="dxa"/>
                  <w:vMerge w:val="continue"/>
                  <w:vAlign w:val="center"/>
                </w:tcPr>
                <w:p>
                  <w:pPr>
                    <w:snapToGrid w:val="0"/>
                    <w:spacing w:line="320" w:lineRule="exact"/>
                    <w:ind w:left="-101" w:leftChars="-49" w:hanging="2"/>
                    <w:jc w:val="center"/>
                    <w:rPr>
                      <w:szCs w:val="21"/>
                    </w:rPr>
                  </w:pPr>
                </w:p>
              </w:tc>
              <w:tc>
                <w:tcPr>
                  <w:tcW w:w="2326" w:type="dxa"/>
                  <w:vAlign w:val="center"/>
                </w:tcPr>
                <w:p>
                  <w:pPr>
                    <w:snapToGrid w:val="0"/>
                    <w:spacing w:line="320" w:lineRule="exact"/>
                    <w:ind w:left="-101" w:leftChars="-49" w:hanging="2"/>
                    <w:jc w:val="center"/>
                    <w:rPr>
                      <w:szCs w:val="21"/>
                    </w:rPr>
                  </w:pPr>
                  <w:r>
                    <w:rPr>
                      <w:szCs w:val="21"/>
                    </w:rPr>
                    <w:t>阴离子表面活性剂</w:t>
                  </w:r>
                </w:p>
              </w:tc>
              <w:tc>
                <w:tcPr>
                  <w:tcW w:w="1844" w:type="dxa"/>
                  <w:vAlign w:val="center"/>
                </w:tcPr>
                <w:p>
                  <w:pPr>
                    <w:snapToGrid w:val="0"/>
                    <w:spacing w:line="320" w:lineRule="exact"/>
                    <w:ind w:left="-101" w:leftChars="-49" w:hanging="2"/>
                    <w:jc w:val="center"/>
                    <w:rPr>
                      <w:szCs w:val="21"/>
                    </w:rPr>
                  </w:pPr>
                  <w:r>
                    <w:rPr>
                      <w:szCs w:val="21"/>
                    </w:rPr>
                    <w:t>0.5mg/L</w:t>
                  </w:r>
                </w:p>
              </w:tc>
            </w:tr>
          </w:tbl>
          <w:p>
            <w:pPr>
              <w:spacing w:line="360" w:lineRule="auto"/>
              <w:ind w:firstLine="472" w:firstLineChars="196"/>
              <w:rPr>
                <w:b/>
                <w:sz w:val="24"/>
              </w:rPr>
            </w:pPr>
            <w:r>
              <w:rPr>
                <w:b/>
                <w:sz w:val="24"/>
              </w:rPr>
              <w:t>3、噪声</w:t>
            </w:r>
          </w:p>
          <w:p>
            <w:pPr>
              <w:spacing w:line="360" w:lineRule="auto"/>
              <w:ind w:firstLine="470" w:firstLineChars="196"/>
              <w:rPr>
                <w:sz w:val="24"/>
              </w:rPr>
            </w:pPr>
            <w:r>
              <w:rPr>
                <w:sz w:val="24"/>
              </w:rPr>
              <w:t>施工噪声执行《建筑施工场界环境噪声排放标准》（GB12523-2011）相关要求。</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表3-9    施工期噪声限值     单位：dB（A）</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099"/>
              <w:gridCol w:w="37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3" w:hRule="atLeast"/>
                <w:jc w:val="center"/>
              </w:trPr>
              <w:tc>
                <w:tcPr>
                  <w:tcW w:w="4099" w:type="dxa"/>
                  <w:vAlign w:val="center"/>
                </w:tcPr>
                <w:p>
                  <w:pPr>
                    <w:snapToGrid w:val="0"/>
                    <w:spacing w:line="320" w:lineRule="exact"/>
                    <w:ind w:left="-101" w:leftChars="-49" w:hanging="2"/>
                    <w:jc w:val="center"/>
                    <w:rPr>
                      <w:szCs w:val="21"/>
                    </w:rPr>
                  </w:pPr>
                  <w:r>
                    <w:rPr>
                      <w:szCs w:val="21"/>
                    </w:rPr>
                    <w:t>昼间</w:t>
                  </w:r>
                </w:p>
              </w:tc>
              <w:tc>
                <w:tcPr>
                  <w:tcW w:w="3784" w:type="dxa"/>
                  <w:vAlign w:val="center"/>
                </w:tcPr>
                <w:p>
                  <w:pPr>
                    <w:snapToGrid w:val="0"/>
                    <w:spacing w:line="320" w:lineRule="exact"/>
                    <w:ind w:left="-101" w:leftChars="-49" w:hanging="2"/>
                    <w:jc w:val="center"/>
                    <w:rPr>
                      <w:szCs w:val="21"/>
                    </w:rPr>
                  </w:pPr>
                  <w:r>
                    <w:rPr>
                      <w:szCs w:val="21"/>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 w:hRule="atLeast"/>
                <w:jc w:val="center"/>
              </w:trPr>
              <w:tc>
                <w:tcPr>
                  <w:tcW w:w="4099" w:type="dxa"/>
                  <w:vAlign w:val="center"/>
                </w:tcPr>
                <w:p>
                  <w:pPr>
                    <w:snapToGrid w:val="0"/>
                    <w:spacing w:line="320" w:lineRule="exact"/>
                    <w:ind w:left="-101" w:leftChars="-49" w:hanging="2"/>
                    <w:jc w:val="center"/>
                    <w:rPr>
                      <w:szCs w:val="21"/>
                    </w:rPr>
                  </w:pPr>
                  <w:r>
                    <w:rPr>
                      <w:szCs w:val="21"/>
                    </w:rPr>
                    <w:t>70</w:t>
                  </w:r>
                </w:p>
              </w:tc>
              <w:tc>
                <w:tcPr>
                  <w:tcW w:w="3784" w:type="dxa"/>
                  <w:vAlign w:val="center"/>
                </w:tcPr>
                <w:p>
                  <w:pPr>
                    <w:snapToGrid w:val="0"/>
                    <w:spacing w:line="320" w:lineRule="exact"/>
                    <w:ind w:left="-101" w:leftChars="-49" w:hanging="2"/>
                    <w:jc w:val="center"/>
                    <w:rPr>
                      <w:szCs w:val="21"/>
                    </w:rPr>
                  </w:pPr>
                  <w:r>
                    <w:rPr>
                      <w:szCs w:val="21"/>
                    </w:rPr>
                    <w:t>55</w:t>
                  </w:r>
                </w:p>
              </w:tc>
            </w:tr>
          </w:tbl>
          <w:p>
            <w:pPr>
              <w:spacing w:line="360" w:lineRule="auto"/>
              <w:ind w:firstLine="480" w:firstLineChars="200"/>
              <w:rPr>
                <w:sz w:val="24"/>
              </w:rPr>
            </w:pPr>
            <w:r>
              <w:rPr>
                <w:sz w:val="24"/>
              </w:rPr>
              <w:t>营运期厂界噪声执行《工业企业厂界环境噪声排放标准》（GB12348-2008）中2类标准要求。</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表3-10    工业企业厂界环境噪声排放标准  单位：dB（A）</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03"/>
              <w:gridCol w:w="1892"/>
              <w:gridCol w:w="2392"/>
              <w:gridCol w:w="23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76" w:hRule="atLeast"/>
                <w:jc w:val="center"/>
              </w:trPr>
              <w:tc>
                <w:tcPr>
                  <w:tcW w:w="1203" w:type="dxa"/>
                  <w:vAlign w:val="center"/>
                </w:tcPr>
                <w:p>
                  <w:pPr>
                    <w:snapToGrid w:val="0"/>
                    <w:spacing w:line="320" w:lineRule="exact"/>
                    <w:ind w:left="-101" w:leftChars="-49" w:hanging="2"/>
                    <w:jc w:val="center"/>
                    <w:rPr>
                      <w:szCs w:val="21"/>
                    </w:rPr>
                  </w:pPr>
                  <w:r>
                    <w:rPr>
                      <w:szCs w:val="21"/>
                    </w:rPr>
                    <w:t>类别</w:t>
                  </w:r>
                </w:p>
              </w:tc>
              <w:tc>
                <w:tcPr>
                  <w:tcW w:w="1892" w:type="dxa"/>
                  <w:vAlign w:val="center"/>
                </w:tcPr>
                <w:p>
                  <w:pPr>
                    <w:snapToGrid w:val="0"/>
                    <w:spacing w:line="320" w:lineRule="exact"/>
                    <w:ind w:left="-101" w:leftChars="-49" w:hanging="2"/>
                    <w:jc w:val="center"/>
                    <w:rPr>
                      <w:szCs w:val="21"/>
                    </w:rPr>
                  </w:pPr>
                  <w:r>
                    <w:rPr>
                      <w:szCs w:val="21"/>
                    </w:rPr>
                    <w:t>昼间</w:t>
                  </w:r>
                </w:p>
              </w:tc>
              <w:tc>
                <w:tcPr>
                  <w:tcW w:w="2392" w:type="dxa"/>
                  <w:tcBorders>
                    <w:right w:val="single" w:color="auto" w:sz="4" w:space="0"/>
                  </w:tcBorders>
                  <w:vAlign w:val="center"/>
                </w:tcPr>
                <w:p>
                  <w:pPr>
                    <w:snapToGrid w:val="0"/>
                    <w:spacing w:line="320" w:lineRule="exact"/>
                    <w:ind w:left="-101" w:leftChars="-49" w:hanging="2"/>
                    <w:jc w:val="center"/>
                    <w:rPr>
                      <w:szCs w:val="21"/>
                    </w:rPr>
                  </w:pPr>
                  <w:r>
                    <w:rPr>
                      <w:szCs w:val="21"/>
                    </w:rPr>
                    <w:t>夜间</w:t>
                  </w:r>
                </w:p>
              </w:tc>
              <w:tc>
                <w:tcPr>
                  <w:tcW w:w="2397" w:type="dxa"/>
                  <w:tcBorders>
                    <w:left w:val="single" w:color="auto" w:sz="4" w:space="0"/>
                  </w:tcBorders>
                  <w:vAlign w:val="center"/>
                </w:tcPr>
                <w:p>
                  <w:pPr>
                    <w:snapToGrid w:val="0"/>
                    <w:spacing w:line="320" w:lineRule="exact"/>
                    <w:jc w:val="center"/>
                    <w:rPr>
                      <w:szCs w:val="21"/>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203" w:type="dxa"/>
                  <w:vAlign w:val="center"/>
                </w:tcPr>
                <w:p>
                  <w:pPr>
                    <w:snapToGrid w:val="0"/>
                    <w:spacing w:line="320" w:lineRule="exact"/>
                    <w:ind w:left="-101" w:leftChars="-49" w:hanging="2"/>
                    <w:jc w:val="center"/>
                    <w:rPr>
                      <w:szCs w:val="21"/>
                    </w:rPr>
                  </w:pPr>
                  <w:r>
                    <w:rPr>
                      <w:szCs w:val="21"/>
                    </w:rPr>
                    <w:t>2</w:t>
                  </w:r>
                </w:p>
              </w:tc>
              <w:tc>
                <w:tcPr>
                  <w:tcW w:w="1892" w:type="dxa"/>
                  <w:vAlign w:val="center"/>
                </w:tcPr>
                <w:p>
                  <w:pPr>
                    <w:snapToGrid w:val="0"/>
                    <w:spacing w:line="320" w:lineRule="exact"/>
                    <w:ind w:left="-101" w:leftChars="-49" w:hanging="2"/>
                    <w:jc w:val="center"/>
                    <w:rPr>
                      <w:szCs w:val="21"/>
                    </w:rPr>
                  </w:pPr>
                  <w:r>
                    <w:rPr>
                      <w:szCs w:val="21"/>
                    </w:rPr>
                    <w:t>60</w:t>
                  </w:r>
                </w:p>
              </w:tc>
              <w:tc>
                <w:tcPr>
                  <w:tcW w:w="2392" w:type="dxa"/>
                  <w:tcBorders>
                    <w:right w:val="single" w:color="auto" w:sz="4" w:space="0"/>
                  </w:tcBorders>
                  <w:vAlign w:val="center"/>
                </w:tcPr>
                <w:p>
                  <w:pPr>
                    <w:snapToGrid w:val="0"/>
                    <w:spacing w:line="320" w:lineRule="exact"/>
                    <w:ind w:left="-101" w:leftChars="-49" w:hanging="2"/>
                    <w:jc w:val="center"/>
                    <w:rPr>
                      <w:szCs w:val="21"/>
                    </w:rPr>
                  </w:pPr>
                  <w:r>
                    <w:rPr>
                      <w:szCs w:val="21"/>
                    </w:rPr>
                    <w:t>50</w:t>
                  </w:r>
                </w:p>
              </w:tc>
              <w:tc>
                <w:tcPr>
                  <w:tcW w:w="2397" w:type="dxa"/>
                  <w:tcBorders>
                    <w:left w:val="single" w:color="auto" w:sz="4" w:space="0"/>
                  </w:tcBorders>
                  <w:vAlign w:val="center"/>
                </w:tcPr>
                <w:p>
                  <w:pPr>
                    <w:snapToGrid w:val="0"/>
                    <w:spacing w:line="320" w:lineRule="exact"/>
                    <w:jc w:val="center"/>
                    <w:rPr>
                      <w:szCs w:val="21"/>
                    </w:rPr>
                  </w:pPr>
                </w:p>
              </w:tc>
            </w:tr>
          </w:tbl>
          <w:p>
            <w:pPr>
              <w:tabs>
                <w:tab w:val="left" w:pos="3780"/>
                <w:tab w:val="left" w:pos="6195"/>
                <w:tab w:val="left" w:pos="8613"/>
              </w:tabs>
              <w:spacing w:line="360" w:lineRule="auto"/>
              <w:ind w:firstLine="472" w:firstLineChars="196"/>
              <w:rPr>
                <w:sz w:val="24"/>
              </w:rPr>
            </w:pPr>
            <w:r>
              <w:rPr>
                <w:b/>
                <w:sz w:val="24"/>
              </w:rPr>
              <w:t>4、固体废物：</w:t>
            </w:r>
            <w:r>
              <w:rPr>
                <w:sz w:val="24"/>
              </w:rPr>
              <w:t>一般固体废物执行《一般工业固体废物贮存和填埋污染控制标准》（GB18599-2020）有关规定；生活垃圾集中收集后由环卫部门清运处置。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94" w:type="dxa"/>
            <w:vAlign w:val="center"/>
          </w:tcPr>
          <w:p>
            <w:pPr>
              <w:adjustRightInd w:val="0"/>
              <w:snapToGrid w:val="0"/>
              <w:jc w:val="center"/>
              <w:rPr>
                <w:kern w:val="0"/>
                <w:sz w:val="24"/>
              </w:rPr>
            </w:pPr>
            <w:r>
              <w:rPr>
                <w:kern w:val="0"/>
                <w:sz w:val="24"/>
              </w:rPr>
              <w:t>总量</w:t>
            </w:r>
          </w:p>
          <w:p>
            <w:pPr>
              <w:adjustRightInd w:val="0"/>
              <w:snapToGrid w:val="0"/>
              <w:jc w:val="center"/>
              <w:rPr>
                <w:kern w:val="0"/>
                <w:sz w:val="24"/>
              </w:rPr>
            </w:pPr>
            <w:r>
              <w:rPr>
                <w:kern w:val="0"/>
                <w:sz w:val="24"/>
              </w:rPr>
              <w:t>控制</w:t>
            </w:r>
          </w:p>
          <w:p>
            <w:pPr>
              <w:adjustRightInd w:val="0"/>
              <w:snapToGrid w:val="0"/>
              <w:jc w:val="center"/>
              <w:rPr>
                <w:kern w:val="0"/>
                <w:sz w:val="24"/>
                <w:highlight w:val="yellow"/>
              </w:rPr>
            </w:pPr>
            <w:r>
              <w:rPr>
                <w:kern w:val="0"/>
                <w:sz w:val="24"/>
              </w:rPr>
              <w:t>指标</w:t>
            </w:r>
          </w:p>
        </w:tc>
        <w:tc>
          <w:tcPr>
            <w:tcW w:w="8131" w:type="dxa"/>
            <w:vAlign w:val="center"/>
          </w:tcPr>
          <w:p>
            <w:pPr>
              <w:spacing w:line="360" w:lineRule="auto"/>
              <w:ind w:firstLine="480" w:firstLineChars="200"/>
              <w:textAlignment w:val="center"/>
              <w:rPr>
                <w:snapToGrid w:val="0"/>
                <w:sz w:val="24"/>
              </w:rPr>
            </w:pPr>
            <w:r>
              <w:rPr>
                <w:snapToGrid w:val="0"/>
                <w:sz w:val="24"/>
              </w:rPr>
              <w:t>根据山西省环境保护厅文件晋环发〔2015〕25号山西省环境保护厅关于印发《山西省环境保护厅建设项目主要污染物排放总量核定办法》的通知，属于环境统计重点工业源调查行业范围内（《国民经济行业分类》（GB/T4754）中采矿业、制造业，电力、燃气及水的生产和供应业，3个门类39个行业）新增主要污染物排放总量的建设项目，在环境影响评价文件审批前，建设单位需按本办法规定取得主要污染物排放总量指标。</w:t>
            </w:r>
          </w:p>
          <w:p>
            <w:pPr>
              <w:adjustRightInd w:val="0"/>
              <w:snapToGrid w:val="0"/>
              <w:spacing w:line="360" w:lineRule="auto"/>
              <w:ind w:firstLine="480" w:firstLineChars="200"/>
              <w:textAlignment w:val="center"/>
              <w:rPr>
                <w:snapToGrid w:val="0"/>
                <w:sz w:val="24"/>
              </w:rPr>
            </w:pPr>
            <w:r>
              <w:rPr>
                <w:snapToGrid w:val="0"/>
                <w:sz w:val="24"/>
              </w:rPr>
              <w:t>本项目主要的总量控制污染物为</w:t>
            </w:r>
            <w:r>
              <w:rPr>
                <w:rFonts w:hint="eastAsia"/>
                <w:snapToGrid w:val="0"/>
                <w:sz w:val="24"/>
              </w:rPr>
              <w:t>生物质锅炉</w:t>
            </w:r>
            <w:r>
              <w:rPr>
                <w:snapToGrid w:val="0"/>
                <w:sz w:val="24"/>
              </w:rPr>
              <w:t>排放的</w:t>
            </w:r>
            <w:r>
              <w:rPr>
                <w:rFonts w:hint="eastAsia"/>
                <w:snapToGrid w:val="0"/>
                <w:sz w:val="24"/>
              </w:rPr>
              <w:t>烟</w:t>
            </w:r>
            <w:r>
              <w:rPr>
                <w:snapToGrid w:val="0"/>
                <w:sz w:val="24"/>
              </w:rPr>
              <w:t>尘</w:t>
            </w:r>
            <w:r>
              <w:rPr>
                <w:rFonts w:hint="eastAsia"/>
                <w:snapToGrid w:val="0"/>
                <w:sz w:val="24"/>
              </w:rPr>
              <w:t>、二氧化硫、氮氧化物</w:t>
            </w:r>
            <w:r>
              <w:rPr>
                <w:snapToGrid w:val="0"/>
                <w:sz w:val="24"/>
              </w:rPr>
              <w:t>，</w:t>
            </w:r>
            <w:r>
              <w:rPr>
                <w:rFonts w:hint="eastAsia"/>
                <w:snapToGrid w:val="0"/>
                <w:sz w:val="24"/>
              </w:rPr>
              <w:t>污染物排放总量控制指标如下：</w:t>
            </w:r>
          </w:p>
          <w:p>
            <w:pPr>
              <w:jc w:val="center"/>
              <w:rPr>
                <w:b/>
                <w:szCs w:val="21"/>
              </w:rPr>
            </w:pPr>
            <w:r>
              <w:rPr>
                <w:rFonts w:hAnsi="宋体"/>
                <w:b/>
                <w:szCs w:val="21"/>
              </w:rPr>
              <w:t>表</w:t>
            </w:r>
            <w:r>
              <w:rPr>
                <w:b/>
                <w:szCs w:val="21"/>
              </w:rPr>
              <w:t xml:space="preserve">3-11  </w:t>
            </w:r>
            <w:r>
              <w:rPr>
                <w:rFonts w:hAnsi="宋体"/>
                <w:b/>
                <w:szCs w:val="21"/>
              </w:rPr>
              <w:t>污染物排放总量控制指标一览表</w:t>
            </w:r>
          </w:p>
          <w:tbl>
            <w:tblPr>
              <w:tblStyle w:val="41"/>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673"/>
              <w:gridCol w:w="1739"/>
              <w:gridCol w:w="1736"/>
              <w:gridCol w:w="17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trPr>
              <w:tc>
                <w:tcPr>
                  <w:tcW w:w="1695" w:type="pct"/>
                  <w:shd w:val="clear" w:color="auto" w:fill="auto"/>
                  <w:vAlign w:val="center"/>
                </w:tcPr>
                <w:p>
                  <w:pPr>
                    <w:jc w:val="center"/>
                    <w:rPr>
                      <w:bCs/>
                      <w:spacing w:val="4"/>
                      <w:szCs w:val="21"/>
                    </w:rPr>
                  </w:pPr>
                  <w:r>
                    <w:rPr>
                      <w:rFonts w:hint="eastAsia"/>
                      <w:bCs/>
                      <w:spacing w:val="4"/>
                      <w:szCs w:val="21"/>
                    </w:rPr>
                    <w:t>污染物名称</w:t>
                  </w:r>
                </w:p>
              </w:tc>
              <w:tc>
                <w:tcPr>
                  <w:tcW w:w="1103" w:type="pct"/>
                  <w:shd w:val="clear" w:color="auto" w:fill="auto"/>
                  <w:vAlign w:val="center"/>
                </w:tcPr>
                <w:p>
                  <w:pPr>
                    <w:jc w:val="center"/>
                    <w:rPr>
                      <w:bCs/>
                      <w:spacing w:val="4"/>
                      <w:szCs w:val="21"/>
                    </w:rPr>
                  </w:pPr>
                  <w:r>
                    <w:rPr>
                      <w:rFonts w:hint="eastAsia"/>
                      <w:bCs/>
                      <w:spacing w:val="4"/>
                      <w:szCs w:val="21"/>
                    </w:rPr>
                    <w:t>烟尘</w:t>
                  </w:r>
                </w:p>
              </w:tc>
              <w:tc>
                <w:tcPr>
                  <w:tcW w:w="1101" w:type="pct"/>
                  <w:vAlign w:val="center"/>
                </w:tcPr>
                <w:p>
                  <w:pPr>
                    <w:jc w:val="center"/>
                    <w:rPr>
                      <w:bCs/>
                      <w:spacing w:val="4"/>
                      <w:szCs w:val="21"/>
                    </w:rPr>
                  </w:pPr>
                  <w:r>
                    <w:rPr>
                      <w:rFonts w:hint="eastAsia"/>
                      <w:bCs/>
                      <w:spacing w:val="4"/>
                      <w:szCs w:val="21"/>
                    </w:rPr>
                    <w:t>二氧化硫</w:t>
                  </w:r>
                </w:p>
              </w:tc>
              <w:tc>
                <w:tcPr>
                  <w:tcW w:w="1101" w:type="pct"/>
                </w:tcPr>
                <w:p>
                  <w:pPr>
                    <w:jc w:val="center"/>
                    <w:rPr>
                      <w:bCs/>
                      <w:spacing w:val="4"/>
                      <w:szCs w:val="21"/>
                    </w:rPr>
                  </w:pPr>
                  <w:r>
                    <w:rPr>
                      <w:rFonts w:hint="eastAsia"/>
                      <w:bCs/>
                      <w:spacing w:val="4"/>
                      <w:szCs w:val="21"/>
                    </w:rPr>
                    <w:t>氮氧化物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95" w:type="pct"/>
                  <w:shd w:val="clear" w:color="auto" w:fill="auto"/>
                  <w:vAlign w:val="center"/>
                </w:tcPr>
                <w:p>
                  <w:pPr>
                    <w:jc w:val="center"/>
                    <w:rPr>
                      <w:bCs/>
                      <w:spacing w:val="4"/>
                      <w:szCs w:val="21"/>
                    </w:rPr>
                  </w:pPr>
                  <w:r>
                    <w:rPr>
                      <w:rFonts w:hint="eastAsia"/>
                      <w:bCs/>
                      <w:spacing w:val="4"/>
                      <w:szCs w:val="21"/>
                    </w:rPr>
                    <w:t>本项目排放总量（t/a）</w:t>
                  </w:r>
                </w:p>
              </w:tc>
              <w:tc>
                <w:tcPr>
                  <w:tcW w:w="1103" w:type="pct"/>
                  <w:shd w:val="clear" w:color="auto" w:fill="auto"/>
                  <w:vAlign w:val="center"/>
                </w:tcPr>
                <w:p>
                  <w:pPr>
                    <w:jc w:val="center"/>
                    <w:rPr>
                      <w:bCs/>
                      <w:spacing w:val="4"/>
                      <w:szCs w:val="21"/>
                    </w:rPr>
                  </w:pPr>
                  <w:r>
                    <w:rPr>
                      <w:bCs/>
                      <w:spacing w:val="4"/>
                      <w:szCs w:val="21"/>
                    </w:rPr>
                    <w:t>0.09</w:t>
                  </w:r>
                </w:p>
              </w:tc>
              <w:tc>
                <w:tcPr>
                  <w:tcW w:w="1101" w:type="pct"/>
                  <w:vAlign w:val="center"/>
                </w:tcPr>
                <w:p>
                  <w:pPr>
                    <w:jc w:val="center"/>
                    <w:rPr>
                      <w:bCs/>
                      <w:spacing w:val="4"/>
                      <w:szCs w:val="21"/>
                    </w:rPr>
                  </w:pPr>
                  <w:r>
                    <w:rPr>
                      <w:bCs/>
                      <w:spacing w:val="4"/>
                      <w:szCs w:val="21"/>
                    </w:rPr>
                    <w:t>0.13</w:t>
                  </w:r>
                </w:p>
              </w:tc>
              <w:tc>
                <w:tcPr>
                  <w:tcW w:w="1101" w:type="pct"/>
                </w:tcPr>
                <w:p>
                  <w:pPr>
                    <w:jc w:val="center"/>
                    <w:rPr>
                      <w:bCs/>
                      <w:spacing w:val="4"/>
                      <w:szCs w:val="21"/>
                    </w:rPr>
                  </w:pPr>
                  <w:r>
                    <w:rPr>
                      <w:rFonts w:hint="eastAsia"/>
                      <w:bCs/>
                      <w:spacing w:val="4"/>
                      <w:szCs w:val="21"/>
                    </w:rPr>
                    <w:t>0</w:t>
                  </w:r>
                  <w:r>
                    <w:rPr>
                      <w:bCs/>
                      <w:spacing w:val="4"/>
                      <w:szCs w:val="21"/>
                    </w:rPr>
                    <w:t>.16</w:t>
                  </w:r>
                </w:p>
              </w:tc>
            </w:tr>
          </w:tbl>
          <w:p>
            <w:pPr>
              <w:adjustRightInd w:val="0"/>
              <w:snapToGrid w:val="0"/>
              <w:jc w:val="center"/>
              <w:rPr>
                <w:kern w:val="0"/>
                <w:sz w:val="24"/>
                <w:highlight w:val="yellow"/>
              </w:rPr>
            </w:pPr>
          </w:p>
        </w:tc>
      </w:tr>
    </w:tbl>
    <w:p>
      <w:pPr>
        <w:pStyle w:val="37"/>
        <w:jc w:val="center"/>
        <w:outlineLvl w:val="0"/>
        <w:rPr>
          <w:rFonts w:ascii="Times New Roman" w:hAnsi="Times New Roman"/>
          <w:snapToGrid w:val="0"/>
          <w:sz w:val="30"/>
          <w:szCs w:val="30"/>
        </w:rPr>
      </w:pPr>
      <w:r>
        <w:rPr>
          <w:rFonts w:ascii="Times New Roman" w:hAnsi="Times New Roman"/>
          <w:snapToGrid w:val="0"/>
          <w:sz w:val="36"/>
          <w:szCs w:val="36"/>
        </w:rPr>
        <w:br w:type="page"/>
      </w:r>
      <w:r>
        <w:rPr>
          <w:rFonts w:ascii="Times New Roman" w:hAnsi="Times New Roman"/>
          <w:snapToGrid w:val="0"/>
          <w:sz w:val="30"/>
          <w:szCs w:val="30"/>
        </w:rPr>
        <w:t>四、主要环境影响和保护措施</w:t>
      </w:r>
    </w:p>
    <w:tbl>
      <w:tblPr>
        <w:tblStyle w:val="4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66"/>
        <w:gridCol w:w="87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9" w:hRule="atLeast"/>
          <w:jc w:val="center"/>
        </w:trPr>
        <w:tc>
          <w:tcPr>
            <w:tcW w:w="266" w:type="dxa"/>
            <w:tcMar>
              <w:left w:w="28" w:type="dxa"/>
              <w:right w:w="28" w:type="dxa"/>
            </w:tcMar>
            <w:vAlign w:val="center"/>
          </w:tcPr>
          <w:p>
            <w:pPr>
              <w:pStyle w:val="37"/>
              <w:adjustRightInd w:val="0"/>
              <w:snapToGrid w:val="0"/>
              <w:spacing w:before="0" w:beforeAutospacing="0" w:after="0" w:afterAutospacing="0"/>
              <w:jc w:val="center"/>
              <w:rPr>
                <w:rFonts w:ascii="Times New Roman" w:hAnsi="Times New Roman"/>
                <w:kern w:val="2"/>
                <w:szCs w:val="24"/>
                <w:lang w:val="en-US" w:eastAsia="zh-CN"/>
              </w:rPr>
            </w:pPr>
            <w:r>
              <w:rPr>
                <w:rFonts w:ascii="Times New Roman" w:hAnsi="Times New Roman"/>
                <w:kern w:val="2"/>
                <w:szCs w:val="24"/>
                <w:lang w:val="en-US" w:eastAsia="zh-CN"/>
              </w:rPr>
              <w:t>施工</w:t>
            </w:r>
          </w:p>
          <w:p>
            <w:pPr>
              <w:pStyle w:val="37"/>
              <w:adjustRightInd w:val="0"/>
              <w:snapToGrid w:val="0"/>
              <w:spacing w:before="0" w:beforeAutospacing="0" w:after="0" w:afterAutospacing="0"/>
              <w:jc w:val="center"/>
              <w:rPr>
                <w:rFonts w:ascii="Times New Roman" w:hAnsi="Times New Roman"/>
                <w:kern w:val="2"/>
                <w:szCs w:val="24"/>
                <w:lang w:val="en-US" w:eastAsia="zh-CN"/>
              </w:rPr>
            </w:pPr>
            <w:r>
              <w:rPr>
                <w:rFonts w:ascii="Times New Roman" w:hAnsi="Times New Roman"/>
                <w:kern w:val="2"/>
                <w:szCs w:val="24"/>
                <w:lang w:val="en-US" w:eastAsia="zh-CN"/>
              </w:rPr>
              <w:t>期环</w:t>
            </w:r>
          </w:p>
          <w:p>
            <w:pPr>
              <w:pStyle w:val="37"/>
              <w:adjustRightInd w:val="0"/>
              <w:snapToGrid w:val="0"/>
              <w:spacing w:before="0" w:beforeAutospacing="0" w:after="0" w:afterAutospacing="0"/>
              <w:jc w:val="center"/>
              <w:rPr>
                <w:rFonts w:ascii="Times New Roman" w:hAnsi="Times New Roman"/>
                <w:kern w:val="2"/>
                <w:szCs w:val="24"/>
                <w:lang w:val="en-US" w:eastAsia="zh-CN"/>
              </w:rPr>
            </w:pPr>
            <w:r>
              <w:rPr>
                <w:rFonts w:ascii="Times New Roman" w:hAnsi="Times New Roman"/>
                <w:kern w:val="2"/>
                <w:szCs w:val="24"/>
                <w:lang w:val="en-US" w:eastAsia="zh-CN"/>
              </w:rPr>
              <w:t>境保</w:t>
            </w:r>
          </w:p>
          <w:p>
            <w:pPr>
              <w:pStyle w:val="37"/>
              <w:adjustRightInd w:val="0"/>
              <w:snapToGrid w:val="0"/>
              <w:spacing w:before="0" w:beforeAutospacing="0" w:after="0" w:afterAutospacing="0"/>
              <w:jc w:val="center"/>
              <w:rPr>
                <w:rFonts w:ascii="Times New Roman" w:hAnsi="Times New Roman"/>
                <w:kern w:val="2"/>
                <w:szCs w:val="24"/>
                <w:lang w:val="en-US" w:eastAsia="zh-CN"/>
              </w:rPr>
            </w:pPr>
            <w:r>
              <w:rPr>
                <w:rFonts w:ascii="Times New Roman" w:hAnsi="Times New Roman"/>
                <w:kern w:val="2"/>
                <w:szCs w:val="24"/>
                <w:lang w:val="en-US" w:eastAsia="zh-CN"/>
              </w:rPr>
              <w:t>护措</w:t>
            </w:r>
          </w:p>
          <w:p>
            <w:pPr>
              <w:pStyle w:val="37"/>
              <w:adjustRightInd w:val="0"/>
              <w:snapToGrid w:val="0"/>
              <w:spacing w:before="0" w:beforeAutospacing="0" w:after="0" w:afterAutospacing="0"/>
              <w:jc w:val="center"/>
              <w:rPr>
                <w:rFonts w:ascii="Times New Roman" w:hAnsi="Times New Roman"/>
                <w:bCs/>
                <w:kern w:val="2"/>
                <w:szCs w:val="24"/>
                <w:lang w:val="en-US" w:eastAsia="zh-CN"/>
              </w:rPr>
            </w:pPr>
            <w:r>
              <w:rPr>
                <w:rFonts w:ascii="Times New Roman" w:hAnsi="Times New Roman"/>
                <w:kern w:val="2"/>
                <w:szCs w:val="24"/>
                <w:lang w:val="en-US" w:eastAsia="zh-CN"/>
              </w:rPr>
              <w:t>施</w:t>
            </w:r>
          </w:p>
        </w:tc>
        <w:tc>
          <w:tcPr>
            <w:tcW w:w="8715" w:type="dxa"/>
            <w:vAlign w:val="center"/>
          </w:tcPr>
          <w:p>
            <w:pPr>
              <w:spacing w:line="480" w:lineRule="exact"/>
              <w:ind w:firstLine="470" w:firstLineChars="196"/>
              <w:rPr>
                <w:b/>
                <w:sz w:val="24"/>
              </w:rPr>
            </w:pPr>
            <w:r>
              <w:rPr>
                <w:sz w:val="24"/>
              </w:rPr>
              <w:t>施工期的影响主要为施工扬尘对环境空气的影响、生活污水及施工废水对水环境的影响，固体废物对环境的影响，施工机械噪声及运输车辆噪声对声环境的影响等。</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    项目建设污染源分析一览表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5"/>
              <w:gridCol w:w="1526"/>
              <w:gridCol w:w="3117"/>
              <w:gridCol w:w="28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2511" w:type="dxa"/>
                  <w:gridSpan w:val="2"/>
                  <w:vAlign w:val="center"/>
                </w:tcPr>
                <w:p>
                  <w:pPr>
                    <w:pStyle w:val="329"/>
                    <w:spacing w:before="0" w:after="0" w:line="240" w:lineRule="exact"/>
                    <w:ind w:firstLine="560"/>
                    <w:rPr>
                      <w:rFonts w:ascii="Times New Roman"/>
                      <w:szCs w:val="21"/>
                    </w:rPr>
                  </w:pPr>
                  <w:r>
                    <w:rPr>
                      <w:rFonts w:ascii="Times New Roman"/>
                      <w:szCs w:val="21"/>
                    </w:rPr>
                    <w:t>污染源分类</w:t>
                  </w:r>
                </w:p>
              </w:tc>
              <w:tc>
                <w:tcPr>
                  <w:tcW w:w="3117" w:type="dxa"/>
                  <w:vAlign w:val="center"/>
                </w:tcPr>
                <w:p>
                  <w:pPr>
                    <w:pStyle w:val="327"/>
                    <w:spacing w:line="240" w:lineRule="exact"/>
                    <w:jc w:val="center"/>
                    <w:rPr>
                      <w:rFonts w:ascii="Times New Roman"/>
                      <w:sz w:val="21"/>
                      <w:szCs w:val="21"/>
                    </w:rPr>
                  </w:pPr>
                  <w:r>
                    <w:rPr>
                      <w:rFonts w:ascii="Times New Roman"/>
                      <w:sz w:val="21"/>
                      <w:szCs w:val="21"/>
                    </w:rPr>
                    <w:t>污染源</w:t>
                  </w:r>
                </w:p>
              </w:tc>
              <w:tc>
                <w:tcPr>
                  <w:tcW w:w="2841" w:type="dxa"/>
                  <w:vAlign w:val="center"/>
                </w:tcPr>
                <w:p>
                  <w:pPr>
                    <w:pStyle w:val="327"/>
                    <w:spacing w:line="240" w:lineRule="exact"/>
                    <w:jc w:val="center"/>
                    <w:rPr>
                      <w:rFonts w:ascii="Times New Roman"/>
                      <w:sz w:val="21"/>
                      <w:szCs w:val="21"/>
                    </w:rPr>
                  </w:pPr>
                  <w:r>
                    <w:rPr>
                      <w:rFonts w:ascii="Times New Roman"/>
                      <w:sz w:val="21"/>
                      <w:szCs w:val="21"/>
                    </w:rPr>
                    <w:t>污染因子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85" w:type="dxa"/>
                  <w:vMerge w:val="restart"/>
                  <w:tcBorders>
                    <w:right w:val="single" w:color="auto" w:sz="2" w:space="0"/>
                  </w:tcBorders>
                  <w:vAlign w:val="center"/>
                </w:tcPr>
                <w:p>
                  <w:pPr>
                    <w:pStyle w:val="327"/>
                    <w:spacing w:line="240" w:lineRule="exact"/>
                    <w:jc w:val="center"/>
                    <w:rPr>
                      <w:rFonts w:ascii="Times New Roman"/>
                      <w:sz w:val="21"/>
                      <w:szCs w:val="21"/>
                    </w:rPr>
                  </w:pPr>
                  <w:r>
                    <w:rPr>
                      <w:rFonts w:ascii="Times New Roman"/>
                      <w:sz w:val="21"/>
                      <w:szCs w:val="21"/>
                    </w:rPr>
                    <w:t>施工期污染源</w:t>
                  </w:r>
                </w:p>
              </w:tc>
              <w:tc>
                <w:tcPr>
                  <w:tcW w:w="1526" w:type="dxa"/>
                  <w:vMerge w:val="restart"/>
                  <w:tcBorders>
                    <w:left w:val="single" w:color="auto" w:sz="2" w:space="0"/>
                  </w:tcBorders>
                  <w:vAlign w:val="center"/>
                </w:tcPr>
                <w:p>
                  <w:pPr>
                    <w:pStyle w:val="327"/>
                    <w:spacing w:line="240" w:lineRule="exact"/>
                    <w:jc w:val="center"/>
                    <w:rPr>
                      <w:rFonts w:ascii="Times New Roman"/>
                      <w:sz w:val="21"/>
                      <w:szCs w:val="21"/>
                    </w:rPr>
                  </w:pPr>
                  <w:r>
                    <w:rPr>
                      <w:rFonts w:ascii="Times New Roman"/>
                      <w:sz w:val="21"/>
                      <w:szCs w:val="21"/>
                    </w:rPr>
                    <w:t>大气污染源</w:t>
                  </w:r>
                </w:p>
              </w:tc>
              <w:tc>
                <w:tcPr>
                  <w:tcW w:w="3117" w:type="dxa"/>
                  <w:vAlign w:val="center"/>
                </w:tcPr>
                <w:p>
                  <w:pPr>
                    <w:pStyle w:val="327"/>
                    <w:spacing w:line="240" w:lineRule="exact"/>
                    <w:jc w:val="center"/>
                    <w:rPr>
                      <w:rFonts w:ascii="Times New Roman"/>
                      <w:sz w:val="21"/>
                      <w:szCs w:val="21"/>
                    </w:rPr>
                  </w:pPr>
                  <w:r>
                    <w:rPr>
                      <w:rFonts w:ascii="Times New Roman"/>
                      <w:sz w:val="21"/>
                      <w:szCs w:val="21"/>
                    </w:rPr>
                    <w:t>土方开挖</w:t>
                  </w:r>
                </w:p>
              </w:tc>
              <w:tc>
                <w:tcPr>
                  <w:tcW w:w="2841" w:type="dxa"/>
                  <w:vAlign w:val="center"/>
                </w:tcPr>
                <w:p>
                  <w:pPr>
                    <w:pStyle w:val="327"/>
                    <w:spacing w:line="240" w:lineRule="exact"/>
                    <w:jc w:val="center"/>
                    <w:rPr>
                      <w:rFonts w:ascii="Times New Roman"/>
                      <w:sz w:val="21"/>
                      <w:szCs w:val="21"/>
                    </w:rPr>
                  </w:pPr>
                  <w:r>
                    <w:rPr>
                      <w:rFonts w:ascii="Times New Roman"/>
                      <w:sz w:val="21"/>
                      <w:szCs w:val="21"/>
                    </w:rPr>
                    <w:t>扬尘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85" w:type="dxa"/>
                  <w:vMerge w:val="continue"/>
                  <w:tcBorders>
                    <w:right w:val="single" w:color="auto" w:sz="2" w:space="0"/>
                  </w:tcBorders>
                  <w:vAlign w:val="center"/>
                </w:tcPr>
                <w:p>
                  <w:pPr>
                    <w:pStyle w:val="327"/>
                    <w:spacing w:line="240" w:lineRule="exact"/>
                    <w:jc w:val="center"/>
                    <w:rPr>
                      <w:rFonts w:ascii="Times New Roman"/>
                      <w:sz w:val="21"/>
                      <w:szCs w:val="21"/>
                    </w:rPr>
                  </w:pPr>
                </w:p>
              </w:tc>
              <w:tc>
                <w:tcPr>
                  <w:tcW w:w="1526" w:type="dxa"/>
                  <w:vMerge w:val="continue"/>
                  <w:tcBorders>
                    <w:left w:val="single" w:color="auto" w:sz="2" w:space="0"/>
                  </w:tcBorders>
                  <w:vAlign w:val="center"/>
                </w:tcPr>
                <w:p>
                  <w:pPr>
                    <w:pStyle w:val="327"/>
                    <w:spacing w:line="240" w:lineRule="exact"/>
                    <w:jc w:val="center"/>
                    <w:rPr>
                      <w:rFonts w:ascii="Times New Roman"/>
                      <w:sz w:val="21"/>
                      <w:szCs w:val="21"/>
                    </w:rPr>
                  </w:pPr>
                </w:p>
              </w:tc>
              <w:tc>
                <w:tcPr>
                  <w:tcW w:w="3117" w:type="dxa"/>
                  <w:vAlign w:val="center"/>
                </w:tcPr>
                <w:p>
                  <w:pPr>
                    <w:pStyle w:val="327"/>
                    <w:spacing w:line="240" w:lineRule="exact"/>
                    <w:jc w:val="center"/>
                    <w:rPr>
                      <w:rFonts w:ascii="Times New Roman"/>
                      <w:sz w:val="21"/>
                      <w:szCs w:val="21"/>
                    </w:rPr>
                  </w:pPr>
                  <w:r>
                    <w:rPr>
                      <w:rFonts w:ascii="Times New Roman"/>
                      <w:sz w:val="21"/>
                      <w:szCs w:val="21"/>
                    </w:rPr>
                    <w:t>土方回填</w:t>
                  </w:r>
                </w:p>
              </w:tc>
              <w:tc>
                <w:tcPr>
                  <w:tcW w:w="2841" w:type="dxa"/>
                  <w:vAlign w:val="center"/>
                </w:tcPr>
                <w:p>
                  <w:pPr>
                    <w:pStyle w:val="327"/>
                    <w:spacing w:line="240" w:lineRule="exact"/>
                    <w:jc w:val="center"/>
                    <w:rPr>
                      <w:rFonts w:ascii="Times New Roman"/>
                      <w:sz w:val="21"/>
                      <w:szCs w:val="21"/>
                    </w:rPr>
                  </w:pPr>
                  <w:r>
                    <w:rPr>
                      <w:rFonts w:ascii="Times New Roman"/>
                      <w:sz w:val="21"/>
                      <w:szCs w:val="21"/>
                    </w:rPr>
                    <w:t>扬尘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85" w:type="dxa"/>
                  <w:vMerge w:val="continue"/>
                  <w:tcBorders>
                    <w:right w:val="single" w:color="auto" w:sz="2" w:space="0"/>
                  </w:tcBorders>
                  <w:vAlign w:val="center"/>
                </w:tcPr>
                <w:p>
                  <w:pPr>
                    <w:pStyle w:val="327"/>
                    <w:spacing w:line="240" w:lineRule="exact"/>
                    <w:jc w:val="center"/>
                    <w:rPr>
                      <w:rFonts w:ascii="Times New Roman"/>
                      <w:sz w:val="21"/>
                      <w:szCs w:val="21"/>
                    </w:rPr>
                  </w:pPr>
                </w:p>
              </w:tc>
              <w:tc>
                <w:tcPr>
                  <w:tcW w:w="1526" w:type="dxa"/>
                  <w:vMerge w:val="continue"/>
                  <w:tcBorders>
                    <w:left w:val="single" w:color="auto" w:sz="2" w:space="0"/>
                  </w:tcBorders>
                  <w:vAlign w:val="center"/>
                </w:tcPr>
                <w:p>
                  <w:pPr>
                    <w:pStyle w:val="327"/>
                    <w:spacing w:line="240" w:lineRule="exact"/>
                    <w:jc w:val="center"/>
                    <w:rPr>
                      <w:rFonts w:ascii="Times New Roman"/>
                      <w:sz w:val="21"/>
                      <w:szCs w:val="21"/>
                    </w:rPr>
                  </w:pPr>
                </w:p>
              </w:tc>
              <w:tc>
                <w:tcPr>
                  <w:tcW w:w="3117" w:type="dxa"/>
                  <w:tcBorders>
                    <w:righ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运输车辆</w:t>
                  </w:r>
                </w:p>
              </w:tc>
              <w:tc>
                <w:tcPr>
                  <w:tcW w:w="2841" w:type="dxa"/>
                  <w:tcBorders>
                    <w:lef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扬尘、NO</w:t>
                  </w:r>
                  <w:r>
                    <w:rPr>
                      <w:rFonts w:ascii="Times New Roman"/>
                      <w:sz w:val="21"/>
                      <w:szCs w:val="21"/>
                      <w:vertAlign w:val="subscript"/>
                    </w:rPr>
                    <w:t>x</w:t>
                  </w:r>
                  <w:r>
                    <w:rPr>
                      <w:rFonts w:ascii="Times New Roman"/>
                      <w:sz w:val="21"/>
                      <w:szCs w:val="21"/>
                    </w:rPr>
                    <w:t>、CnHm等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985" w:type="dxa"/>
                  <w:vMerge w:val="continue"/>
                  <w:tcBorders>
                    <w:right w:val="single" w:color="auto" w:sz="2" w:space="0"/>
                  </w:tcBorders>
                  <w:vAlign w:val="center"/>
                </w:tcPr>
                <w:p>
                  <w:pPr>
                    <w:pStyle w:val="327"/>
                    <w:spacing w:line="240" w:lineRule="exact"/>
                    <w:jc w:val="center"/>
                    <w:rPr>
                      <w:rFonts w:ascii="Times New Roman"/>
                      <w:sz w:val="21"/>
                      <w:szCs w:val="21"/>
                    </w:rPr>
                  </w:pPr>
                </w:p>
              </w:tc>
              <w:tc>
                <w:tcPr>
                  <w:tcW w:w="1526" w:type="dxa"/>
                  <w:vMerge w:val="continue"/>
                  <w:tcBorders>
                    <w:left w:val="single" w:color="auto" w:sz="2" w:space="0"/>
                  </w:tcBorders>
                  <w:vAlign w:val="center"/>
                </w:tcPr>
                <w:p>
                  <w:pPr>
                    <w:pStyle w:val="327"/>
                    <w:spacing w:line="240" w:lineRule="exact"/>
                    <w:jc w:val="center"/>
                    <w:rPr>
                      <w:rFonts w:ascii="Times New Roman"/>
                      <w:sz w:val="21"/>
                      <w:szCs w:val="21"/>
                    </w:rPr>
                  </w:pPr>
                </w:p>
              </w:tc>
              <w:tc>
                <w:tcPr>
                  <w:tcW w:w="3117" w:type="dxa"/>
                  <w:tcBorders>
                    <w:righ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建筑材料堆存</w:t>
                  </w:r>
                </w:p>
              </w:tc>
              <w:tc>
                <w:tcPr>
                  <w:tcW w:w="2841" w:type="dxa"/>
                  <w:tcBorders>
                    <w:lef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扬尘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85" w:type="dxa"/>
                  <w:vMerge w:val="continue"/>
                  <w:tcBorders>
                    <w:right w:val="single" w:color="auto" w:sz="2" w:space="0"/>
                  </w:tcBorders>
                  <w:vAlign w:val="center"/>
                </w:tcPr>
                <w:p>
                  <w:pPr>
                    <w:pStyle w:val="327"/>
                    <w:spacing w:line="240" w:lineRule="exact"/>
                    <w:jc w:val="center"/>
                    <w:rPr>
                      <w:rFonts w:ascii="Times New Roman"/>
                      <w:sz w:val="21"/>
                      <w:szCs w:val="21"/>
                    </w:rPr>
                  </w:pPr>
                </w:p>
              </w:tc>
              <w:tc>
                <w:tcPr>
                  <w:tcW w:w="1526" w:type="dxa"/>
                  <w:tcBorders>
                    <w:left w:val="single" w:color="auto" w:sz="2" w:space="0"/>
                  </w:tcBorders>
                  <w:vAlign w:val="center"/>
                </w:tcPr>
                <w:p>
                  <w:pPr>
                    <w:pStyle w:val="327"/>
                    <w:spacing w:line="240" w:lineRule="exact"/>
                    <w:jc w:val="center"/>
                    <w:rPr>
                      <w:rFonts w:ascii="Times New Roman"/>
                      <w:sz w:val="21"/>
                      <w:szCs w:val="21"/>
                    </w:rPr>
                  </w:pPr>
                  <w:r>
                    <w:rPr>
                      <w:rFonts w:ascii="Times New Roman"/>
                      <w:sz w:val="21"/>
                      <w:szCs w:val="21"/>
                    </w:rPr>
                    <w:t>水污染源</w:t>
                  </w:r>
                </w:p>
              </w:tc>
              <w:tc>
                <w:tcPr>
                  <w:tcW w:w="3117" w:type="dxa"/>
                  <w:tcBorders>
                    <w:righ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生活废水</w:t>
                  </w:r>
                </w:p>
              </w:tc>
              <w:tc>
                <w:tcPr>
                  <w:tcW w:w="2841" w:type="dxa"/>
                  <w:tcBorders>
                    <w:lef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SS、COD、BOD</w:t>
                  </w:r>
                  <w:r>
                    <w:rPr>
                      <w:rFonts w:ascii="Times New Roman"/>
                      <w:sz w:val="21"/>
                      <w:szCs w:val="21"/>
                      <w:vertAlign w:val="subscript"/>
                    </w:rPr>
                    <w:t>5</w:t>
                  </w:r>
                  <w:r>
                    <w:rPr>
                      <w:rFonts w:ascii="Times New Roman"/>
                      <w:sz w:val="21"/>
                      <w:szCs w:val="21"/>
                    </w:rPr>
                    <w:t>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85" w:type="dxa"/>
                  <w:vMerge w:val="continue"/>
                  <w:tcBorders>
                    <w:right w:val="single" w:color="auto" w:sz="2" w:space="0"/>
                  </w:tcBorders>
                  <w:vAlign w:val="center"/>
                </w:tcPr>
                <w:p>
                  <w:pPr>
                    <w:pStyle w:val="327"/>
                    <w:spacing w:line="240" w:lineRule="exact"/>
                    <w:jc w:val="center"/>
                    <w:rPr>
                      <w:rFonts w:ascii="Times New Roman"/>
                      <w:sz w:val="21"/>
                      <w:szCs w:val="21"/>
                    </w:rPr>
                  </w:pPr>
                </w:p>
              </w:tc>
              <w:tc>
                <w:tcPr>
                  <w:tcW w:w="1526" w:type="dxa"/>
                  <w:vMerge w:val="restart"/>
                  <w:tcBorders>
                    <w:left w:val="single" w:color="auto" w:sz="2" w:space="0"/>
                  </w:tcBorders>
                  <w:vAlign w:val="center"/>
                </w:tcPr>
                <w:p>
                  <w:pPr>
                    <w:pStyle w:val="327"/>
                    <w:spacing w:line="240" w:lineRule="exact"/>
                    <w:jc w:val="center"/>
                    <w:rPr>
                      <w:rFonts w:ascii="Times New Roman"/>
                      <w:sz w:val="21"/>
                      <w:szCs w:val="21"/>
                    </w:rPr>
                  </w:pPr>
                  <w:r>
                    <w:rPr>
                      <w:rFonts w:ascii="Times New Roman"/>
                      <w:sz w:val="21"/>
                      <w:szCs w:val="21"/>
                    </w:rPr>
                    <w:t>固体废物</w:t>
                  </w:r>
                </w:p>
              </w:tc>
              <w:tc>
                <w:tcPr>
                  <w:tcW w:w="3117" w:type="dxa"/>
                  <w:tcBorders>
                    <w:righ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施工</w:t>
                  </w:r>
                </w:p>
              </w:tc>
              <w:tc>
                <w:tcPr>
                  <w:tcW w:w="2841" w:type="dxa"/>
                  <w:tcBorders>
                    <w:lef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施工建筑垃圾等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85" w:type="dxa"/>
                  <w:vMerge w:val="continue"/>
                  <w:tcBorders>
                    <w:right w:val="single" w:color="auto" w:sz="2" w:space="0"/>
                  </w:tcBorders>
                  <w:vAlign w:val="center"/>
                </w:tcPr>
                <w:p>
                  <w:pPr>
                    <w:pStyle w:val="327"/>
                    <w:spacing w:line="240" w:lineRule="exact"/>
                    <w:jc w:val="center"/>
                    <w:rPr>
                      <w:rFonts w:ascii="Times New Roman"/>
                      <w:sz w:val="21"/>
                      <w:szCs w:val="21"/>
                    </w:rPr>
                  </w:pPr>
                </w:p>
              </w:tc>
              <w:tc>
                <w:tcPr>
                  <w:tcW w:w="1526" w:type="dxa"/>
                  <w:vMerge w:val="continue"/>
                  <w:tcBorders>
                    <w:left w:val="single" w:color="auto" w:sz="2" w:space="0"/>
                  </w:tcBorders>
                  <w:vAlign w:val="center"/>
                </w:tcPr>
                <w:p>
                  <w:pPr>
                    <w:pStyle w:val="327"/>
                    <w:spacing w:line="240" w:lineRule="exact"/>
                    <w:jc w:val="center"/>
                    <w:rPr>
                      <w:rFonts w:ascii="Times New Roman"/>
                      <w:sz w:val="21"/>
                      <w:szCs w:val="21"/>
                    </w:rPr>
                  </w:pPr>
                </w:p>
              </w:tc>
              <w:tc>
                <w:tcPr>
                  <w:tcW w:w="3117" w:type="dxa"/>
                  <w:tcBorders>
                    <w:righ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生活</w:t>
                  </w:r>
                </w:p>
              </w:tc>
              <w:tc>
                <w:tcPr>
                  <w:tcW w:w="2841" w:type="dxa"/>
                  <w:tcBorders>
                    <w:lef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生活垃圾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85" w:type="dxa"/>
                  <w:vMerge w:val="continue"/>
                  <w:tcBorders>
                    <w:right w:val="single" w:color="auto" w:sz="2" w:space="0"/>
                  </w:tcBorders>
                  <w:vAlign w:val="center"/>
                </w:tcPr>
                <w:p>
                  <w:pPr>
                    <w:pStyle w:val="327"/>
                    <w:spacing w:line="240" w:lineRule="exact"/>
                    <w:jc w:val="center"/>
                    <w:rPr>
                      <w:rFonts w:ascii="Times New Roman"/>
                      <w:sz w:val="21"/>
                      <w:szCs w:val="21"/>
                    </w:rPr>
                  </w:pPr>
                </w:p>
              </w:tc>
              <w:tc>
                <w:tcPr>
                  <w:tcW w:w="1526" w:type="dxa"/>
                  <w:vMerge w:val="restart"/>
                  <w:tcBorders>
                    <w:left w:val="single" w:color="auto" w:sz="2" w:space="0"/>
                  </w:tcBorders>
                  <w:vAlign w:val="center"/>
                </w:tcPr>
                <w:p>
                  <w:pPr>
                    <w:pStyle w:val="327"/>
                    <w:spacing w:line="240" w:lineRule="exact"/>
                    <w:jc w:val="center"/>
                    <w:rPr>
                      <w:rFonts w:ascii="Times New Roman"/>
                      <w:sz w:val="21"/>
                      <w:szCs w:val="21"/>
                    </w:rPr>
                  </w:pPr>
                  <w:r>
                    <w:rPr>
                      <w:rFonts w:ascii="Times New Roman"/>
                      <w:sz w:val="21"/>
                      <w:szCs w:val="21"/>
                    </w:rPr>
                    <w:t>噪声污染源</w:t>
                  </w:r>
                </w:p>
              </w:tc>
              <w:tc>
                <w:tcPr>
                  <w:tcW w:w="3117" w:type="dxa"/>
                  <w:tcBorders>
                    <w:righ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施工机械设备</w:t>
                  </w:r>
                </w:p>
              </w:tc>
              <w:tc>
                <w:tcPr>
                  <w:tcW w:w="2841" w:type="dxa"/>
                  <w:vMerge w:val="restart"/>
                  <w:tcBorders>
                    <w:lef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噪声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85" w:type="dxa"/>
                  <w:vMerge w:val="continue"/>
                  <w:tcBorders>
                    <w:right w:val="single" w:color="auto" w:sz="2" w:space="0"/>
                  </w:tcBorders>
                  <w:vAlign w:val="center"/>
                </w:tcPr>
                <w:p>
                  <w:pPr>
                    <w:pStyle w:val="327"/>
                    <w:spacing w:line="240" w:lineRule="exact"/>
                    <w:jc w:val="center"/>
                    <w:rPr>
                      <w:rFonts w:ascii="Times New Roman"/>
                      <w:sz w:val="21"/>
                      <w:szCs w:val="21"/>
                    </w:rPr>
                  </w:pPr>
                </w:p>
              </w:tc>
              <w:tc>
                <w:tcPr>
                  <w:tcW w:w="1526" w:type="dxa"/>
                  <w:vMerge w:val="continue"/>
                  <w:tcBorders>
                    <w:left w:val="single" w:color="auto" w:sz="2" w:space="0"/>
                  </w:tcBorders>
                  <w:vAlign w:val="center"/>
                </w:tcPr>
                <w:p>
                  <w:pPr>
                    <w:pStyle w:val="327"/>
                    <w:spacing w:line="240" w:lineRule="exact"/>
                    <w:jc w:val="center"/>
                    <w:rPr>
                      <w:rFonts w:ascii="Times New Roman"/>
                      <w:sz w:val="21"/>
                      <w:szCs w:val="21"/>
                    </w:rPr>
                  </w:pPr>
                </w:p>
              </w:tc>
              <w:tc>
                <w:tcPr>
                  <w:tcW w:w="3117" w:type="dxa"/>
                  <w:tcBorders>
                    <w:right w:val="single" w:color="auto" w:sz="4" w:space="0"/>
                  </w:tcBorders>
                  <w:vAlign w:val="center"/>
                </w:tcPr>
                <w:p>
                  <w:pPr>
                    <w:pStyle w:val="327"/>
                    <w:spacing w:line="240" w:lineRule="exact"/>
                    <w:jc w:val="center"/>
                    <w:rPr>
                      <w:rFonts w:ascii="Times New Roman"/>
                      <w:sz w:val="21"/>
                      <w:szCs w:val="21"/>
                    </w:rPr>
                  </w:pPr>
                  <w:r>
                    <w:rPr>
                      <w:rFonts w:ascii="Times New Roman"/>
                      <w:sz w:val="21"/>
                      <w:szCs w:val="21"/>
                    </w:rPr>
                    <w:t>运输车辆</w:t>
                  </w:r>
                </w:p>
              </w:tc>
              <w:tc>
                <w:tcPr>
                  <w:tcW w:w="2841" w:type="dxa"/>
                  <w:vMerge w:val="continue"/>
                  <w:tcBorders>
                    <w:left w:val="single" w:color="auto" w:sz="4" w:space="0"/>
                  </w:tcBorders>
                  <w:vAlign w:val="center"/>
                </w:tcPr>
                <w:p>
                  <w:pPr>
                    <w:pStyle w:val="327"/>
                    <w:spacing w:line="240" w:lineRule="exact"/>
                    <w:jc w:val="center"/>
                    <w:rPr>
                      <w:rFonts w:ascii="Times New Roman"/>
                      <w:sz w:val="21"/>
                      <w:szCs w:val="21"/>
                    </w:rPr>
                  </w:pPr>
                </w:p>
              </w:tc>
            </w:tr>
          </w:tbl>
          <w:p>
            <w:pPr>
              <w:spacing w:line="360" w:lineRule="auto"/>
              <w:ind w:firstLine="480" w:firstLineChars="200"/>
              <w:rPr>
                <w:sz w:val="24"/>
              </w:rPr>
            </w:pPr>
            <w:r>
              <w:rPr>
                <w:sz w:val="24"/>
              </w:rPr>
              <w:t>（1）施工扬尘</w:t>
            </w:r>
            <w:r>
              <w:rPr>
                <w:rFonts w:hint="eastAsia"/>
                <w:sz w:val="24"/>
                <w:lang w:eastAsia="zh-CN"/>
              </w:rPr>
              <w:t>防治措施</w:t>
            </w:r>
          </w:p>
          <w:p>
            <w:pPr>
              <w:spacing w:line="360" w:lineRule="auto"/>
              <w:ind w:firstLine="489" w:firstLineChars="204"/>
              <w:rPr>
                <w:sz w:val="24"/>
              </w:rPr>
            </w:pPr>
            <w:r>
              <w:rPr>
                <w:sz w:val="24"/>
              </w:rPr>
              <w:t>本项目施工期扬尘主要为施工扬尘和道路运输扬尘。施工扬尘主要来自于建筑材料堆存、土方开挖、回填过程；道路运输扬尘来自于施工机械和车辆的往来过程。扬尘排放方式为间歇不定量排放，其影响范围为施工现场附近和运输道路沿途。</w:t>
            </w:r>
          </w:p>
          <w:p>
            <w:pPr>
              <w:spacing w:line="360" w:lineRule="auto"/>
              <w:ind w:firstLine="489" w:firstLineChars="204"/>
              <w:rPr>
                <w:sz w:val="24"/>
              </w:rPr>
            </w:pPr>
            <w:r>
              <w:rPr>
                <w:sz w:val="24"/>
              </w:rPr>
              <w:t>根据《环境空气细颗粒物污染综合防治技术政策》、《国务院关于印发大气污染防治行动计划的通知》、《山西省环境保护厅关于加强建筑施工扬尘排污费核定征收工作的通知》、“六个百分百”及《山西省打赢蓝天保卫战2020年决战计划》，针对本项目施工期产生的扬尘，本报告提出以下防治措施：</w:t>
            </w:r>
          </w:p>
          <w:p>
            <w:pPr>
              <w:spacing w:line="360" w:lineRule="auto"/>
              <w:ind w:firstLine="480" w:firstLineChars="200"/>
              <w:rPr>
                <w:sz w:val="24"/>
              </w:rPr>
            </w:pPr>
            <w:r>
              <w:rPr>
                <w:rFonts w:hint="eastAsia" w:ascii="宋体" w:hAnsi="宋体" w:cs="宋体"/>
                <w:sz w:val="24"/>
              </w:rPr>
              <w:t>①</w:t>
            </w:r>
            <w:r>
              <w:rPr>
                <w:sz w:val="24"/>
              </w:rPr>
              <w:t>施工过程中使用水泥、石灰、砂石、涂料、铺装材料等易产生扬尘的建筑材料，应采取防尘布苫盖；</w:t>
            </w:r>
          </w:p>
          <w:p>
            <w:pPr>
              <w:spacing w:line="360" w:lineRule="auto"/>
              <w:ind w:firstLine="480" w:firstLineChars="200"/>
              <w:rPr>
                <w:sz w:val="24"/>
              </w:rPr>
            </w:pPr>
            <w:r>
              <w:rPr>
                <w:rFonts w:hint="eastAsia" w:ascii="宋体" w:hAnsi="宋体" w:cs="宋体"/>
                <w:sz w:val="24"/>
              </w:rPr>
              <w:t>②</w:t>
            </w:r>
            <w:r>
              <w:rPr>
                <w:sz w:val="24"/>
              </w:rPr>
              <w:t>施工工程中产生的弃土、弃料及其他建筑垃圾，应及时清运；</w:t>
            </w:r>
          </w:p>
          <w:p>
            <w:pPr>
              <w:spacing w:line="360" w:lineRule="auto"/>
              <w:ind w:firstLine="480" w:firstLineChars="200"/>
              <w:rPr>
                <w:sz w:val="24"/>
              </w:rPr>
            </w:pPr>
            <w:r>
              <w:rPr>
                <w:rFonts w:hint="eastAsia" w:ascii="宋体" w:hAnsi="宋体" w:cs="宋体"/>
                <w:sz w:val="24"/>
              </w:rPr>
              <w:t>③</w:t>
            </w:r>
            <w:r>
              <w:rPr>
                <w:sz w:val="24"/>
              </w:rPr>
              <w:t>粉状物料运输车辆应密闭或采用帆布覆盖；</w:t>
            </w:r>
          </w:p>
          <w:p>
            <w:pPr>
              <w:spacing w:line="360" w:lineRule="auto"/>
              <w:ind w:firstLine="480" w:firstLineChars="200"/>
              <w:rPr>
                <w:sz w:val="24"/>
              </w:rPr>
            </w:pPr>
            <w:r>
              <w:rPr>
                <w:rFonts w:hint="eastAsia" w:ascii="宋体" w:hAnsi="宋体" w:cs="宋体"/>
                <w:sz w:val="24"/>
              </w:rPr>
              <w:t>④</w:t>
            </w:r>
            <w:r>
              <w:rPr>
                <w:sz w:val="24"/>
              </w:rPr>
              <w:t>混凝土采用商品混凝土施工。</w:t>
            </w:r>
          </w:p>
          <w:p>
            <w:pPr>
              <w:spacing w:line="360" w:lineRule="auto"/>
              <w:ind w:firstLine="480" w:firstLineChars="200"/>
              <w:rPr>
                <w:sz w:val="24"/>
              </w:rPr>
            </w:pPr>
            <w:r>
              <w:rPr>
                <w:rFonts w:hint="eastAsia" w:ascii="宋体" w:hAnsi="宋体" w:cs="宋体"/>
                <w:sz w:val="24"/>
              </w:rPr>
              <w:t>⑦</w:t>
            </w:r>
            <w:r>
              <w:rPr>
                <w:sz w:val="24"/>
              </w:rPr>
              <w:t>施工场地尤其是临时弃土堆应采取苫布覆盖；</w:t>
            </w:r>
          </w:p>
          <w:p>
            <w:pPr>
              <w:spacing w:line="360" w:lineRule="auto"/>
              <w:ind w:firstLine="480" w:firstLineChars="200"/>
              <w:rPr>
                <w:sz w:val="24"/>
              </w:rPr>
            </w:pPr>
            <w:r>
              <w:rPr>
                <w:rFonts w:hint="eastAsia" w:ascii="宋体" w:hAnsi="宋体" w:cs="宋体"/>
                <w:sz w:val="24"/>
              </w:rPr>
              <w:t>⑧</w:t>
            </w:r>
            <w:r>
              <w:rPr>
                <w:kern w:val="0"/>
                <w:sz w:val="24"/>
              </w:rPr>
              <w:t>建设工程业主应根据《建设工程施工现场管理规定》的规定设置施工标志牌、现场平面布置图、工程概况牌、安全生产牌、消防保卫牌、文明施工牌、环境保护牌。施工标志牌上应当标明工程项目名称，设计单位、施工单位、监理单位名称，项目经理姓名、联系方式、开工和计划竣工日期，施工许可证批准文号以及当地环境主管部门的污染举报电话。</w:t>
            </w:r>
          </w:p>
          <w:p>
            <w:pPr>
              <w:spacing w:line="360" w:lineRule="auto"/>
              <w:ind w:firstLine="480" w:firstLineChars="200"/>
              <w:rPr>
                <w:sz w:val="24"/>
              </w:rPr>
            </w:pPr>
            <w:r>
              <w:rPr>
                <w:sz w:val="24"/>
              </w:rPr>
              <w:t>（2）施工期废水防治措施</w:t>
            </w:r>
          </w:p>
          <w:p>
            <w:pPr>
              <w:spacing w:line="360" w:lineRule="auto"/>
              <w:ind w:firstLine="480" w:firstLineChars="200"/>
              <w:rPr>
                <w:sz w:val="24"/>
              </w:rPr>
            </w:pPr>
            <w:r>
              <w:rPr>
                <w:sz w:val="24"/>
              </w:rPr>
              <w:t>施工期产生的废水主要为设备冲洗水和施工人员生活废水。</w:t>
            </w:r>
          </w:p>
          <w:p>
            <w:pPr>
              <w:spacing w:line="360" w:lineRule="auto"/>
              <w:ind w:firstLine="480" w:firstLineChars="200"/>
              <w:rPr>
                <w:sz w:val="24"/>
              </w:rPr>
            </w:pPr>
            <w:r>
              <w:rPr>
                <w:sz w:val="24"/>
              </w:rPr>
              <w:t>施工期设备冲洗水只含有少量泥沙，不含其它杂质，排放量较小，经集水沉淀池收集，沉淀池有效容积约5m</w:t>
            </w:r>
            <w:r>
              <w:rPr>
                <w:sz w:val="24"/>
                <w:vertAlign w:val="superscript"/>
              </w:rPr>
              <w:t>3</w:t>
            </w:r>
            <w:r>
              <w:rPr>
                <w:sz w:val="24"/>
              </w:rPr>
              <w:t>，沉淀后回用，不外排，对周围环境产生的影响很小。本项目施工期间生活污水收集至沉淀池内，之后回用于场地洒水灭尘。</w:t>
            </w:r>
          </w:p>
          <w:p>
            <w:pPr>
              <w:spacing w:line="360" w:lineRule="auto"/>
              <w:ind w:firstLine="480" w:firstLineChars="200"/>
              <w:rPr>
                <w:sz w:val="24"/>
              </w:rPr>
            </w:pPr>
            <w:r>
              <w:rPr>
                <w:sz w:val="24"/>
              </w:rPr>
              <w:t>（3）施工期噪声防治措施</w:t>
            </w:r>
          </w:p>
          <w:p>
            <w:pPr>
              <w:spacing w:line="360" w:lineRule="auto"/>
              <w:ind w:firstLine="480" w:firstLineChars="200"/>
              <w:rPr>
                <w:sz w:val="24"/>
              </w:rPr>
            </w:pPr>
            <w:r>
              <w:rPr>
                <w:sz w:val="24"/>
              </w:rPr>
              <w:t>为了减轻本建设项目施工期噪声对周边村庄的影响，环评要求施工单位必须注意施工机械保养，保持施工机械低声级水平，合理的安排机械作业的施工时间，夜间严禁施工作业，以免对周围居民产生大的影响。具体防治措施如下：</w:t>
            </w:r>
          </w:p>
          <w:p>
            <w:pPr>
              <w:spacing w:line="360" w:lineRule="auto"/>
              <w:ind w:firstLine="480" w:firstLineChars="200"/>
              <w:rPr>
                <w:sz w:val="24"/>
              </w:rPr>
            </w:pPr>
            <w:r>
              <w:rPr>
                <w:rFonts w:hint="eastAsia" w:ascii="宋体" w:hAnsi="宋体" w:cs="宋体"/>
                <w:sz w:val="24"/>
              </w:rPr>
              <w:t>①</w:t>
            </w:r>
            <w:r>
              <w:rPr>
                <w:sz w:val="24"/>
              </w:rPr>
              <w:t>施工场地周围设置简易隔声屏障，防止噪声对周围环境的影响。</w:t>
            </w:r>
          </w:p>
          <w:p>
            <w:pPr>
              <w:spacing w:line="360" w:lineRule="auto"/>
              <w:ind w:firstLine="480" w:firstLineChars="200"/>
              <w:rPr>
                <w:sz w:val="24"/>
              </w:rPr>
            </w:pPr>
            <w:r>
              <w:rPr>
                <w:rFonts w:hint="eastAsia" w:ascii="宋体" w:hAnsi="宋体" w:cs="宋体"/>
                <w:sz w:val="24"/>
              </w:rPr>
              <w:t>②</w:t>
            </w:r>
            <w:r>
              <w:rPr>
                <w:sz w:val="24"/>
              </w:rPr>
              <w:t>高噪声作业尽量布置在施工场界中部，远离附近居民区等敏感目标，并且在必要时设置消声器。</w:t>
            </w:r>
          </w:p>
          <w:p>
            <w:pPr>
              <w:spacing w:line="360" w:lineRule="auto"/>
              <w:ind w:firstLine="480" w:firstLineChars="200"/>
              <w:rPr>
                <w:sz w:val="24"/>
              </w:rPr>
            </w:pPr>
            <w:r>
              <w:rPr>
                <w:rFonts w:hint="eastAsia" w:ascii="宋体" w:hAnsi="宋体" w:cs="宋体"/>
                <w:sz w:val="24"/>
              </w:rPr>
              <w:t>③</w:t>
            </w:r>
            <w:r>
              <w:rPr>
                <w:sz w:val="24"/>
              </w:rPr>
              <w:t>加强一线操作人员的环境意识，对一些零星的手工作业，如拆装模板、装卸材料设备，做到轻拿轻放，并辅以一定的减缓措施，如铺设草包等。</w:t>
            </w:r>
          </w:p>
          <w:p>
            <w:pPr>
              <w:spacing w:line="360" w:lineRule="auto"/>
              <w:ind w:firstLine="480" w:firstLineChars="200"/>
              <w:rPr>
                <w:sz w:val="24"/>
              </w:rPr>
            </w:pPr>
            <w:r>
              <w:rPr>
                <w:rFonts w:hint="eastAsia" w:ascii="宋体" w:hAnsi="宋体" w:cs="宋体"/>
                <w:sz w:val="24"/>
              </w:rPr>
              <w:t>④</w:t>
            </w:r>
            <w:r>
              <w:rPr>
                <w:sz w:val="24"/>
              </w:rPr>
              <w:t>严禁在夜间22:00至次日6:00期间进行高噪声机械作业的有关规定，对于必须在夜间连续施工并产生噪声的工序，必须在当地环保部门登记备案，要求施工单位必须预先申请获批准后方可按申请要求施工，不得擅自更改，使施工噪声对项目周围的影响降到最低限度。同时建设单位在工程建设时，应和周围单位及居民通过友好协商，取得谅解，或采取一定的补偿措施，以免因噪声问题引发污染纠纷。必须使用高噪声设备时，应及时在周边张贴通知进行公告，并通过居民委员会通知居民。</w:t>
            </w:r>
          </w:p>
          <w:p>
            <w:pPr>
              <w:spacing w:line="360" w:lineRule="auto"/>
              <w:ind w:firstLine="480" w:firstLineChars="200"/>
              <w:rPr>
                <w:sz w:val="24"/>
              </w:rPr>
            </w:pPr>
            <w:r>
              <w:rPr>
                <w:sz w:val="24"/>
              </w:rPr>
              <w:t>采取上述噪声防治措施后，噪声能降低5~10dB（A），且采取的措施对周围居民区生活基本无影响，且本项目施工期较短，随着施工期的结束，施工噪声也将随之消失。</w:t>
            </w:r>
          </w:p>
          <w:p>
            <w:pPr>
              <w:spacing w:line="360" w:lineRule="auto"/>
              <w:ind w:firstLine="480" w:firstLineChars="200"/>
              <w:rPr>
                <w:sz w:val="24"/>
              </w:rPr>
            </w:pPr>
            <w:r>
              <w:rPr>
                <w:sz w:val="24"/>
              </w:rPr>
              <w:t>（4）施工期固体废物防治措施</w:t>
            </w:r>
          </w:p>
          <w:p>
            <w:pPr>
              <w:spacing w:line="360" w:lineRule="auto"/>
              <w:ind w:firstLine="480" w:firstLineChars="200"/>
              <w:rPr>
                <w:sz w:val="24"/>
              </w:rPr>
            </w:pPr>
            <w:r>
              <w:rPr>
                <w:sz w:val="24"/>
              </w:rPr>
              <w:t>在工程施工过程中，产生的固体废物主要是施工开挖产生的土方、建筑垃圾以及施工人员的生活垃圾。</w:t>
            </w:r>
          </w:p>
          <w:p>
            <w:pPr>
              <w:spacing w:line="360" w:lineRule="auto"/>
              <w:ind w:firstLine="480" w:firstLineChars="200"/>
              <w:rPr>
                <w:sz w:val="24"/>
              </w:rPr>
            </w:pPr>
            <w:r>
              <w:rPr>
                <w:sz w:val="24"/>
              </w:rPr>
              <w:t>本项目预计挖方21m</w:t>
            </w:r>
            <w:r>
              <w:rPr>
                <w:sz w:val="24"/>
                <w:vertAlign w:val="superscript"/>
              </w:rPr>
              <w:t>3</w:t>
            </w:r>
            <w:r>
              <w:rPr>
                <w:sz w:val="24"/>
              </w:rPr>
              <w:t>，全部用于回填；生活垃圾由垃圾桶收集后由当地环卫部门处置。</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40" w:firstLineChars="200"/>
              <w:rPr>
                <w:bCs/>
                <w:spacing w:val="-1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0" w:hRule="atLeast"/>
          <w:jc w:val="center"/>
        </w:trPr>
        <w:tc>
          <w:tcPr>
            <w:tcW w:w="266" w:type="dxa"/>
            <w:tcMar>
              <w:left w:w="28" w:type="dxa"/>
              <w:right w:w="28" w:type="dxa"/>
            </w:tcMar>
            <w:vAlign w:val="center"/>
          </w:tcPr>
          <w:p>
            <w:pPr>
              <w:adjustRightInd w:val="0"/>
              <w:snapToGrid w:val="0"/>
              <w:jc w:val="center"/>
              <w:rPr>
                <w:bCs/>
                <w:sz w:val="24"/>
              </w:rPr>
            </w:pPr>
            <w:r>
              <w:rPr>
                <w:bCs/>
                <w:sz w:val="24"/>
              </w:rPr>
              <w:t>运营</w:t>
            </w:r>
          </w:p>
          <w:p>
            <w:pPr>
              <w:adjustRightInd w:val="0"/>
              <w:snapToGrid w:val="0"/>
              <w:jc w:val="center"/>
              <w:rPr>
                <w:bCs/>
                <w:sz w:val="24"/>
              </w:rPr>
            </w:pPr>
            <w:r>
              <w:rPr>
                <w:bCs/>
                <w:sz w:val="24"/>
              </w:rPr>
              <w:t>期环</w:t>
            </w:r>
          </w:p>
          <w:p>
            <w:pPr>
              <w:adjustRightInd w:val="0"/>
              <w:snapToGrid w:val="0"/>
              <w:jc w:val="center"/>
              <w:rPr>
                <w:bCs/>
                <w:sz w:val="24"/>
              </w:rPr>
            </w:pPr>
            <w:r>
              <w:rPr>
                <w:bCs/>
                <w:sz w:val="24"/>
              </w:rPr>
              <w:t>境影</w:t>
            </w:r>
          </w:p>
          <w:p>
            <w:pPr>
              <w:adjustRightInd w:val="0"/>
              <w:snapToGrid w:val="0"/>
              <w:jc w:val="center"/>
              <w:rPr>
                <w:bCs/>
                <w:sz w:val="24"/>
              </w:rPr>
            </w:pPr>
            <w:r>
              <w:rPr>
                <w:bCs/>
                <w:sz w:val="24"/>
              </w:rPr>
              <w:t>响和</w:t>
            </w:r>
          </w:p>
          <w:p>
            <w:pPr>
              <w:adjustRightInd w:val="0"/>
              <w:snapToGrid w:val="0"/>
              <w:jc w:val="center"/>
              <w:rPr>
                <w:bCs/>
                <w:sz w:val="24"/>
              </w:rPr>
            </w:pPr>
            <w:r>
              <w:rPr>
                <w:bCs/>
                <w:sz w:val="24"/>
              </w:rPr>
              <w:t>保护</w:t>
            </w:r>
          </w:p>
          <w:p>
            <w:pPr>
              <w:adjustRightInd w:val="0"/>
              <w:snapToGrid w:val="0"/>
              <w:jc w:val="center"/>
              <w:rPr>
                <w:bCs/>
                <w:sz w:val="24"/>
              </w:rPr>
            </w:pPr>
            <w:r>
              <w:rPr>
                <w:bCs/>
                <w:sz w:val="24"/>
              </w:rPr>
              <w:t>措施</w:t>
            </w:r>
          </w:p>
        </w:tc>
        <w:tc>
          <w:tcPr>
            <w:tcW w:w="8715" w:type="dxa"/>
            <w:vAlign w:val="center"/>
          </w:tcPr>
          <w:p>
            <w:pPr>
              <w:snapToGrid w:val="0"/>
              <w:spacing w:line="360" w:lineRule="auto"/>
              <w:ind w:firstLine="472" w:firstLineChars="196"/>
              <w:rPr>
                <w:b/>
                <w:sz w:val="24"/>
              </w:rPr>
            </w:pPr>
            <w:r>
              <w:rPr>
                <w:b/>
                <w:sz w:val="24"/>
              </w:rPr>
              <w:t>1、大气环境影响和保护措施</w:t>
            </w:r>
          </w:p>
          <w:p>
            <w:pPr>
              <w:pStyle w:val="22"/>
              <w:spacing w:line="360" w:lineRule="auto"/>
              <w:ind w:firstLine="482" w:firstLineChars="200"/>
              <w:rPr>
                <w:rFonts w:ascii="Times New Roman" w:hAnsi="Times New Roman"/>
                <w:sz w:val="24"/>
              </w:rPr>
            </w:pPr>
            <w:r>
              <w:rPr>
                <w:rFonts w:ascii="Times New Roman" w:hAnsi="Times New Roman"/>
                <w:b/>
                <w:bCs/>
                <w:sz w:val="24"/>
              </w:rPr>
              <w:t>（1）大气污染源源强计算</w:t>
            </w:r>
          </w:p>
          <w:p>
            <w:pPr>
              <w:spacing w:line="360" w:lineRule="auto"/>
              <w:ind w:firstLine="480" w:firstLineChars="200"/>
              <w:rPr>
                <w:sz w:val="24"/>
              </w:rPr>
            </w:pPr>
            <w:r>
              <w:rPr>
                <w:sz w:val="24"/>
              </w:rPr>
              <w:t>1）原料存储加工产生的恶臭气体</w:t>
            </w:r>
          </w:p>
          <w:p>
            <w:pPr>
              <w:spacing w:line="360" w:lineRule="auto"/>
              <w:ind w:firstLine="480" w:firstLineChars="200"/>
              <w:rPr>
                <w:sz w:val="24"/>
              </w:rPr>
            </w:pPr>
            <w:r>
              <w:rPr>
                <w:sz w:val="24"/>
              </w:rPr>
              <w:t>本项目生产非食用油过程中产生恶臭气体，恶臭污染物主要为NH</w:t>
            </w:r>
            <w:r>
              <w:rPr>
                <w:sz w:val="24"/>
                <w:vertAlign w:val="subscript"/>
              </w:rPr>
              <w:t>3</w:t>
            </w:r>
            <w:r>
              <w:rPr>
                <w:sz w:val="24"/>
              </w:rPr>
              <w:t>和H</w:t>
            </w:r>
            <w:r>
              <w:rPr>
                <w:sz w:val="24"/>
                <w:vertAlign w:val="subscript"/>
              </w:rPr>
              <w:t>2</w:t>
            </w:r>
            <w:r>
              <w:rPr>
                <w:sz w:val="24"/>
              </w:rPr>
              <w:t>S等，恶臭污染源主要为车间原料池、产品池、榨油机、离心机、过滤机、破碎机。</w:t>
            </w:r>
          </w:p>
          <w:p>
            <w:pPr>
              <w:pStyle w:val="408"/>
              <w:ind w:firstLine="480"/>
            </w:pPr>
            <w:r>
              <w:t>本项目臭气污染源强类比郑州忠寰废弃油脂处理有限公司《废弃油脂资源化处理项目》中相关数据资料确定本项目恶臭气体污染物排放源强。郑州忠寰废弃油脂处理有限公司，生产规模为年处理1200t废油脂，具有完备的环境影响评价以及竣工验收监测报告等合法合规的环保手续，目前运行正常，生产工艺和废气处理设施与本项目工程相同，生产规模相近，具有可类比性。根据郑州市环境保护监测中心站进行编制的《废弃油脂资源化处理项目竣工环境保护验收监测报告》中的监测数据确定本项目污染物源强。</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表4-2    本项目恶臭气体产排污情况表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351"/>
              <w:gridCol w:w="733"/>
              <w:gridCol w:w="2447"/>
              <w:gridCol w:w="1571"/>
              <w:gridCol w:w="18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9" w:hRule="atLeast"/>
                <w:tblHeader/>
                <w:jc w:val="center"/>
              </w:trPr>
              <w:tc>
                <w:tcPr>
                  <w:tcW w:w="551" w:type="dxa"/>
                  <w:vAlign w:val="center"/>
                </w:tcPr>
                <w:p>
                  <w:pPr>
                    <w:jc w:val="center"/>
                    <w:rPr>
                      <w:szCs w:val="21"/>
                    </w:rPr>
                  </w:pPr>
                  <w:r>
                    <w:rPr>
                      <w:szCs w:val="21"/>
                    </w:rPr>
                    <w:t>序号</w:t>
                  </w:r>
                </w:p>
              </w:tc>
              <w:tc>
                <w:tcPr>
                  <w:tcW w:w="1351" w:type="dxa"/>
                  <w:vAlign w:val="center"/>
                </w:tcPr>
                <w:p>
                  <w:pPr>
                    <w:jc w:val="center"/>
                    <w:rPr>
                      <w:szCs w:val="21"/>
                    </w:rPr>
                  </w:pPr>
                  <w:r>
                    <w:rPr>
                      <w:szCs w:val="21"/>
                    </w:rPr>
                    <w:t>排放源</w:t>
                  </w:r>
                </w:p>
              </w:tc>
              <w:tc>
                <w:tcPr>
                  <w:tcW w:w="733" w:type="dxa"/>
                  <w:vAlign w:val="center"/>
                </w:tcPr>
                <w:p>
                  <w:pPr>
                    <w:jc w:val="center"/>
                    <w:rPr>
                      <w:szCs w:val="21"/>
                    </w:rPr>
                  </w:pPr>
                  <w:r>
                    <w:rPr>
                      <w:szCs w:val="21"/>
                    </w:rPr>
                    <w:t>污染物</w:t>
                  </w:r>
                </w:p>
              </w:tc>
              <w:tc>
                <w:tcPr>
                  <w:tcW w:w="2447" w:type="dxa"/>
                  <w:vAlign w:val="center"/>
                </w:tcPr>
                <w:p>
                  <w:pPr>
                    <w:jc w:val="center"/>
                    <w:rPr>
                      <w:szCs w:val="21"/>
                    </w:rPr>
                  </w:pPr>
                  <w:r>
                    <w:rPr>
                      <w:szCs w:val="21"/>
                    </w:rPr>
                    <w:t>类比工程最大产生速率（kg/h）</w:t>
                  </w:r>
                </w:p>
              </w:tc>
              <w:tc>
                <w:tcPr>
                  <w:tcW w:w="1571" w:type="dxa"/>
                  <w:vAlign w:val="center"/>
                </w:tcPr>
                <w:p>
                  <w:pPr>
                    <w:jc w:val="center"/>
                    <w:rPr>
                      <w:szCs w:val="21"/>
                    </w:rPr>
                  </w:pPr>
                  <w:r>
                    <w:rPr>
                      <w:szCs w:val="21"/>
                    </w:rPr>
                    <w:t>本项目工况（h/a）</w:t>
                  </w:r>
                </w:p>
              </w:tc>
              <w:tc>
                <w:tcPr>
                  <w:tcW w:w="1816" w:type="dxa"/>
                  <w:vAlign w:val="center"/>
                </w:tcPr>
                <w:p>
                  <w:pPr>
                    <w:jc w:val="center"/>
                    <w:rPr>
                      <w:szCs w:val="21"/>
                    </w:rPr>
                  </w:pPr>
                  <w:r>
                    <w:rPr>
                      <w:szCs w:val="21"/>
                    </w:rPr>
                    <w:t>本项目产生量（kg/a）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551" w:type="dxa"/>
                  <w:vAlign w:val="center"/>
                </w:tcPr>
                <w:p>
                  <w:pPr>
                    <w:jc w:val="center"/>
                    <w:rPr>
                      <w:szCs w:val="21"/>
                    </w:rPr>
                  </w:pPr>
                  <w:r>
                    <w:rPr>
                      <w:szCs w:val="21"/>
                    </w:rPr>
                    <w:t>1</w:t>
                  </w:r>
                </w:p>
              </w:tc>
              <w:tc>
                <w:tcPr>
                  <w:tcW w:w="1351" w:type="dxa"/>
                  <w:vMerge w:val="restart"/>
                  <w:vAlign w:val="center"/>
                </w:tcPr>
                <w:p>
                  <w:pPr>
                    <w:jc w:val="center"/>
                    <w:rPr>
                      <w:szCs w:val="21"/>
                    </w:rPr>
                  </w:pPr>
                  <w:r>
                    <w:rPr>
                      <w:szCs w:val="21"/>
                    </w:rPr>
                    <w:t>原料池、产品池</w:t>
                  </w:r>
                </w:p>
              </w:tc>
              <w:tc>
                <w:tcPr>
                  <w:tcW w:w="733" w:type="dxa"/>
                  <w:vAlign w:val="center"/>
                </w:tcPr>
                <w:p>
                  <w:pPr>
                    <w:jc w:val="center"/>
                    <w:rPr>
                      <w:szCs w:val="21"/>
                    </w:rPr>
                  </w:pPr>
                  <w:r>
                    <w:rPr>
                      <w:szCs w:val="21"/>
                    </w:rPr>
                    <w:t>NH</w:t>
                  </w:r>
                  <w:r>
                    <w:rPr>
                      <w:szCs w:val="21"/>
                      <w:vertAlign w:val="subscript"/>
                    </w:rPr>
                    <w:t>3</w:t>
                  </w:r>
                </w:p>
              </w:tc>
              <w:tc>
                <w:tcPr>
                  <w:tcW w:w="2447" w:type="dxa"/>
                  <w:vAlign w:val="center"/>
                </w:tcPr>
                <w:p>
                  <w:pPr>
                    <w:jc w:val="center"/>
                    <w:rPr>
                      <w:szCs w:val="21"/>
                    </w:rPr>
                  </w:pPr>
                  <w:r>
                    <w:rPr>
                      <w:szCs w:val="21"/>
                    </w:rPr>
                    <w:t>0.0055</w:t>
                  </w:r>
                </w:p>
              </w:tc>
              <w:tc>
                <w:tcPr>
                  <w:tcW w:w="1571" w:type="dxa"/>
                  <w:vAlign w:val="center"/>
                </w:tcPr>
                <w:p>
                  <w:pPr>
                    <w:jc w:val="center"/>
                    <w:rPr>
                      <w:szCs w:val="21"/>
                    </w:rPr>
                  </w:pPr>
                  <w:r>
                    <w:rPr>
                      <w:szCs w:val="21"/>
                    </w:rPr>
                    <w:t>2400</w:t>
                  </w:r>
                </w:p>
              </w:tc>
              <w:tc>
                <w:tcPr>
                  <w:tcW w:w="1816" w:type="dxa"/>
                  <w:vAlign w:val="center"/>
                </w:tcPr>
                <w:p>
                  <w:pPr>
                    <w:jc w:val="center"/>
                    <w:rPr>
                      <w:szCs w:val="21"/>
                    </w:rPr>
                  </w:pPr>
                  <w:r>
                    <w:rPr>
                      <w:szCs w:val="21"/>
                    </w:rPr>
                    <w:t>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51" w:type="dxa"/>
                  <w:vAlign w:val="center"/>
                </w:tcPr>
                <w:p>
                  <w:pPr>
                    <w:jc w:val="center"/>
                    <w:rPr>
                      <w:szCs w:val="21"/>
                    </w:rPr>
                  </w:pPr>
                  <w:r>
                    <w:rPr>
                      <w:szCs w:val="21"/>
                    </w:rPr>
                    <w:t>2</w:t>
                  </w:r>
                </w:p>
              </w:tc>
              <w:tc>
                <w:tcPr>
                  <w:tcW w:w="1351" w:type="dxa"/>
                  <w:vMerge w:val="continue"/>
                  <w:vAlign w:val="center"/>
                </w:tcPr>
                <w:p>
                  <w:pPr>
                    <w:jc w:val="center"/>
                    <w:rPr>
                      <w:szCs w:val="21"/>
                    </w:rPr>
                  </w:pPr>
                </w:p>
              </w:tc>
              <w:tc>
                <w:tcPr>
                  <w:tcW w:w="733" w:type="dxa"/>
                  <w:vAlign w:val="center"/>
                </w:tcPr>
                <w:p>
                  <w:pPr>
                    <w:jc w:val="center"/>
                    <w:rPr>
                      <w:szCs w:val="21"/>
                    </w:rPr>
                  </w:pPr>
                  <w:r>
                    <w:rPr>
                      <w:szCs w:val="21"/>
                    </w:rPr>
                    <w:t>H</w:t>
                  </w:r>
                  <w:r>
                    <w:rPr>
                      <w:szCs w:val="21"/>
                      <w:vertAlign w:val="subscript"/>
                    </w:rPr>
                    <w:t>2</w:t>
                  </w:r>
                  <w:r>
                    <w:rPr>
                      <w:szCs w:val="21"/>
                    </w:rPr>
                    <w:t>S</w:t>
                  </w:r>
                </w:p>
              </w:tc>
              <w:tc>
                <w:tcPr>
                  <w:tcW w:w="2447" w:type="dxa"/>
                  <w:vAlign w:val="center"/>
                </w:tcPr>
                <w:p>
                  <w:pPr>
                    <w:jc w:val="center"/>
                    <w:rPr>
                      <w:szCs w:val="21"/>
                    </w:rPr>
                  </w:pPr>
                  <w:r>
                    <w:rPr>
                      <w:szCs w:val="21"/>
                    </w:rPr>
                    <w:t>0.00068</w:t>
                  </w:r>
                </w:p>
              </w:tc>
              <w:tc>
                <w:tcPr>
                  <w:tcW w:w="1571" w:type="dxa"/>
                  <w:vAlign w:val="center"/>
                </w:tcPr>
                <w:p>
                  <w:pPr>
                    <w:jc w:val="center"/>
                    <w:rPr>
                      <w:szCs w:val="21"/>
                    </w:rPr>
                  </w:pPr>
                  <w:r>
                    <w:rPr>
                      <w:szCs w:val="21"/>
                    </w:rPr>
                    <w:t>2400</w:t>
                  </w:r>
                </w:p>
              </w:tc>
              <w:tc>
                <w:tcPr>
                  <w:tcW w:w="1816" w:type="dxa"/>
                  <w:vAlign w:val="center"/>
                </w:tcPr>
                <w:p>
                  <w:pPr>
                    <w:jc w:val="center"/>
                    <w:rPr>
                      <w:szCs w:val="21"/>
                    </w:rPr>
                  </w:pPr>
                  <w:r>
                    <w:rPr>
                      <w:szCs w:val="21"/>
                    </w:rPr>
                    <w:t>1.632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51" w:type="dxa"/>
                  <w:vAlign w:val="center"/>
                </w:tcPr>
                <w:p>
                  <w:pPr>
                    <w:jc w:val="center"/>
                    <w:rPr>
                      <w:szCs w:val="21"/>
                    </w:rPr>
                  </w:pPr>
                  <w:r>
                    <w:rPr>
                      <w:szCs w:val="21"/>
                    </w:rPr>
                    <w:t>3</w:t>
                  </w:r>
                </w:p>
              </w:tc>
              <w:tc>
                <w:tcPr>
                  <w:tcW w:w="1351" w:type="dxa"/>
                  <w:vMerge w:val="restart"/>
                  <w:vAlign w:val="center"/>
                </w:tcPr>
                <w:p>
                  <w:pPr>
                    <w:jc w:val="center"/>
                    <w:rPr>
                      <w:szCs w:val="21"/>
                    </w:rPr>
                  </w:pPr>
                  <w:r>
                    <w:rPr>
                      <w:szCs w:val="21"/>
                    </w:rPr>
                    <w:t>生产厂房</w:t>
                  </w:r>
                </w:p>
              </w:tc>
              <w:tc>
                <w:tcPr>
                  <w:tcW w:w="733" w:type="dxa"/>
                  <w:vAlign w:val="center"/>
                </w:tcPr>
                <w:p>
                  <w:pPr>
                    <w:jc w:val="center"/>
                    <w:rPr>
                      <w:szCs w:val="21"/>
                    </w:rPr>
                  </w:pPr>
                  <w:r>
                    <w:rPr>
                      <w:szCs w:val="21"/>
                    </w:rPr>
                    <w:t>NH</w:t>
                  </w:r>
                  <w:r>
                    <w:rPr>
                      <w:szCs w:val="21"/>
                      <w:vertAlign w:val="subscript"/>
                    </w:rPr>
                    <w:t>3</w:t>
                  </w:r>
                </w:p>
              </w:tc>
              <w:tc>
                <w:tcPr>
                  <w:tcW w:w="2447" w:type="dxa"/>
                  <w:vAlign w:val="center"/>
                </w:tcPr>
                <w:p>
                  <w:pPr>
                    <w:jc w:val="center"/>
                    <w:rPr>
                      <w:szCs w:val="21"/>
                    </w:rPr>
                  </w:pPr>
                  <w:r>
                    <w:rPr>
                      <w:szCs w:val="21"/>
                    </w:rPr>
                    <w:t>0.0055</w:t>
                  </w:r>
                </w:p>
              </w:tc>
              <w:tc>
                <w:tcPr>
                  <w:tcW w:w="1571" w:type="dxa"/>
                  <w:vAlign w:val="center"/>
                </w:tcPr>
                <w:p>
                  <w:pPr>
                    <w:jc w:val="center"/>
                    <w:rPr>
                      <w:szCs w:val="21"/>
                    </w:rPr>
                  </w:pPr>
                  <w:r>
                    <w:rPr>
                      <w:szCs w:val="21"/>
                    </w:rPr>
                    <w:t>7200</w:t>
                  </w:r>
                </w:p>
              </w:tc>
              <w:tc>
                <w:tcPr>
                  <w:tcW w:w="1816" w:type="dxa"/>
                  <w:vAlign w:val="center"/>
                </w:tcPr>
                <w:p>
                  <w:pPr>
                    <w:jc w:val="center"/>
                    <w:rPr>
                      <w:szCs w:val="21"/>
                    </w:rPr>
                  </w:pPr>
                  <w:r>
                    <w:rPr>
                      <w:szCs w:val="21"/>
                    </w:rPr>
                    <w:t>39.6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51" w:type="dxa"/>
                  <w:vAlign w:val="center"/>
                </w:tcPr>
                <w:p>
                  <w:pPr>
                    <w:jc w:val="center"/>
                    <w:rPr>
                      <w:szCs w:val="21"/>
                    </w:rPr>
                  </w:pPr>
                  <w:r>
                    <w:rPr>
                      <w:szCs w:val="21"/>
                    </w:rPr>
                    <w:t>4</w:t>
                  </w:r>
                </w:p>
              </w:tc>
              <w:tc>
                <w:tcPr>
                  <w:tcW w:w="1351" w:type="dxa"/>
                  <w:vMerge w:val="continue"/>
                  <w:vAlign w:val="center"/>
                </w:tcPr>
                <w:p>
                  <w:pPr>
                    <w:jc w:val="center"/>
                    <w:rPr>
                      <w:szCs w:val="21"/>
                    </w:rPr>
                  </w:pPr>
                </w:p>
              </w:tc>
              <w:tc>
                <w:tcPr>
                  <w:tcW w:w="733" w:type="dxa"/>
                  <w:vAlign w:val="center"/>
                </w:tcPr>
                <w:p>
                  <w:pPr>
                    <w:jc w:val="center"/>
                    <w:rPr>
                      <w:szCs w:val="21"/>
                    </w:rPr>
                  </w:pPr>
                  <w:r>
                    <w:rPr>
                      <w:szCs w:val="21"/>
                    </w:rPr>
                    <w:t>H</w:t>
                  </w:r>
                  <w:r>
                    <w:rPr>
                      <w:szCs w:val="21"/>
                      <w:vertAlign w:val="subscript"/>
                    </w:rPr>
                    <w:t>2</w:t>
                  </w:r>
                  <w:r>
                    <w:rPr>
                      <w:szCs w:val="21"/>
                    </w:rPr>
                    <w:t>S</w:t>
                  </w:r>
                </w:p>
              </w:tc>
              <w:tc>
                <w:tcPr>
                  <w:tcW w:w="2447" w:type="dxa"/>
                  <w:vAlign w:val="center"/>
                </w:tcPr>
                <w:p>
                  <w:pPr>
                    <w:jc w:val="center"/>
                    <w:rPr>
                      <w:szCs w:val="21"/>
                    </w:rPr>
                  </w:pPr>
                  <w:r>
                    <w:rPr>
                      <w:szCs w:val="21"/>
                    </w:rPr>
                    <w:t>0.00068</w:t>
                  </w:r>
                </w:p>
              </w:tc>
              <w:tc>
                <w:tcPr>
                  <w:tcW w:w="1571" w:type="dxa"/>
                  <w:vAlign w:val="center"/>
                </w:tcPr>
                <w:p>
                  <w:pPr>
                    <w:jc w:val="center"/>
                    <w:rPr>
                      <w:szCs w:val="21"/>
                    </w:rPr>
                  </w:pPr>
                  <w:r>
                    <w:rPr>
                      <w:szCs w:val="21"/>
                    </w:rPr>
                    <w:t>7200</w:t>
                  </w:r>
                </w:p>
              </w:tc>
              <w:tc>
                <w:tcPr>
                  <w:tcW w:w="1816" w:type="dxa"/>
                  <w:vAlign w:val="center"/>
                </w:tcPr>
                <w:p>
                  <w:pPr>
                    <w:jc w:val="center"/>
                    <w:rPr>
                      <w:szCs w:val="21"/>
                    </w:rPr>
                  </w:pPr>
                  <w:r>
                    <w:rPr>
                      <w:szCs w:val="21"/>
                    </w:rPr>
                    <w:t>4.896</w:t>
                  </w:r>
                </w:p>
              </w:tc>
            </w:tr>
          </w:tbl>
          <w:p>
            <w:pPr>
              <w:pStyle w:val="408"/>
              <w:ind w:firstLine="480"/>
            </w:pPr>
            <w:r>
              <w:t>本项目半成品油脂年产生量为800t，则运营期NH</w:t>
            </w:r>
            <w:r>
              <w:rPr>
                <w:vertAlign w:val="subscript"/>
              </w:rPr>
              <w:t>3</w:t>
            </w:r>
            <w:r>
              <w:t>产生量为0.0528t/a，H</w:t>
            </w:r>
            <w:r>
              <w:rPr>
                <w:vertAlign w:val="subscript"/>
              </w:rPr>
              <w:t>2</w:t>
            </w:r>
            <w:r>
              <w:t>S产生量为0.006528t/a。</w:t>
            </w:r>
          </w:p>
          <w:p>
            <w:pPr>
              <w:spacing w:line="360" w:lineRule="auto"/>
              <w:ind w:firstLine="480" w:firstLineChars="200"/>
              <w:rPr>
                <w:sz w:val="24"/>
              </w:rPr>
            </w:pPr>
            <w:r>
              <w:rPr>
                <w:sz w:val="24"/>
              </w:rPr>
              <w:t>2）锅炉烟气</w:t>
            </w:r>
          </w:p>
          <w:p>
            <w:pPr>
              <w:spacing w:line="360" w:lineRule="auto"/>
              <w:ind w:firstLine="480" w:firstLineChars="200"/>
              <w:rPr>
                <w:sz w:val="24"/>
              </w:rPr>
            </w:pPr>
            <w:r>
              <w:rPr>
                <w:sz w:val="24"/>
              </w:rPr>
              <w:t>该项目设置有1座锅炉房，安装1台1t/h燃生物质颗粒成型燃料的蒸汽锅炉，锅炉热效率为80%计，锅炉燃料为外购生物质颗粒成型燃料，主要为玉米秸秆等生物质能源燃料。本项目锅炉主要为厂区生产供汽，运行时间为300d，采暖期每天运行8h，非采暖期每天运行5h。</w:t>
            </w:r>
          </w:p>
          <w:p>
            <w:pPr>
              <w:spacing w:line="360" w:lineRule="auto"/>
              <w:ind w:firstLine="480" w:firstLineChars="200"/>
              <w:rPr>
                <w:sz w:val="24"/>
              </w:rPr>
            </w:pPr>
            <w:r>
              <w:rPr>
                <w:sz w:val="24"/>
              </w:rPr>
              <w:t>A、燃料消耗量计算</w:t>
            </w:r>
          </w:p>
          <w:p>
            <w:pPr>
              <w:spacing w:line="360" w:lineRule="auto"/>
              <w:ind w:firstLine="480" w:firstLineChars="200"/>
              <w:rPr>
                <w:sz w:val="24"/>
              </w:rPr>
            </w:pPr>
            <w:r>
              <w:rPr>
                <w:sz w:val="24"/>
              </w:rPr>
              <w:t>消耗量=［（锅炉功率/锅炉效率）×时间］/燃料低位发热量</w:t>
            </w:r>
          </w:p>
          <w:p>
            <w:pPr>
              <w:spacing w:line="360" w:lineRule="auto"/>
              <w:ind w:firstLine="480" w:firstLineChars="200"/>
              <w:rPr>
                <w:sz w:val="24"/>
              </w:rPr>
            </w:pPr>
            <w:r>
              <w:rPr>
                <w:sz w:val="24"/>
              </w:rPr>
              <w:t>式中：耗燃料量单位，kg/h；锅炉功率按0.7MW=1t/h；锅炉效率80%；时间取1h，即3600s；燃料低位发热量为14.53MJ/kg。由公式可以计算得出1台1t/h锅炉的燃料消耗量为219.79kg/h，锅炉的运行时间1800h/a，则本工程锅炉燃料消耗量为390.23t/a。</w:t>
            </w:r>
          </w:p>
          <w:p>
            <w:pPr>
              <w:spacing w:line="360" w:lineRule="auto"/>
              <w:ind w:firstLine="480" w:firstLineChars="200"/>
              <w:rPr>
                <w:sz w:val="24"/>
              </w:rPr>
            </w:pPr>
            <w:r>
              <w:rPr>
                <w:sz w:val="24"/>
              </w:rPr>
              <w:t>本项目锅炉的烟气量根据《排放源统计调查产排污核算方法和系数手册》（4430-工业锅炉—生物质工业锅炉）分析进行烟气量、颗粒物、二氧化硫和氮氧化物的产排分析。</w:t>
            </w:r>
          </w:p>
          <w:p>
            <w:pPr>
              <w:spacing w:line="360" w:lineRule="auto"/>
              <w:ind w:firstLine="480" w:firstLineChars="200"/>
              <w:rPr>
                <w:sz w:val="24"/>
              </w:rPr>
            </w:pPr>
            <w:r>
              <w:rPr>
                <w:sz w:val="24"/>
              </w:rPr>
              <w:t>B、烟气污染物排放量的计算</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表4-3    生物质工业锅炉排污系数表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403"/>
              <w:gridCol w:w="2105"/>
              <w:gridCol w:w="2454"/>
              <w:gridCol w:w="1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9" w:hRule="atLeast"/>
                <w:tblHeader/>
                <w:jc w:val="center"/>
              </w:trPr>
              <w:tc>
                <w:tcPr>
                  <w:tcW w:w="751" w:type="dxa"/>
                  <w:vAlign w:val="center"/>
                </w:tcPr>
                <w:p>
                  <w:pPr>
                    <w:jc w:val="center"/>
                    <w:rPr>
                      <w:szCs w:val="21"/>
                    </w:rPr>
                  </w:pPr>
                  <w:r>
                    <w:rPr>
                      <w:szCs w:val="21"/>
                    </w:rPr>
                    <w:t>序号</w:t>
                  </w:r>
                </w:p>
              </w:tc>
              <w:tc>
                <w:tcPr>
                  <w:tcW w:w="1403" w:type="dxa"/>
                  <w:vAlign w:val="center"/>
                </w:tcPr>
                <w:p>
                  <w:pPr>
                    <w:jc w:val="center"/>
                    <w:rPr>
                      <w:szCs w:val="21"/>
                    </w:rPr>
                  </w:pPr>
                  <w:r>
                    <w:rPr>
                      <w:szCs w:val="21"/>
                    </w:rPr>
                    <w:t>产品名称</w:t>
                  </w:r>
                </w:p>
              </w:tc>
              <w:tc>
                <w:tcPr>
                  <w:tcW w:w="2105" w:type="dxa"/>
                  <w:vAlign w:val="center"/>
                </w:tcPr>
                <w:p>
                  <w:pPr>
                    <w:jc w:val="center"/>
                    <w:rPr>
                      <w:szCs w:val="21"/>
                    </w:rPr>
                  </w:pPr>
                  <w:r>
                    <w:rPr>
                      <w:szCs w:val="21"/>
                    </w:rPr>
                    <w:t>污染物指标</w:t>
                  </w:r>
                </w:p>
              </w:tc>
              <w:tc>
                <w:tcPr>
                  <w:tcW w:w="2454" w:type="dxa"/>
                  <w:vAlign w:val="center"/>
                </w:tcPr>
                <w:p>
                  <w:pPr>
                    <w:jc w:val="center"/>
                    <w:rPr>
                      <w:szCs w:val="21"/>
                    </w:rPr>
                  </w:pPr>
                  <w:r>
                    <w:rPr>
                      <w:szCs w:val="21"/>
                    </w:rPr>
                    <w:t>产污系数</w:t>
                  </w:r>
                </w:p>
              </w:tc>
              <w:tc>
                <w:tcPr>
                  <w:tcW w:w="1756" w:type="dxa"/>
                  <w:vAlign w:val="center"/>
                </w:tcPr>
                <w:p>
                  <w:pPr>
                    <w:jc w:val="center"/>
                    <w:rPr>
                      <w:szCs w:val="21"/>
                    </w:rPr>
                  </w:pPr>
                  <w:r>
                    <w:rPr>
                      <w:szCs w:val="21"/>
                    </w:rPr>
                    <w:t>本项目锅炉产生量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751" w:type="dxa"/>
                  <w:vAlign w:val="center"/>
                </w:tcPr>
                <w:p>
                  <w:pPr>
                    <w:jc w:val="center"/>
                    <w:rPr>
                      <w:szCs w:val="21"/>
                    </w:rPr>
                  </w:pPr>
                  <w:r>
                    <w:rPr>
                      <w:szCs w:val="21"/>
                    </w:rPr>
                    <w:t>1</w:t>
                  </w:r>
                </w:p>
              </w:tc>
              <w:tc>
                <w:tcPr>
                  <w:tcW w:w="1403" w:type="dxa"/>
                  <w:vMerge w:val="restart"/>
                  <w:vAlign w:val="center"/>
                </w:tcPr>
                <w:p>
                  <w:pPr>
                    <w:jc w:val="center"/>
                    <w:rPr>
                      <w:szCs w:val="21"/>
                    </w:rPr>
                  </w:pPr>
                  <w:r>
                    <w:rPr>
                      <w:szCs w:val="21"/>
                    </w:rPr>
                    <w:t>蒸汽</w:t>
                  </w:r>
                </w:p>
              </w:tc>
              <w:tc>
                <w:tcPr>
                  <w:tcW w:w="2105" w:type="dxa"/>
                  <w:vAlign w:val="center"/>
                </w:tcPr>
                <w:p>
                  <w:pPr>
                    <w:jc w:val="center"/>
                    <w:rPr>
                      <w:szCs w:val="21"/>
                    </w:rPr>
                  </w:pPr>
                  <w:r>
                    <w:rPr>
                      <w:szCs w:val="21"/>
                    </w:rPr>
                    <w:t>工业废气量</w:t>
                  </w:r>
                </w:p>
              </w:tc>
              <w:tc>
                <w:tcPr>
                  <w:tcW w:w="2454" w:type="dxa"/>
                  <w:vAlign w:val="center"/>
                </w:tcPr>
                <w:p>
                  <w:pPr>
                    <w:jc w:val="center"/>
                    <w:rPr>
                      <w:szCs w:val="21"/>
                    </w:rPr>
                  </w:pPr>
                  <w:r>
                    <w:rPr>
                      <w:szCs w:val="21"/>
                    </w:rPr>
                    <w:t>6240</w:t>
                  </w:r>
                </w:p>
              </w:tc>
              <w:tc>
                <w:tcPr>
                  <w:tcW w:w="1756" w:type="dxa"/>
                  <w:vAlign w:val="center"/>
                </w:tcPr>
                <w:p>
                  <w:pPr>
                    <w:jc w:val="center"/>
                    <w:rPr>
                      <w:szCs w:val="21"/>
                    </w:rPr>
                  </w:pPr>
                  <w:r>
                    <w:rPr>
                      <w:szCs w:val="21"/>
                    </w:rPr>
                    <w:t>2435035.2m</w:t>
                  </w:r>
                  <w:r>
                    <w:rPr>
                      <w:szCs w:val="21"/>
                      <w:vertAlign w:val="superscript"/>
                    </w:rPr>
                    <w:t>3</w:t>
                  </w:r>
                  <w:r>
                    <w:rPr>
                      <w:szCs w:val="21"/>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751" w:type="dxa"/>
                  <w:vAlign w:val="center"/>
                </w:tcPr>
                <w:p>
                  <w:pPr>
                    <w:jc w:val="center"/>
                    <w:rPr>
                      <w:szCs w:val="21"/>
                    </w:rPr>
                  </w:pPr>
                  <w:r>
                    <w:rPr>
                      <w:szCs w:val="21"/>
                    </w:rPr>
                    <w:t>2</w:t>
                  </w:r>
                </w:p>
              </w:tc>
              <w:tc>
                <w:tcPr>
                  <w:tcW w:w="1403" w:type="dxa"/>
                  <w:vMerge w:val="continue"/>
                  <w:vAlign w:val="center"/>
                </w:tcPr>
                <w:p>
                  <w:pPr>
                    <w:jc w:val="center"/>
                    <w:rPr>
                      <w:szCs w:val="21"/>
                    </w:rPr>
                  </w:pPr>
                </w:p>
              </w:tc>
              <w:tc>
                <w:tcPr>
                  <w:tcW w:w="2105" w:type="dxa"/>
                  <w:vAlign w:val="center"/>
                </w:tcPr>
                <w:p>
                  <w:pPr>
                    <w:jc w:val="center"/>
                    <w:rPr>
                      <w:szCs w:val="21"/>
                    </w:rPr>
                  </w:pPr>
                  <w:r>
                    <w:rPr>
                      <w:szCs w:val="21"/>
                    </w:rPr>
                    <w:t>二氧化硫</w:t>
                  </w:r>
                </w:p>
              </w:tc>
              <w:tc>
                <w:tcPr>
                  <w:tcW w:w="2454" w:type="dxa"/>
                  <w:vAlign w:val="center"/>
                </w:tcPr>
                <w:p>
                  <w:pPr>
                    <w:jc w:val="center"/>
                    <w:rPr>
                      <w:szCs w:val="21"/>
                    </w:rPr>
                  </w:pPr>
                  <w:r>
                    <w:rPr>
                      <w:szCs w:val="21"/>
                    </w:rPr>
                    <w:t>17S</w:t>
                  </w:r>
                </w:p>
              </w:tc>
              <w:tc>
                <w:tcPr>
                  <w:tcW w:w="1756" w:type="dxa"/>
                  <w:vAlign w:val="center"/>
                </w:tcPr>
                <w:p>
                  <w:pPr>
                    <w:jc w:val="center"/>
                    <w:rPr>
                      <w:szCs w:val="21"/>
                    </w:rPr>
                  </w:pPr>
                  <w:r>
                    <w:rPr>
                      <w:szCs w:val="21"/>
                    </w:rPr>
                    <w:t>0.66t/a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1" w:type="dxa"/>
                  <w:vAlign w:val="center"/>
                </w:tcPr>
                <w:p>
                  <w:pPr>
                    <w:jc w:val="center"/>
                    <w:rPr>
                      <w:szCs w:val="21"/>
                    </w:rPr>
                  </w:pPr>
                  <w:r>
                    <w:rPr>
                      <w:szCs w:val="21"/>
                    </w:rPr>
                    <w:t>3</w:t>
                  </w:r>
                </w:p>
              </w:tc>
              <w:tc>
                <w:tcPr>
                  <w:tcW w:w="1403" w:type="dxa"/>
                  <w:vMerge w:val="continue"/>
                  <w:vAlign w:val="center"/>
                </w:tcPr>
                <w:p>
                  <w:pPr>
                    <w:jc w:val="center"/>
                    <w:rPr>
                      <w:szCs w:val="21"/>
                    </w:rPr>
                  </w:pPr>
                </w:p>
              </w:tc>
              <w:tc>
                <w:tcPr>
                  <w:tcW w:w="2105" w:type="dxa"/>
                  <w:vAlign w:val="center"/>
                </w:tcPr>
                <w:p>
                  <w:pPr>
                    <w:jc w:val="center"/>
                    <w:rPr>
                      <w:szCs w:val="21"/>
                    </w:rPr>
                  </w:pPr>
                  <w:r>
                    <w:rPr>
                      <w:szCs w:val="21"/>
                    </w:rPr>
                    <w:t>颗粒物</w:t>
                  </w:r>
                </w:p>
              </w:tc>
              <w:tc>
                <w:tcPr>
                  <w:tcW w:w="2454" w:type="dxa"/>
                  <w:vAlign w:val="center"/>
                </w:tcPr>
                <w:p>
                  <w:pPr>
                    <w:jc w:val="center"/>
                    <w:rPr>
                      <w:szCs w:val="21"/>
                    </w:rPr>
                  </w:pPr>
                  <w:r>
                    <w:rPr>
                      <w:szCs w:val="21"/>
                    </w:rPr>
                    <w:t>0.5</w:t>
                  </w:r>
                </w:p>
              </w:tc>
              <w:tc>
                <w:tcPr>
                  <w:tcW w:w="1756" w:type="dxa"/>
                  <w:vAlign w:val="center"/>
                </w:tcPr>
                <w:p>
                  <w:pPr>
                    <w:jc w:val="center"/>
                    <w:rPr>
                      <w:szCs w:val="21"/>
                    </w:rPr>
                  </w:pPr>
                  <w:r>
                    <w:rPr>
                      <w:szCs w:val="21"/>
                    </w:rPr>
                    <w:t>0.20t/a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51" w:type="dxa"/>
                  <w:vAlign w:val="center"/>
                </w:tcPr>
                <w:p>
                  <w:pPr>
                    <w:jc w:val="center"/>
                    <w:rPr>
                      <w:szCs w:val="21"/>
                    </w:rPr>
                  </w:pPr>
                  <w:r>
                    <w:rPr>
                      <w:szCs w:val="21"/>
                    </w:rPr>
                    <w:t>4</w:t>
                  </w:r>
                </w:p>
              </w:tc>
              <w:tc>
                <w:tcPr>
                  <w:tcW w:w="1403" w:type="dxa"/>
                  <w:vMerge w:val="continue"/>
                  <w:vAlign w:val="center"/>
                </w:tcPr>
                <w:p>
                  <w:pPr>
                    <w:jc w:val="center"/>
                    <w:rPr>
                      <w:szCs w:val="21"/>
                    </w:rPr>
                  </w:pPr>
                </w:p>
              </w:tc>
              <w:tc>
                <w:tcPr>
                  <w:tcW w:w="2105" w:type="dxa"/>
                  <w:vAlign w:val="center"/>
                </w:tcPr>
                <w:p>
                  <w:pPr>
                    <w:jc w:val="center"/>
                    <w:rPr>
                      <w:szCs w:val="21"/>
                    </w:rPr>
                  </w:pPr>
                  <w:r>
                    <w:rPr>
                      <w:szCs w:val="21"/>
                    </w:rPr>
                    <w:t>氮氧化物</w:t>
                  </w:r>
                </w:p>
              </w:tc>
              <w:tc>
                <w:tcPr>
                  <w:tcW w:w="2454" w:type="dxa"/>
                  <w:vAlign w:val="center"/>
                </w:tcPr>
                <w:p>
                  <w:pPr>
                    <w:jc w:val="center"/>
                    <w:rPr>
                      <w:szCs w:val="21"/>
                    </w:rPr>
                  </w:pPr>
                  <w:r>
                    <w:rPr>
                      <w:szCs w:val="21"/>
                    </w:rPr>
                    <w:t>1.02</w:t>
                  </w:r>
                </w:p>
              </w:tc>
              <w:tc>
                <w:tcPr>
                  <w:tcW w:w="1756" w:type="dxa"/>
                  <w:vAlign w:val="center"/>
                </w:tcPr>
                <w:p>
                  <w:pPr>
                    <w:jc w:val="center"/>
                    <w:rPr>
                      <w:szCs w:val="21"/>
                    </w:rPr>
                  </w:pPr>
                  <w:r>
                    <w:rPr>
                      <w:szCs w:val="21"/>
                    </w:rPr>
                    <w:t>0.40t/a</w:t>
                  </w:r>
                </w:p>
              </w:tc>
            </w:tr>
          </w:tbl>
          <w:p>
            <w:pPr>
              <w:autoSpaceDE w:val="0"/>
              <w:autoSpaceDN w:val="0"/>
              <w:spacing w:line="360" w:lineRule="auto"/>
              <w:ind w:firstLine="480" w:firstLineChars="200"/>
              <w:rPr>
                <w:sz w:val="24"/>
              </w:rPr>
            </w:pPr>
            <w:r>
              <w:rPr>
                <w:sz w:val="24"/>
              </w:rPr>
              <w:t>汞及其化合物：</w:t>
            </w:r>
          </w:p>
          <w:p>
            <w:pPr>
              <w:autoSpaceDE w:val="0"/>
              <w:autoSpaceDN w:val="0"/>
              <w:spacing w:line="360" w:lineRule="auto"/>
              <w:ind w:firstLine="480" w:firstLineChars="200"/>
              <w:rPr>
                <w:sz w:val="24"/>
              </w:rPr>
            </w:pPr>
            <w:r>
              <w:rPr>
                <w:sz w:val="24"/>
              </w:rPr>
              <w:t>根据《污染源源强核算技术指南 锅炉》(HJ991-2018)、《排污许可证申请与核发技术规范 锅炉》(HJ953-2018)，汞及其化合物排放量按下列公式计算：</w:t>
            </w:r>
          </w:p>
          <w:p>
            <w:pPr>
              <w:autoSpaceDE w:val="0"/>
              <w:autoSpaceDN w:val="0"/>
              <w:spacing w:line="360" w:lineRule="auto"/>
              <w:ind w:firstLine="480" w:firstLineChars="200"/>
              <w:rPr>
                <w:sz w:val="24"/>
              </w:rPr>
            </w:pPr>
            <w:r>
              <w:rPr>
                <w:sz w:val="24"/>
              </w:rPr>
              <w:t>E</w:t>
            </w:r>
            <w:r>
              <w:rPr>
                <w:sz w:val="24"/>
                <w:vertAlign w:val="subscript"/>
              </w:rPr>
              <w:t>Hg</w:t>
            </w:r>
            <w:r>
              <w:rPr>
                <w:sz w:val="24"/>
              </w:rPr>
              <w:t>=R×m</w:t>
            </w:r>
            <w:r>
              <w:rPr>
                <w:position w:val="-2"/>
                <w:sz w:val="24"/>
                <w:vertAlign w:val="subscript"/>
              </w:rPr>
              <w:t>Hgar</w:t>
            </w:r>
            <w:r>
              <w:rPr>
                <w:sz w:val="24"/>
              </w:rPr>
              <w:t>×（1-</w:t>
            </w:r>
            <m:oMath>
              <m:f>
                <m:fPr>
                  <m:ctrlPr>
                    <w:rPr>
                      <w:rFonts w:ascii="Cambria Math" w:hAnsi="Cambria Math"/>
                      <w:i/>
                      <w:sz w:val="24"/>
                      <w:vertAlign w:val="superscript"/>
                    </w:rPr>
                  </m:ctrlPr>
                </m:fPr>
                <m:num>
                  <m:sSub>
                    <m:sSubPr>
                      <m:ctrlPr>
                        <w:rPr>
                          <w:rFonts w:ascii="Cambria Math" w:hAnsi="Cambria Math"/>
                          <w:i/>
                          <w:sz w:val="24"/>
                          <w:vertAlign w:val="superscript"/>
                        </w:rPr>
                      </m:ctrlPr>
                    </m:sSubPr>
                    <m:e>
                      <m:r>
                        <m:rPr/>
                        <w:rPr>
                          <w:rFonts w:ascii="Cambria Math" w:hAnsi="Cambria Math"/>
                          <w:sz w:val="24"/>
                          <w:vertAlign w:val="superscript"/>
                        </w:rPr>
                        <m:t>η</m:t>
                      </m:r>
                      <m:ctrlPr>
                        <w:rPr>
                          <w:rFonts w:ascii="Cambria Math" w:hAnsi="Cambria Math"/>
                          <w:i/>
                          <w:sz w:val="24"/>
                          <w:vertAlign w:val="superscript"/>
                        </w:rPr>
                      </m:ctrlPr>
                    </m:e>
                    <m:sub>
                      <m:r>
                        <m:rPr/>
                        <w:rPr>
                          <w:rFonts w:ascii="Cambria Math" w:hAnsi="Cambria Math"/>
                          <w:sz w:val="24"/>
                          <w:vertAlign w:val="superscript"/>
                        </w:rPr>
                        <m:t>Hg</m:t>
                      </m:r>
                      <m:ctrlPr>
                        <w:rPr>
                          <w:rFonts w:ascii="Cambria Math" w:hAnsi="Cambria Math"/>
                          <w:i/>
                          <w:sz w:val="24"/>
                          <w:vertAlign w:val="superscript"/>
                        </w:rPr>
                      </m:ctrlPr>
                    </m:sub>
                  </m:sSub>
                  <m:ctrlPr>
                    <w:rPr>
                      <w:rFonts w:ascii="Cambria Math" w:hAnsi="Cambria Math"/>
                      <w:i/>
                      <w:sz w:val="24"/>
                      <w:vertAlign w:val="superscript"/>
                    </w:rPr>
                  </m:ctrlPr>
                </m:num>
                <m:den>
                  <m:r>
                    <m:rPr/>
                    <w:rPr>
                      <w:rFonts w:ascii="Cambria Math" w:hAnsi="Cambria Math"/>
                      <w:sz w:val="24"/>
                      <w:vertAlign w:val="superscript"/>
                    </w:rPr>
                    <m:t>100</m:t>
                  </m:r>
                  <m:ctrlPr>
                    <w:rPr>
                      <w:rFonts w:ascii="Cambria Math" w:hAnsi="Cambria Math"/>
                      <w:i/>
                      <w:sz w:val="24"/>
                      <w:vertAlign w:val="superscript"/>
                    </w:rPr>
                  </m:ctrlPr>
                </m:den>
              </m:f>
            </m:oMath>
            <w:r>
              <w:rPr>
                <w:sz w:val="24"/>
              </w:rPr>
              <w:t>）×10</w:t>
            </w:r>
            <w:r>
              <w:rPr>
                <w:sz w:val="24"/>
                <w:vertAlign w:val="superscript"/>
              </w:rPr>
              <w:t>-6</w:t>
            </w:r>
          </w:p>
          <w:p>
            <w:pPr>
              <w:spacing w:line="500" w:lineRule="exact"/>
              <w:ind w:firstLine="480" w:firstLineChars="200"/>
              <w:jc w:val="left"/>
              <w:rPr>
                <w:color w:val="000000"/>
                <w:sz w:val="24"/>
              </w:rPr>
            </w:pPr>
            <w:r>
              <w:rPr>
                <w:color w:val="000000"/>
                <w:sz w:val="24"/>
              </w:rPr>
              <w:t>E</w:t>
            </w:r>
            <w:r>
              <w:rPr>
                <w:color w:val="000000"/>
                <w:sz w:val="24"/>
                <w:vertAlign w:val="subscript"/>
              </w:rPr>
              <w:t>Hg</w:t>
            </w:r>
            <w:r>
              <w:rPr>
                <w:color w:val="000000"/>
                <w:sz w:val="24"/>
              </w:rPr>
              <w:t>——核算时段内汞及其化合物排放量（以汞计），t；</w:t>
            </w:r>
          </w:p>
          <w:p>
            <w:pPr>
              <w:spacing w:line="500" w:lineRule="exact"/>
              <w:ind w:firstLine="480" w:firstLineChars="200"/>
              <w:jc w:val="left"/>
              <w:rPr>
                <w:color w:val="000000"/>
                <w:sz w:val="24"/>
              </w:rPr>
            </w:pPr>
            <w:r>
              <w:rPr>
                <w:color w:val="000000"/>
                <w:sz w:val="24"/>
              </w:rPr>
              <w:t xml:space="preserve">       R——核算时段内锅炉燃料耗量，t；</w:t>
            </w:r>
          </w:p>
          <w:p>
            <w:pPr>
              <w:spacing w:line="500" w:lineRule="exact"/>
              <w:ind w:firstLine="480" w:firstLineChars="200"/>
              <w:jc w:val="left"/>
              <w:rPr>
                <w:color w:val="000000"/>
                <w:sz w:val="24"/>
              </w:rPr>
            </w:pPr>
            <w:r>
              <w:rPr>
                <w:color w:val="000000"/>
                <w:sz w:val="24"/>
              </w:rPr>
              <w:t xml:space="preserve">       m</w:t>
            </w:r>
            <w:r>
              <w:rPr>
                <w:color w:val="000000"/>
                <w:sz w:val="24"/>
                <w:vertAlign w:val="subscript"/>
              </w:rPr>
              <w:t>Hgar</w:t>
            </w:r>
            <w:r>
              <w:rPr>
                <w:color w:val="000000"/>
                <w:sz w:val="24"/>
              </w:rPr>
              <w:t>——收到基汞的含量，μg/g；1</w:t>
            </w:r>
          </w:p>
          <w:p>
            <w:pPr>
              <w:spacing w:line="500" w:lineRule="exact"/>
              <w:ind w:firstLine="480" w:firstLineChars="200"/>
              <w:jc w:val="left"/>
              <w:rPr>
                <w:color w:val="000000"/>
                <w:sz w:val="24"/>
              </w:rPr>
            </w:pPr>
            <w:r>
              <w:rPr>
                <w:color w:val="000000"/>
                <w:sz w:val="24"/>
              </w:rPr>
              <w:t xml:space="preserve">       η</w:t>
            </w:r>
            <w:r>
              <w:rPr>
                <w:color w:val="000000"/>
                <w:sz w:val="24"/>
                <w:vertAlign w:val="subscript"/>
              </w:rPr>
              <w:t>Hg</w:t>
            </w:r>
            <w:r>
              <w:rPr>
                <w:color w:val="000000"/>
                <w:sz w:val="24"/>
              </w:rPr>
              <w:t>——汞的协同脱除效率，%；70%</w:t>
            </w:r>
          </w:p>
          <w:p>
            <w:pPr>
              <w:spacing w:line="500" w:lineRule="exact"/>
              <w:ind w:firstLine="480" w:firstLineChars="200"/>
              <w:jc w:val="left"/>
              <w:rPr>
                <w:color w:val="000000"/>
                <w:sz w:val="24"/>
              </w:rPr>
            </w:pPr>
            <w:r>
              <w:rPr>
                <w:color w:val="000000"/>
                <w:sz w:val="24"/>
              </w:rPr>
              <w:t>则生物质锅炉汞及其化合物排放量为：</w:t>
            </w:r>
          </w:p>
          <w:p>
            <w:pPr>
              <w:spacing w:line="500" w:lineRule="exact"/>
              <w:ind w:firstLine="480" w:firstLineChars="200"/>
              <w:jc w:val="left"/>
              <w:rPr>
                <w:color w:val="000000"/>
                <w:sz w:val="24"/>
              </w:rPr>
            </w:pPr>
            <w:r>
              <w:rPr>
                <w:color w:val="000000"/>
                <w:sz w:val="24"/>
              </w:rPr>
              <w:t>E</w:t>
            </w:r>
            <w:r>
              <w:rPr>
                <w:color w:val="000000"/>
                <w:sz w:val="24"/>
                <w:vertAlign w:val="subscript"/>
              </w:rPr>
              <w:t>Hg</w:t>
            </w:r>
            <w:r>
              <w:rPr>
                <w:color w:val="000000"/>
                <w:sz w:val="24"/>
              </w:rPr>
              <w:t>=390.23×1×（1-70%）×10</w:t>
            </w:r>
            <w:r>
              <w:rPr>
                <w:color w:val="000000"/>
                <w:sz w:val="24"/>
                <w:vertAlign w:val="superscript"/>
              </w:rPr>
              <w:t>-6</w:t>
            </w:r>
            <w:r>
              <w:rPr>
                <w:color w:val="000000"/>
                <w:sz w:val="24"/>
              </w:rPr>
              <w:t>=1.17×10</w:t>
            </w:r>
            <w:r>
              <w:rPr>
                <w:color w:val="000000"/>
                <w:sz w:val="24"/>
                <w:vertAlign w:val="superscript"/>
              </w:rPr>
              <w:t>-4</w:t>
            </w:r>
            <w:r>
              <w:rPr>
                <w:color w:val="000000"/>
                <w:sz w:val="24"/>
              </w:rPr>
              <w:t>t/a。</w:t>
            </w:r>
          </w:p>
          <w:p>
            <w:pPr>
              <w:autoSpaceDE w:val="0"/>
              <w:autoSpaceDN w:val="0"/>
              <w:spacing w:line="360" w:lineRule="auto"/>
              <w:ind w:firstLine="480" w:firstLineChars="200"/>
              <w:rPr>
                <w:sz w:val="24"/>
              </w:rPr>
            </w:pPr>
            <w:r>
              <w:rPr>
                <w:sz w:val="24"/>
              </w:rPr>
              <w:t>一氧化碳：锅炉燃烧污染物CO是根据锅炉设计以及氧含量等综合因素造成的燃料不完全燃烧导致烟气中产生一定的CO，由于无相关数据来源，根据《污染源源强核算技术指南  锅炉》（HJ 991-2018）及排污许可证申领与核发技术规范  锅炉（HJ953-2018）中均无相关源强计算指南，且CO不作为锅炉运行重点监控污染物指标，故本环评不做产排污量的计算。</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表4-4    锅炉燃烧产污明细表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633"/>
              <w:gridCol w:w="1435"/>
              <w:gridCol w:w="2422"/>
              <w:gridCol w:w="21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841" w:type="dxa"/>
                  <w:vAlign w:val="center"/>
                </w:tcPr>
                <w:p>
                  <w:pPr>
                    <w:jc w:val="center"/>
                    <w:rPr>
                      <w:szCs w:val="21"/>
                    </w:rPr>
                  </w:pPr>
                  <w:r>
                    <w:rPr>
                      <w:szCs w:val="21"/>
                    </w:rPr>
                    <w:t>序号</w:t>
                  </w:r>
                </w:p>
              </w:tc>
              <w:tc>
                <w:tcPr>
                  <w:tcW w:w="1633" w:type="dxa"/>
                  <w:vAlign w:val="center"/>
                </w:tcPr>
                <w:p>
                  <w:pPr>
                    <w:jc w:val="center"/>
                    <w:rPr>
                      <w:szCs w:val="21"/>
                    </w:rPr>
                  </w:pPr>
                  <w:r>
                    <w:rPr>
                      <w:szCs w:val="21"/>
                    </w:rPr>
                    <w:t>污染物指标</w:t>
                  </w:r>
                </w:p>
              </w:tc>
              <w:tc>
                <w:tcPr>
                  <w:tcW w:w="1435" w:type="dxa"/>
                  <w:vAlign w:val="center"/>
                </w:tcPr>
                <w:p>
                  <w:pPr>
                    <w:jc w:val="center"/>
                    <w:rPr>
                      <w:szCs w:val="21"/>
                    </w:rPr>
                  </w:pPr>
                  <w:r>
                    <w:rPr>
                      <w:szCs w:val="21"/>
                    </w:rPr>
                    <w:t>燃料量t/a</w:t>
                  </w:r>
                </w:p>
              </w:tc>
              <w:tc>
                <w:tcPr>
                  <w:tcW w:w="2422" w:type="dxa"/>
                  <w:vAlign w:val="center"/>
                </w:tcPr>
                <w:p>
                  <w:pPr>
                    <w:jc w:val="center"/>
                    <w:rPr>
                      <w:szCs w:val="21"/>
                    </w:rPr>
                  </w:pPr>
                  <w:r>
                    <w:rPr>
                      <w:szCs w:val="21"/>
                    </w:rPr>
                    <w:t>本项目污染物产生量</w:t>
                  </w:r>
                </w:p>
              </w:tc>
              <w:tc>
                <w:tcPr>
                  <w:tcW w:w="2138" w:type="dxa"/>
                  <w:vAlign w:val="center"/>
                </w:tcPr>
                <w:p>
                  <w:pPr>
                    <w:jc w:val="center"/>
                    <w:rPr>
                      <w:szCs w:val="21"/>
                    </w:rPr>
                  </w:pPr>
                  <w:r>
                    <w:rPr>
                      <w:szCs w:val="21"/>
                    </w:rPr>
                    <w:t>产生浓度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jc w:val="center"/>
                    <w:rPr>
                      <w:szCs w:val="21"/>
                    </w:rPr>
                  </w:pPr>
                  <w:r>
                    <w:rPr>
                      <w:szCs w:val="21"/>
                    </w:rPr>
                    <w:t>1</w:t>
                  </w:r>
                </w:p>
              </w:tc>
              <w:tc>
                <w:tcPr>
                  <w:tcW w:w="1633" w:type="dxa"/>
                  <w:vAlign w:val="center"/>
                </w:tcPr>
                <w:p>
                  <w:pPr>
                    <w:jc w:val="center"/>
                    <w:rPr>
                      <w:szCs w:val="21"/>
                    </w:rPr>
                  </w:pPr>
                  <w:r>
                    <w:rPr>
                      <w:szCs w:val="21"/>
                    </w:rPr>
                    <w:t>工业废气量</w:t>
                  </w:r>
                </w:p>
              </w:tc>
              <w:tc>
                <w:tcPr>
                  <w:tcW w:w="1435" w:type="dxa"/>
                  <w:vMerge w:val="restart"/>
                  <w:vAlign w:val="center"/>
                </w:tcPr>
                <w:p>
                  <w:pPr>
                    <w:jc w:val="center"/>
                    <w:rPr>
                      <w:szCs w:val="21"/>
                    </w:rPr>
                  </w:pPr>
                  <w:r>
                    <w:rPr>
                      <w:szCs w:val="21"/>
                    </w:rPr>
                    <w:t>390.23</w:t>
                  </w:r>
                </w:p>
              </w:tc>
              <w:tc>
                <w:tcPr>
                  <w:tcW w:w="2422" w:type="dxa"/>
                  <w:vAlign w:val="center"/>
                </w:tcPr>
                <w:p>
                  <w:pPr>
                    <w:jc w:val="center"/>
                    <w:rPr>
                      <w:szCs w:val="21"/>
                    </w:rPr>
                  </w:pPr>
                  <w:r>
                    <w:rPr>
                      <w:szCs w:val="21"/>
                    </w:rPr>
                    <w:t>2435017.21m</w:t>
                  </w:r>
                  <w:r>
                    <w:rPr>
                      <w:szCs w:val="21"/>
                      <w:vertAlign w:val="superscript"/>
                    </w:rPr>
                    <w:t>3</w:t>
                  </w:r>
                  <w:r>
                    <w:rPr>
                      <w:szCs w:val="21"/>
                    </w:rPr>
                    <w:t>/a</w:t>
                  </w:r>
                </w:p>
              </w:tc>
              <w:tc>
                <w:tcPr>
                  <w:tcW w:w="2138" w:type="dxa"/>
                  <w:vAlign w:val="center"/>
                </w:tcPr>
                <w:p>
                  <w:pPr>
                    <w:jc w:val="center"/>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jc w:val="center"/>
                    <w:rPr>
                      <w:szCs w:val="21"/>
                    </w:rPr>
                  </w:pPr>
                  <w:r>
                    <w:rPr>
                      <w:szCs w:val="21"/>
                    </w:rPr>
                    <w:t>2</w:t>
                  </w:r>
                </w:p>
              </w:tc>
              <w:tc>
                <w:tcPr>
                  <w:tcW w:w="1633" w:type="dxa"/>
                  <w:vAlign w:val="center"/>
                </w:tcPr>
                <w:p>
                  <w:pPr>
                    <w:jc w:val="center"/>
                    <w:rPr>
                      <w:szCs w:val="21"/>
                    </w:rPr>
                  </w:pPr>
                  <w:r>
                    <w:rPr>
                      <w:szCs w:val="21"/>
                    </w:rPr>
                    <w:t>二氧化硫</w:t>
                  </w:r>
                </w:p>
              </w:tc>
              <w:tc>
                <w:tcPr>
                  <w:tcW w:w="1435" w:type="dxa"/>
                  <w:vMerge w:val="continue"/>
                  <w:vAlign w:val="center"/>
                </w:tcPr>
                <w:p>
                  <w:pPr>
                    <w:jc w:val="center"/>
                    <w:rPr>
                      <w:szCs w:val="21"/>
                    </w:rPr>
                  </w:pPr>
                </w:p>
              </w:tc>
              <w:tc>
                <w:tcPr>
                  <w:tcW w:w="2422" w:type="dxa"/>
                  <w:vAlign w:val="center"/>
                </w:tcPr>
                <w:p>
                  <w:pPr>
                    <w:jc w:val="center"/>
                    <w:rPr>
                      <w:szCs w:val="21"/>
                    </w:rPr>
                  </w:pPr>
                  <w:r>
                    <w:rPr>
                      <w:szCs w:val="21"/>
                    </w:rPr>
                    <w:t>0.66t/a</w:t>
                  </w:r>
                </w:p>
              </w:tc>
              <w:tc>
                <w:tcPr>
                  <w:tcW w:w="2138" w:type="dxa"/>
                  <w:vAlign w:val="center"/>
                </w:tcPr>
                <w:p>
                  <w:pPr>
                    <w:jc w:val="center"/>
                    <w:rPr>
                      <w:szCs w:val="21"/>
                    </w:rPr>
                  </w:pPr>
                  <w:r>
                    <w:rPr>
                      <w:szCs w:val="21"/>
                    </w:rPr>
                    <w:t>272.44 mg/m</w:t>
                  </w:r>
                  <w:r>
                    <w:rPr>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jc w:val="center"/>
                    <w:rPr>
                      <w:szCs w:val="21"/>
                    </w:rPr>
                  </w:pPr>
                  <w:r>
                    <w:rPr>
                      <w:szCs w:val="21"/>
                    </w:rPr>
                    <w:t>3</w:t>
                  </w:r>
                </w:p>
              </w:tc>
              <w:tc>
                <w:tcPr>
                  <w:tcW w:w="1633" w:type="dxa"/>
                  <w:vAlign w:val="center"/>
                </w:tcPr>
                <w:p>
                  <w:pPr>
                    <w:jc w:val="center"/>
                    <w:rPr>
                      <w:szCs w:val="21"/>
                    </w:rPr>
                  </w:pPr>
                  <w:r>
                    <w:rPr>
                      <w:szCs w:val="21"/>
                    </w:rPr>
                    <w:t>颗粒物</w:t>
                  </w:r>
                </w:p>
              </w:tc>
              <w:tc>
                <w:tcPr>
                  <w:tcW w:w="1435" w:type="dxa"/>
                  <w:vMerge w:val="continue"/>
                  <w:vAlign w:val="center"/>
                </w:tcPr>
                <w:p>
                  <w:pPr>
                    <w:jc w:val="center"/>
                    <w:rPr>
                      <w:szCs w:val="21"/>
                    </w:rPr>
                  </w:pPr>
                </w:p>
              </w:tc>
              <w:tc>
                <w:tcPr>
                  <w:tcW w:w="2422" w:type="dxa"/>
                  <w:vAlign w:val="center"/>
                </w:tcPr>
                <w:p>
                  <w:pPr>
                    <w:jc w:val="center"/>
                    <w:rPr>
                      <w:szCs w:val="21"/>
                    </w:rPr>
                  </w:pPr>
                  <w:r>
                    <w:rPr>
                      <w:szCs w:val="21"/>
                    </w:rPr>
                    <w:t>0.20t/a</w:t>
                  </w:r>
                </w:p>
              </w:tc>
              <w:tc>
                <w:tcPr>
                  <w:tcW w:w="2138" w:type="dxa"/>
                  <w:vAlign w:val="center"/>
                </w:tcPr>
                <w:p>
                  <w:pPr>
                    <w:jc w:val="center"/>
                    <w:rPr>
                      <w:szCs w:val="21"/>
                    </w:rPr>
                  </w:pPr>
                  <w:r>
                    <w:rPr>
                      <w:szCs w:val="21"/>
                    </w:rPr>
                    <w:t>80.13 mg/m</w:t>
                  </w:r>
                  <w:r>
                    <w:rPr>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jc w:val="center"/>
                    <w:rPr>
                      <w:szCs w:val="21"/>
                    </w:rPr>
                  </w:pPr>
                  <w:r>
                    <w:rPr>
                      <w:szCs w:val="21"/>
                    </w:rPr>
                    <w:t>4</w:t>
                  </w:r>
                </w:p>
              </w:tc>
              <w:tc>
                <w:tcPr>
                  <w:tcW w:w="1633" w:type="dxa"/>
                  <w:vAlign w:val="center"/>
                </w:tcPr>
                <w:p>
                  <w:pPr>
                    <w:jc w:val="center"/>
                    <w:rPr>
                      <w:szCs w:val="21"/>
                    </w:rPr>
                  </w:pPr>
                  <w:r>
                    <w:rPr>
                      <w:szCs w:val="21"/>
                    </w:rPr>
                    <w:t>氮氧化物</w:t>
                  </w:r>
                </w:p>
              </w:tc>
              <w:tc>
                <w:tcPr>
                  <w:tcW w:w="1435" w:type="dxa"/>
                  <w:vMerge w:val="continue"/>
                  <w:vAlign w:val="center"/>
                </w:tcPr>
                <w:p>
                  <w:pPr>
                    <w:jc w:val="center"/>
                    <w:rPr>
                      <w:szCs w:val="21"/>
                    </w:rPr>
                  </w:pPr>
                </w:p>
              </w:tc>
              <w:tc>
                <w:tcPr>
                  <w:tcW w:w="2422" w:type="dxa"/>
                  <w:vAlign w:val="center"/>
                </w:tcPr>
                <w:p>
                  <w:pPr>
                    <w:jc w:val="center"/>
                    <w:rPr>
                      <w:szCs w:val="21"/>
                    </w:rPr>
                  </w:pPr>
                  <w:r>
                    <w:rPr>
                      <w:szCs w:val="21"/>
                    </w:rPr>
                    <w:t>0.40t/a</w:t>
                  </w:r>
                </w:p>
              </w:tc>
              <w:tc>
                <w:tcPr>
                  <w:tcW w:w="2138" w:type="dxa"/>
                  <w:vAlign w:val="center"/>
                </w:tcPr>
                <w:p>
                  <w:pPr>
                    <w:jc w:val="center"/>
                    <w:rPr>
                      <w:szCs w:val="21"/>
                    </w:rPr>
                  </w:pPr>
                  <w:r>
                    <w:rPr>
                      <w:szCs w:val="21"/>
                    </w:rPr>
                    <w:t>163.46 mg/m</w:t>
                  </w:r>
                  <w:r>
                    <w:rPr>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1" w:type="dxa"/>
                  <w:vAlign w:val="center"/>
                </w:tcPr>
                <w:p>
                  <w:pPr>
                    <w:jc w:val="center"/>
                    <w:rPr>
                      <w:szCs w:val="21"/>
                    </w:rPr>
                  </w:pPr>
                  <w:r>
                    <w:rPr>
                      <w:szCs w:val="21"/>
                    </w:rPr>
                    <w:t>5</w:t>
                  </w:r>
                </w:p>
              </w:tc>
              <w:tc>
                <w:tcPr>
                  <w:tcW w:w="1633" w:type="dxa"/>
                  <w:vAlign w:val="center"/>
                </w:tcPr>
                <w:p>
                  <w:pPr>
                    <w:jc w:val="center"/>
                    <w:rPr>
                      <w:szCs w:val="21"/>
                    </w:rPr>
                  </w:pPr>
                  <w:r>
                    <w:rPr>
                      <w:szCs w:val="21"/>
                    </w:rPr>
                    <w:t>汞及其化合物</w:t>
                  </w:r>
                </w:p>
              </w:tc>
              <w:tc>
                <w:tcPr>
                  <w:tcW w:w="1435" w:type="dxa"/>
                  <w:vMerge w:val="continue"/>
                  <w:vAlign w:val="center"/>
                </w:tcPr>
                <w:p>
                  <w:pPr>
                    <w:jc w:val="center"/>
                    <w:rPr>
                      <w:szCs w:val="21"/>
                    </w:rPr>
                  </w:pPr>
                </w:p>
              </w:tc>
              <w:tc>
                <w:tcPr>
                  <w:tcW w:w="2422" w:type="dxa"/>
                  <w:vAlign w:val="center"/>
                </w:tcPr>
                <w:p>
                  <w:pPr>
                    <w:jc w:val="center"/>
                    <w:rPr>
                      <w:szCs w:val="21"/>
                    </w:rPr>
                  </w:pPr>
                  <w:r>
                    <w:rPr>
                      <w:szCs w:val="21"/>
                    </w:rPr>
                    <w:t>3.9×10</w:t>
                  </w:r>
                  <w:r>
                    <w:rPr>
                      <w:szCs w:val="21"/>
                      <w:vertAlign w:val="superscript"/>
                    </w:rPr>
                    <w:t>-4</w:t>
                  </w:r>
                  <w:r>
                    <w:rPr>
                      <w:szCs w:val="21"/>
                    </w:rPr>
                    <w:t>t/a</w:t>
                  </w:r>
                </w:p>
              </w:tc>
              <w:tc>
                <w:tcPr>
                  <w:tcW w:w="2138" w:type="dxa"/>
                  <w:vAlign w:val="center"/>
                </w:tcPr>
                <w:p>
                  <w:pPr>
                    <w:jc w:val="center"/>
                    <w:rPr>
                      <w:szCs w:val="21"/>
                    </w:rPr>
                  </w:pPr>
                  <w:r>
                    <w:rPr>
                      <w:szCs w:val="21"/>
                    </w:rPr>
                    <w:t>0.043mg/m</w:t>
                  </w:r>
                  <w:r>
                    <w:rPr>
                      <w:szCs w:val="21"/>
                      <w:vertAlign w:val="superscript"/>
                    </w:rPr>
                    <w:t>3</w:t>
                  </w:r>
                </w:p>
              </w:tc>
            </w:tr>
          </w:tbl>
          <w:p>
            <w:pPr>
              <w:autoSpaceDE w:val="0"/>
              <w:autoSpaceDN w:val="0"/>
              <w:spacing w:line="360" w:lineRule="auto"/>
              <w:ind w:firstLine="482" w:firstLineChars="200"/>
              <w:rPr>
                <w:b/>
                <w:sz w:val="24"/>
              </w:rPr>
            </w:pPr>
            <w:r>
              <w:rPr>
                <w:b/>
                <w:sz w:val="24"/>
              </w:rPr>
              <w:t>（2）大气污染防治措施</w:t>
            </w:r>
          </w:p>
          <w:p>
            <w:pPr>
              <w:spacing w:line="360" w:lineRule="auto"/>
              <w:ind w:firstLine="480" w:firstLineChars="200"/>
              <w:rPr>
                <w:sz w:val="24"/>
              </w:rPr>
            </w:pPr>
            <w:r>
              <w:rPr>
                <w:sz w:val="24"/>
              </w:rPr>
              <w:t>1）原料存储加工产生的恶臭气体防治措施</w:t>
            </w:r>
          </w:p>
          <w:p>
            <w:pPr>
              <w:pStyle w:val="408"/>
              <w:ind w:firstLine="480"/>
            </w:pPr>
            <w:r>
              <w:t>本项目原料池、产品池加封密闭集气，</w:t>
            </w:r>
            <w:r>
              <w:rPr>
                <w:lang w:bidi="ar"/>
              </w:rPr>
              <w:t>榨油机、过滤机、离心机、破碎机分别设置集气罩集气，统一收集后通过一套活性炭吸附装置对恶臭气体进行处理，为加强对废气的收集，减少无组织废气溢散对环境的污染，因此评价取总风量为20000m</w:t>
            </w:r>
            <w:r>
              <w:rPr>
                <w:vertAlign w:val="superscript"/>
                <w:lang w:bidi="ar"/>
              </w:rPr>
              <w:t>3</w:t>
            </w:r>
            <w:r>
              <w:rPr>
                <w:lang w:bidi="ar"/>
              </w:rPr>
              <w:t>/h，经处理后的废气经DA001（H15m，φ0.3m）达标排入大气环境。</w:t>
            </w:r>
          </w:p>
          <w:p>
            <w:pPr>
              <w:spacing w:line="360" w:lineRule="auto"/>
              <w:ind w:firstLine="480" w:firstLineChars="200"/>
              <w:rPr>
                <w:sz w:val="24"/>
              </w:rPr>
            </w:pPr>
            <w:r>
              <w:rPr>
                <w:sz w:val="24"/>
                <w:lang w:bidi="ar"/>
              </w:rPr>
              <w:t>活性炭吸附装置</w:t>
            </w:r>
            <w:r>
              <w:rPr>
                <w:sz w:val="24"/>
              </w:rPr>
              <w:t>设计处理效率为80%，集气罩集气效率为90%，则处理后恶臭气体排气筒排放量NH</w:t>
            </w:r>
            <w:r>
              <w:rPr>
                <w:sz w:val="24"/>
                <w:vertAlign w:val="subscript"/>
              </w:rPr>
              <w:t>3</w:t>
            </w:r>
            <w:r>
              <w:rPr>
                <w:sz w:val="24"/>
              </w:rPr>
              <w:t>为0.009504t/a（9.5kg/a)，H</w:t>
            </w:r>
            <w:r>
              <w:rPr>
                <w:sz w:val="24"/>
                <w:vertAlign w:val="subscript"/>
              </w:rPr>
              <w:t>2</w:t>
            </w:r>
            <w:r>
              <w:rPr>
                <w:sz w:val="24"/>
              </w:rPr>
              <w:t>S为0.001175t/a(1.18kg/a)；恶臭气体排放速率分别为：NH</w:t>
            </w:r>
            <w:r>
              <w:rPr>
                <w:sz w:val="24"/>
                <w:vertAlign w:val="subscript"/>
              </w:rPr>
              <w:t>3</w:t>
            </w:r>
            <w:r>
              <w:rPr>
                <w:sz w:val="24"/>
              </w:rPr>
              <w:t>0.00396kg/h、H</w:t>
            </w:r>
            <w:r>
              <w:rPr>
                <w:sz w:val="24"/>
                <w:vertAlign w:val="subscript"/>
              </w:rPr>
              <w:t>2</w:t>
            </w:r>
            <w:r>
              <w:rPr>
                <w:sz w:val="24"/>
              </w:rPr>
              <w:t>S0.0005kg/h，可以满足《恶臭污染物排放标准》（GB14554-93）表2中NH</w:t>
            </w:r>
            <w:r>
              <w:rPr>
                <w:sz w:val="24"/>
                <w:vertAlign w:val="subscript"/>
              </w:rPr>
              <w:t>3</w:t>
            </w:r>
            <w:r>
              <w:rPr>
                <w:sz w:val="24"/>
              </w:rPr>
              <w:t xml:space="preserve"> 4.9kg/h、H</w:t>
            </w:r>
            <w:r>
              <w:rPr>
                <w:sz w:val="24"/>
                <w:vertAlign w:val="subscript"/>
              </w:rPr>
              <w:t>2</w:t>
            </w:r>
            <w:r>
              <w:rPr>
                <w:sz w:val="24"/>
              </w:rPr>
              <w:t>S 0.33kg/h的排放限值要求。NH</w:t>
            </w:r>
            <w:r>
              <w:rPr>
                <w:sz w:val="24"/>
                <w:vertAlign w:val="subscript"/>
              </w:rPr>
              <w:t>3</w:t>
            </w:r>
            <w:r>
              <w:rPr>
                <w:sz w:val="24"/>
              </w:rPr>
              <w:t>、H</w:t>
            </w:r>
            <w:r>
              <w:rPr>
                <w:sz w:val="24"/>
                <w:vertAlign w:val="subscript"/>
              </w:rPr>
              <w:t>2</w:t>
            </w:r>
            <w:r>
              <w:rPr>
                <w:sz w:val="24"/>
              </w:rPr>
              <w:t>S排放浓度分别为0.20</w:t>
            </w:r>
            <w:r>
              <w:rPr>
                <w:bCs/>
                <w:sz w:val="24"/>
              </w:rPr>
              <w:t>mg/m</w:t>
            </w:r>
            <w:r>
              <w:rPr>
                <w:bCs/>
                <w:sz w:val="24"/>
                <w:vertAlign w:val="superscript"/>
              </w:rPr>
              <w:t>3</w:t>
            </w:r>
            <w:r>
              <w:rPr>
                <w:sz w:val="24"/>
              </w:rPr>
              <w:t>、0.024</w:t>
            </w:r>
            <w:r>
              <w:rPr>
                <w:bCs/>
                <w:sz w:val="24"/>
              </w:rPr>
              <w:t>mg/m</w:t>
            </w:r>
            <w:r>
              <w:rPr>
                <w:bCs/>
                <w:sz w:val="24"/>
                <w:vertAlign w:val="superscript"/>
              </w:rPr>
              <w:t>3</w:t>
            </w:r>
            <w:r>
              <w:rPr>
                <w:sz w:val="24"/>
              </w:rPr>
              <w:t>。未能收集的NH</w:t>
            </w:r>
            <w:r>
              <w:rPr>
                <w:sz w:val="24"/>
                <w:vertAlign w:val="subscript"/>
              </w:rPr>
              <w:t>3</w:t>
            </w:r>
            <w:r>
              <w:rPr>
                <w:sz w:val="24"/>
              </w:rPr>
              <w:t>、H</w:t>
            </w:r>
            <w:r>
              <w:rPr>
                <w:sz w:val="24"/>
                <w:vertAlign w:val="subscript"/>
              </w:rPr>
              <w:t>2</w:t>
            </w:r>
            <w:r>
              <w:rPr>
                <w:sz w:val="24"/>
              </w:rPr>
              <w:t>S排放量较小，以无组织形式排放至封闭式车间内，可忽略不计。</w:t>
            </w:r>
          </w:p>
          <w:p>
            <w:pPr>
              <w:spacing w:line="360" w:lineRule="auto"/>
              <w:ind w:firstLine="480" w:firstLineChars="200"/>
              <w:rPr>
                <w:sz w:val="24"/>
              </w:rPr>
            </w:pPr>
            <w:r>
              <w:rPr>
                <w:sz w:val="24"/>
              </w:rPr>
              <w:t>2）锅炉烟气防治措施</w:t>
            </w:r>
          </w:p>
          <w:p>
            <w:pPr>
              <w:spacing w:line="360" w:lineRule="auto"/>
              <w:ind w:firstLine="480" w:firstLineChars="200"/>
              <w:rPr>
                <w:sz w:val="24"/>
              </w:rPr>
            </w:pPr>
            <w:r>
              <w:rPr>
                <w:sz w:val="24"/>
              </w:rPr>
              <w:t>项目拟在锅炉房旁侧设置一套“低氮燃烧+旋风除尘器+</w:t>
            </w:r>
            <w:r>
              <w:rPr>
                <w:bCs/>
                <w:sz w:val="24"/>
              </w:rPr>
              <w:t>布袋除尘器+石灰石-石膏法脱硫+SNCR脱硝</w:t>
            </w:r>
            <w:r>
              <w:rPr>
                <w:sz w:val="24"/>
              </w:rPr>
              <w:t>”装置处理锅炉废气，处理后经DA002（H15m，φ0.3m，）排气筒排放，烟尘处理效率达99.5%以上，脱硫效率达80%，脱硝效率60%，脱硝和除尘协同处置汞及其化合物，去除效率约为70%。风机风量按5000m</w:t>
            </w:r>
            <w:r>
              <w:rPr>
                <w:sz w:val="24"/>
                <w:vertAlign w:val="superscript"/>
              </w:rPr>
              <w:t>3</w:t>
            </w:r>
            <w:r>
              <w:rPr>
                <w:sz w:val="24"/>
              </w:rPr>
              <w:t>/h计，据此分析计算锅炉烟气排放情况。</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表4-5    锅炉烟气防治措施及污染物排放情况表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198"/>
              <w:gridCol w:w="1287"/>
              <w:gridCol w:w="1135"/>
              <w:gridCol w:w="1275"/>
              <w:gridCol w:w="1172"/>
              <w:gridCol w:w="18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9" w:hRule="atLeast"/>
                <w:tblHeader/>
                <w:jc w:val="center"/>
              </w:trPr>
              <w:tc>
                <w:tcPr>
                  <w:tcW w:w="596" w:type="dxa"/>
                  <w:vAlign w:val="center"/>
                </w:tcPr>
                <w:p>
                  <w:pPr>
                    <w:jc w:val="center"/>
                    <w:rPr>
                      <w:szCs w:val="21"/>
                    </w:rPr>
                  </w:pPr>
                  <w:r>
                    <w:rPr>
                      <w:szCs w:val="21"/>
                    </w:rPr>
                    <w:t>序号</w:t>
                  </w:r>
                </w:p>
              </w:tc>
              <w:tc>
                <w:tcPr>
                  <w:tcW w:w="1198" w:type="dxa"/>
                  <w:vAlign w:val="center"/>
                </w:tcPr>
                <w:p>
                  <w:pPr>
                    <w:jc w:val="center"/>
                    <w:rPr>
                      <w:szCs w:val="21"/>
                    </w:rPr>
                  </w:pPr>
                  <w:r>
                    <w:rPr>
                      <w:szCs w:val="21"/>
                    </w:rPr>
                    <w:t>污染物指标</w:t>
                  </w:r>
                </w:p>
              </w:tc>
              <w:tc>
                <w:tcPr>
                  <w:tcW w:w="1287" w:type="dxa"/>
                  <w:vAlign w:val="center"/>
                </w:tcPr>
                <w:p>
                  <w:pPr>
                    <w:jc w:val="center"/>
                    <w:rPr>
                      <w:szCs w:val="21"/>
                    </w:rPr>
                  </w:pPr>
                  <w:r>
                    <w:rPr>
                      <w:szCs w:val="21"/>
                    </w:rPr>
                    <w:t>防治措施</w:t>
                  </w:r>
                </w:p>
              </w:tc>
              <w:tc>
                <w:tcPr>
                  <w:tcW w:w="1135" w:type="dxa"/>
                  <w:vAlign w:val="center"/>
                </w:tcPr>
                <w:p>
                  <w:pPr>
                    <w:jc w:val="center"/>
                    <w:rPr>
                      <w:szCs w:val="21"/>
                    </w:rPr>
                  </w:pPr>
                  <w:r>
                    <w:rPr>
                      <w:szCs w:val="21"/>
                    </w:rPr>
                    <w:t>处理效率%</w:t>
                  </w:r>
                </w:p>
              </w:tc>
              <w:tc>
                <w:tcPr>
                  <w:tcW w:w="1275" w:type="dxa"/>
                  <w:vAlign w:val="center"/>
                </w:tcPr>
                <w:p>
                  <w:pPr>
                    <w:jc w:val="center"/>
                    <w:rPr>
                      <w:szCs w:val="21"/>
                    </w:rPr>
                  </w:pPr>
                  <w:r>
                    <w:rPr>
                      <w:szCs w:val="21"/>
                    </w:rPr>
                    <w:t>本项目锅炉烟气污染物排放量t/a</w:t>
                  </w:r>
                </w:p>
              </w:tc>
              <w:tc>
                <w:tcPr>
                  <w:tcW w:w="1172" w:type="dxa"/>
                  <w:vAlign w:val="center"/>
                </w:tcPr>
                <w:p>
                  <w:pPr>
                    <w:jc w:val="center"/>
                    <w:rPr>
                      <w:szCs w:val="21"/>
                    </w:rPr>
                  </w:pPr>
                  <w:r>
                    <w:rPr>
                      <w:szCs w:val="21"/>
                    </w:rPr>
                    <w:t>排放速率kg/h</w:t>
                  </w:r>
                </w:p>
              </w:tc>
              <w:tc>
                <w:tcPr>
                  <w:tcW w:w="1806" w:type="dxa"/>
                  <w:vAlign w:val="center"/>
                </w:tcPr>
                <w:p>
                  <w:pPr>
                    <w:jc w:val="center"/>
                    <w:rPr>
                      <w:szCs w:val="21"/>
                    </w:rPr>
                  </w:pPr>
                  <w:r>
                    <w:rPr>
                      <w:szCs w:val="21"/>
                    </w:rPr>
                    <w:t>排放浓度mg/m</w:t>
                  </w:r>
                  <w:r>
                    <w:rPr>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96" w:type="dxa"/>
                  <w:vAlign w:val="center"/>
                </w:tcPr>
                <w:p>
                  <w:pPr>
                    <w:jc w:val="center"/>
                    <w:rPr>
                      <w:szCs w:val="21"/>
                    </w:rPr>
                  </w:pPr>
                  <w:r>
                    <w:rPr>
                      <w:szCs w:val="21"/>
                    </w:rPr>
                    <w:t>1</w:t>
                  </w:r>
                </w:p>
              </w:tc>
              <w:tc>
                <w:tcPr>
                  <w:tcW w:w="1198" w:type="dxa"/>
                  <w:vAlign w:val="center"/>
                </w:tcPr>
                <w:p>
                  <w:pPr>
                    <w:jc w:val="center"/>
                    <w:rPr>
                      <w:szCs w:val="21"/>
                    </w:rPr>
                  </w:pPr>
                  <w:r>
                    <w:rPr>
                      <w:szCs w:val="21"/>
                    </w:rPr>
                    <w:t>二氧化硫</w:t>
                  </w:r>
                </w:p>
              </w:tc>
              <w:tc>
                <w:tcPr>
                  <w:tcW w:w="1287" w:type="dxa"/>
                  <w:vAlign w:val="center"/>
                </w:tcPr>
                <w:p>
                  <w:pPr>
                    <w:jc w:val="center"/>
                    <w:rPr>
                      <w:szCs w:val="21"/>
                    </w:rPr>
                  </w:pPr>
                  <w:r>
                    <w:rPr>
                      <w:szCs w:val="21"/>
                    </w:rPr>
                    <w:t>石灰石-石膏法</w:t>
                  </w:r>
                </w:p>
              </w:tc>
              <w:tc>
                <w:tcPr>
                  <w:tcW w:w="1135" w:type="dxa"/>
                  <w:vAlign w:val="center"/>
                </w:tcPr>
                <w:p>
                  <w:pPr>
                    <w:jc w:val="center"/>
                    <w:rPr>
                      <w:szCs w:val="21"/>
                    </w:rPr>
                  </w:pPr>
                  <w:r>
                    <w:rPr>
                      <w:szCs w:val="21"/>
                    </w:rPr>
                    <w:t>80</w:t>
                  </w:r>
                </w:p>
              </w:tc>
              <w:tc>
                <w:tcPr>
                  <w:tcW w:w="1275" w:type="dxa"/>
                  <w:vAlign w:val="center"/>
                </w:tcPr>
                <w:p>
                  <w:pPr>
                    <w:jc w:val="center"/>
                    <w:rPr>
                      <w:szCs w:val="21"/>
                    </w:rPr>
                  </w:pPr>
                  <w:r>
                    <w:rPr>
                      <w:szCs w:val="21"/>
                    </w:rPr>
                    <w:t>0.13</w:t>
                  </w:r>
                </w:p>
              </w:tc>
              <w:tc>
                <w:tcPr>
                  <w:tcW w:w="1172" w:type="dxa"/>
                  <w:vAlign w:val="center"/>
                </w:tcPr>
                <w:p>
                  <w:pPr>
                    <w:jc w:val="center"/>
                    <w:rPr>
                      <w:szCs w:val="21"/>
                    </w:rPr>
                  </w:pPr>
                  <w:r>
                    <w:rPr>
                      <w:szCs w:val="21"/>
                    </w:rPr>
                    <w:t>0.07</w:t>
                  </w:r>
                </w:p>
              </w:tc>
              <w:tc>
                <w:tcPr>
                  <w:tcW w:w="1806" w:type="dxa"/>
                  <w:vAlign w:val="center"/>
                </w:tcPr>
                <w:p>
                  <w:pPr>
                    <w:jc w:val="center"/>
                    <w:rPr>
                      <w:szCs w:val="21"/>
                    </w:rPr>
                  </w:pPr>
                  <w:r>
                    <w:rPr>
                      <w:szCs w:val="21"/>
                    </w:rPr>
                    <w:t>14.74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596" w:type="dxa"/>
                  <w:vAlign w:val="center"/>
                </w:tcPr>
                <w:p>
                  <w:pPr>
                    <w:jc w:val="center"/>
                    <w:rPr>
                      <w:szCs w:val="21"/>
                    </w:rPr>
                  </w:pPr>
                  <w:r>
                    <w:rPr>
                      <w:szCs w:val="21"/>
                    </w:rPr>
                    <w:t>2</w:t>
                  </w:r>
                </w:p>
              </w:tc>
              <w:tc>
                <w:tcPr>
                  <w:tcW w:w="1198" w:type="dxa"/>
                  <w:vAlign w:val="center"/>
                </w:tcPr>
                <w:p>
                  <w:pPr>
                    <w:jc w:val="center"/>
                    <w:rPr>
                      <w:szCs w:val="21"/>
                    </w:rPr>
                  </w:pPr>
                  <w:r>
                    <w:rPr>
                      <w:szCs w:val="21"/>
                    </w:rPr>
                    <w:t>颗粒物</w:t>
                  </w:r>
                </w:p>
              </w:tc>
              <w:tc>
                <w:tcPr>
                  <w:tcW w:w="1287" w:type="dxa"/>
                  <w:vAlign w:val="center"/>
                </w:tcPr>
                <w:p>
                  <w:pPr>
                    <w:jc w:val="center"/>
                    <w:rPr>
                      <w:szCs w:val="21"/>
                    </w:rPr>
                  </w:pPr>
                  <w:r>
                    <w:rPr>
                      <w:szCs w:val="21"/>
                    </w:rPr>
                    <w:t>旋风+布袋除尘器</w:t>
                  </w:r>
                </w:p>
              </w:tc>
              <w:tc>
                <w:tcPr>
                  <w:tcW w:w="1135" w:type="dxa"/>
                  <w:vAlign w:val="center"/>
                </w:tcPr>
                <w:p>
                  <w:pPr>
                    <w:jc w:val="center"/>
                    <w:rPr>
                      <w:szCs w:val="21"/>
                    </w:rPr>
                  </w:pPr>
                  <w:r>
                    <w:rPr>
                      <w:szCs w:val="21"/>
                    </w:rPr>
                    <w:t>99.5</w:t>
                  </w:r>
                </w:p>
              </w:tc>
              <w:tc>
                <w:tcPr>
                  <w:tcW w:w="1275" w:type="dxa"/>
                  <w:vAlign w:val="center"/>
                </w:tcPr>
                <w:p>
                  <w:pPr>
                    <w:jc w:val="center"/>
                    <w:rPr>
                      <w:szCs w:val="21"/>
                    </w:rPr>
                  </w:pPr>
                  <w:r>
                    <w:rPr>
                      <w:szCs w:val="21"/>
                    </w:rPr>
                    <w:t>0.09</w:t>
                  </w:r>
                </w:p>
              </w:tc>
              <w:tc>
                <w:tcPr>
                  <w:tcW w:w="1172" w:type="dxa"/>
                  <w:vAlign w:val="center"/>
                </w:tcPr>
                <w:p>
                  <w:pPr>
                    <w:jc w:val="center"/>
                    <w:rPr>
                      <w:szCs w:val="21"/>
                    </w:rPr>
                  </w:pPr>
                  <w:r>
                    <w:rPr>
                      <w:szCs w:val="21"/>
                    </w:rPr>
                    <w:t>0.05</w:t>
                  </w:r>
                </w:p>
              </w:tc>
              <w:tc>
                <w:tcPr>
                  <w:tcW w:w="1806" w:type="dxa"/>
                  <w:vAlign w:val="center"/>
                </w:tcPr>
                <w:p>
                  <w:pPr>
                    <w:jc w:val="center"/>
                    <w:rPr>
                      <w:szCs w:val="21"/>
                    </w:rPr>
                  </w:pPr>
                  <w:r>
                    <w:rPr>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596" w:type="dxa"/>
                  <w:vAlign w:val="center"/>
                </w:tcPr>
                <w:p>
                  <w:pPr>
                    <w:jc w:val="center"/>
                    <w:rPr>
                      <w:szCs w:val="21"/>
                    </w:rPr>
                  </w:pPr>
                  <w:r>
                    <w:rPr>
                      <w:szCs w:val="21"/>
                    </w:rPr>
                    <w:t>3</w:t>
                  </w:r>
                </w:p>
              </w:tc>
              <w:tc>
                <w:tcPr>
                  <w:tcW w:w="1198" w:type="dxa"/>
                  <w:vAlign w:val="center"/>
                </w:tcPr>
                <w:p>
                  <w:pPr>
                    <w:jc w:val="center"/>
                    <w:rPr>
                      <w:szCs w:val="21"/>
                    </w:rPr>
                  </w:pPr>
                  <w:r>
                    <w:rPr>
                      <w:szCs w:val="21"/>
                    </w:rPr>
                    <w:t>氮氧化物</w:t>
                  </w:r>
                </w:p>
              </w:tc>
              <w:tc>
                <w:tcPr>
                  <w:tcW w:w="1287" w:type="dxa"/>
                  <w:vAlign w:val="center"/>
                </w:tcPr>
                <w:p>
                  <w:pPr>
                    <w:jc w:val="center"/>
                    <w:rPr>
                      <w:szCs w:val="21"/>
                    </w:rPr>
                  </w:pPr>
                  <w:r>
                    <w:rPr>
                      <w:szCs w:val="21"/>
                    </w:rPr>
                    <w:t>低氮燃烧+SNCR脱硝</w:t>
                  </w:r>
                </w:p>
              </w:tc>
              <w:tc>
                <w:tcPr>
                  <w:tcW w:w="1135" w:type="dxa"/>
                  <w:vAlign w:val="center"/>
                </w:tcPr>
                <w:p>
                  <w:pPr>
                    <w:jc w:val="center"/>
                    <w:rPr>
                      <w:szCs w:val="21"/>
                    </w:rPr>
                  </w:pPr>
                  <w:r>
                    <w:rPr>
                      <w:szCs w:val="21"/>
                    </w:rPr>
                    <w:t>60</w:t>
                  </w:r>
                </w:p>
              </w:tc>
              <w:tc>
                <w:tcPr>
                  <w:tcW w:w="1275" w:type="dxa"/>
                  <w:vAlign w:val="center"/>
                </w:tcPr>
                <w:p>
                  <w:pPr>
                    <w:jc w:val="center"/>
                    <w:rPr>
                      <w:szCs w:val="21"/>
                    </w:rPr>
                  </w:pPr>
                  <w:r>
                    <w:rPr>
                      <w:szCs w:val="21"/>
                    </w:rPr>
                    <w:t>0.16</w:t>
                  </w:r>
                </w:p>
              </w:tc>
              <w:tc>
                <w:tcPr>
                  <w:tcW w:w="1172" w:type="dxa"/>
                  <w:vAlign w:val="center"/>
                </w:tcPr>
                <w:p>
                  <w:pPr>
                    <w:jc w:val="center"/>
                    <w:rPr>
                      <w:szCs w:val="21"/>
                    </w:rPr>
                  </w:pPr>
                  <w:r>
                    <w:rPr>
                      <w:szCs w:val="21"/>
                    </w:rPr>
                    <w:t>0.089</w:t>
                  </w:r>
                </w:p>
              </w:tc>
              <w:tc>
                <w:tcPr>
                  <w:tcW w:w="1806" w:type="dxa"/>
                  <w:vAlign w:val="center"/>
                </w:tcPr>
                <w:p>
                  <w:pPr>
                    <w:jc w:val="center"/>
                    <w:rPr>
                      <w:szCs w:val="21"/>
                    </w:rPr>
                  </w:pPr>
                  <w:r>
                    <w:rPr>
                      <w:szCs w:val="21"/>
                    </w:rPr>
                    <w:t>17.78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596" w:type="dxa"/>
                  <w:vAlign w:val="center"/>
                </w:tcPr>
                <w:p>
                  <w:pPr>
                    <w:jc w:val="center"/>
                    <w:rPr>
                      <w:szCs w:val="21"/>
                    </w:rPr>
                  </w:pPr>
                  <w:r>
                    <w:rPr>
                      <w:szCs w:val="21"/>
                    </w:rPr>
                    <w:t>4</w:t>
                  </w:r>
                </w:p>
              </w:tc>
              <w:tc>
                <w:tcPr>
                  <w:tcW w:w="1198" w:type="dxa"/>
                  <w:vAlign w:val="center"/>
                </w:tcPr>
                <w:p>
                  <w:pPr>
                    <w:jc w:val="center"/>
                    <w:rPr>
                      <w:szCs w:val="21"/>
                    </w:rPr>
                  </w:pPr>
                  <w:r>
                    <w:rPr>
                      <w:szCs w:val="21"/>
                    </w:rPr>
                    <w:t>汞及其化合物</w:t>
                  </w:r>
                </w:p>
              </w:tc>
              <w:tc>
                <w:tcPr>
                  <w:tcW w:w="1287" w:type="dxa"/>
                  <w:vAlign w:val="center"/>
                </w:tcPr>
                <w:p>
                  <w:pPr>
                    <w:jc w:val="center"/>
                    <w:rPr>
                      <w:szCs w:val="21"/>
                    </w:rPr>
                  </w:pPr>
                  <w:r>
                    <w:rPr>
                      <w:szCs w:val="21"/>
                    </w:rPr>
                    <w:t>脱硝和除尘协同</w:t>
                  </w:r>
                </w:p>
              </w:tc>
              <w:tc>
                <w:tcPr>
                  <w:tcW w:w="1135" w:type="dxa"/>
                  <w:vAlign w:val="center"/>
                </w:tcPr>
                <w:p>
                  <w:pPr>
                    <w:jc w:val="center"/>
                    <w:rPr>
                      <w:szCs w:val="21"/>
                    </w:rPr>
                  </w:pPr>
                  <w:r>
                    <w:rPr>
                      <w:szCs w:val="21"/>
                    </w:rPr>
                    <w:t>70</w:t>
                  </w:r>
                </w:p>
              </w:tc>
              <w:tc>
                <w:tcPr>
                  <w:tcW w:w="1275" w:type="dxa"/>
                  <w:vAlign w:val="center"/>
                </w:tcPr>
                <w:p>
                  <w:pPr>
                    <w:jc w:val="center"/>
                    <w:rPr>
                      <w:szCs w:val="21"/>
                    </w:rPr>
                  </w:pPr>
                  <w:r>
                    <w:rPr>
                      <w:szCs w:val="21"/>
                    </w:rPr>
                    <w:t>1.17×10</w:t>
                  </w:r>
                  <w:r>
                    <w:rPr>
                      <w:szCs w:val="21"/>
                      <w:vertAlign w:val="superscript"/>
                    </w:rPr>
                    <w:t>-4</w:t>
                  </w:r>
                </w:p>
              </w:tc>
              <w:tc>
                <w:tcPr>
                  <w:tcW w:w="1172" w:type="dxa"/>
                  <w:vAlign w:val="center"/>
                </w:tcPr>
                <w:p>
                  <w:pPr>
                    <w:jc w:val="center"/>
                    <w:rPr>
                      <w:szCs w:val="21"/>
                    </w:rPr>
                  </w:pPr>
                  <w:r>
                    <w:rPr>
                      <w:szCs w:val="21"/>
                    </w:rPr>
                    <w:t>6.5×10</w:t>
                  </w:r>
                  <w:r>
                    <w:rPr>
                      <w:szCs w:val="21"/>
                      <w:vertAlign w:val="superscript"/>
                    </w:rPr>
                    <w:t>-5</w:t>
                  </w:r>
                </w:p>
              </w:tc>
              <w:tc>
                <w:tcPr>
                  <w:tcW w:w="1806" w:type="dxa"/>
                  <w:vAlign w:val="center"/>
                </w:tcPr>
                <w:p>
                  <w:pPr>
                    <w:jc w:val="center"/>
                    <w:rPr>
                      <w:szCs w:val="21"/>
                    </w:rPr>
                  </w:pPr>
                  <w:r>
                    <w:rPr>
                      <w:szCs w:val="21"/>
                    </w:rPr>
                    <w:t>0.013</w:t>
                  </w:r>
                </w:p>
              </w:tc>
            </w:tr>
          </w:tbl>
          <w:p>
            <w:pPr>
              <w:spacing w:line="360" w:lineRule="auto"/>
              <w:ind w:firstLine="480" w:firstLineChars="200"/>
              <w:rPr>
                <w:sz w:val="24"/>
              </w:rPr>
            </w:pPr>
            <w:r>
              <w:rPr>
                <w:sz w:val="24"/>
              </w:rPr>
              <w:t>烟尘、SO</w:t>
            </w:r>
            <w:r>
              <w:rPr>
                <w:sz w:val="24"/>
                <w:vertAlign w:val="subscript"/>
              </w:rPr>
              <w:t>2</w:t>
            </w:r>
            <w:r>
              <w:rPr>
                <w:sz w:val="24"/>
              </w:rPr>
              <w:t>、</w:t>
            </w:r>
            <w:r>
              <w:rPr>
                <w:kern w:val="0"/>
                <w:sz w:val="24"/>
                <w:u w:color="000000"/>
              </w:rPr>
              <w:t>NO</w:t>
            </w:r>
            <w:r>
              <w:rPr>
                <w:kern w:val="0"/>
                <w:sz w:val="24"/>
                <w:u w:color="000000"/>
                <w:vertAlign w:val="subscript"/>
              </w:rPr>
              <w:t>X</w:t>
            </w:r>
            <w:r>
              <w:rPr>
                <w:kern w:val="0"/>
                <w:sz w:val="24"/>
                <w:u w:color="000000"/>
              </w:rPr>
              <w:t>、汞及其化合物</w:t>
            </w:r>
            <w:r>
              <w:rPr>
                <w:sz w:val="24"/>
              </w:rPr>
              <w:t>的排放浓度分别为10.0mg/m</w:t>
            </w:r>
            <w:r>
              <w:rPr>
                <w:sz w:val="24"/>
                <w:vertAlign w:val="superscript"/>
              </w:rPr>
              <w:t>3</w:t>
            </w:r>
            <w:r>
              <w:rPr>
                <w:sz w:val="24"/>
              </w:rPr>
              <w:t>、14.74mg/m</w:t>
            </w:r>
            <w:r>
              <w:rPr>
                <w:sz w:val="24"/>
                <w:vertAlign w:val="superscript"/>
              </w:rPr>
              <w:t>3</w:t>
            </w:r>
            <w:r>
              <w:rPr>
                <w:sz w:val="24"/>
              </w:rPr>
              <w:t>、17.78mg/m</w:t>
            </w:r>
            <w:r>
              <w:rPr>
                <w:sz w:val="24"/>
                <w:vertAlign w:val="superscript"/>
              </w:rPr>
              <w:t>3</w:t>
            </w:r>
            <w:r>
              <w:rPr>
                <w:sz w:val="24"/>
              </w:rPr>
              <w:t>、0.013mg/m</w:t>
            </w:r>
            <w:r>
              <w:rPr>
                <w:sz w:val="24"/>
                <w:vertAlign w:val="superscript"/>
              </w:rPr>
              <w:t>3</w:t>
            </w:r>
            <w:r>
              <w:rPr>
                <w:sz w:val="24"/>
              </w:rPr>
              <w:t>，满足参考山西省《锅炉大气污染物排放标准》（DB14/1929-2019）中表2中的新建燃生物质锅炉污染物排放浓度限值要求（颗粒物10mg/m</w:t>
            </w:r>
            <w:r>
              <w:rPr>
                <w:sz w:val="24"/>
                <w:vertAlign w:val="superscript"/>
              </w:rPr>
              <w:t>3</w:t>
            </w:r>
            <w:r>
              <w:rPr>
                <w:sz w:val="24"/>
              </w:rPr>
              <w:t>、SO</w:t>
            </w:r>
            <w:r>
              <w:rPr>
                <w:sz w:val="24"/>
                <w:vertAlign w:val="subscript"/>
              </w:rPr>
              <w:t>2</w:t>
            </w:r>
            <w:r>
              <w:rPr>
                <w:sz w:val="24"/>
              </w:rPr>
              <w:t>30mg/m</w:t>
            </w:r>
            <w:r>
              <w:rPr>
                <w:sz w:val="24"/>
                <w:vertAlign w:val="superscript"/>
              </w:rPr>
              <w:t>3</w:t>
            </w:r>
            <w:r>
              <w:rPr>
                <w:sz w:val="24"/>
              </w:rPr>
              <w:t>、</w:t>
            </w:r>
            <w:r>
              <w:rPr>
                <w:kern w:val="0"/>
                <w:sz w:val="24"/>
                <w:u w:color="000000"/>
              </w:rPr>
              <w:t>NO</w:t>
            </w:r>
            <w:r>
              <w:rPr>
                <w:kern w:val="0"/>
                <w:sz w:val="24"/>
                <w:u w:color="000000"/>
                <w:vertAlign w:val="subscript"/>
              </w:rPr>
              <w:t>X</w:t>
            </w:r>
            <w:r>
              <w:rPr>
                <w:sz w:val="24"/>
              </w:rPr>
              <w:t>50mg/m</w:t>
            </w:r>
            <w:r>
              <w:rPr>
                <w:sz w:val="24"/>
                <w:vertAlign w:val="superscript"/>
              </w:rPr>
              <w:t>3</w:t>
            </w:r>
            <w:r>
              <w:rPr>
                <w:sz w:val="24"/>
              </w:rPr>
              <w:t>、</w:t>
            </w:r>
            <w:r>
              <w:rPr>
                <w:kern w:val="0"/>
                <w:sz w:val="24"/>
                <w:u w:color="000000"/>
              </w:rPr>
              <w:t>汞及其化合物</w:t>
            </w:r>
            <w:r>
              <w:rPr>
                <w:sz w:val="24"/>
              </w:rPr>
              <w:t>0.05mg/m</w:t>
            </w:r>
            <w:r>
              <w:rPr>
                <w:sz w:val="24"/>
                <w:vertAlign w:val="superscript"/>
              </w:rPr>
              <w:t>3</w:t>
            </w:r>
            <w:r>
              <w:rPr>
                <w:sz w:val="24"/>
              </w:rPr>
              <w:t>）。</w:t>
            </w:r>
          </w:p>
          <w:p>
            <w:pPr>
              <w:spacing w:line="360" w:lineRule="auto"/>
              <w:ind w:firstLine="480" w:firstLineChars="200"/>
              <w:rPr>
                <w:sz w:val="24"/>
              </w:rPr>
            </w:pPr>
            <w:r>
              <w:rPr>
                <w:sz w:val="24"/>
              </w:rPr>
              <w:t>3）无组织废气防治措施</w:t>
            </w:r>
          </w:p>
          <w:p>
            <w:pPr>
              <w:spacing w:line="360" w:lineRule="auto"/>
              <w:ind w:firstLine="480" w:firstLineChars="200"/>
              <w:rPr>
                <w:sz w:val="24"/>
              </w:rPr>
            </w:pPr>
            <w:r>
              <w:rPr>
                <w:sz w:val="24"/>
              </w:rPr>
              <w:t>根据项目运营期大气污染物特征，环评要求厂区地面硬化，硬化生产车间地面、产品库地面以及锅炉房及配套设施地面，加强厂区绿化，绿化率达20%以上，锅炉燃料储存于全封闭式库内、通过封闭、硬化以及绿化吸附等措施，以降低生物质燃烧堆存无组织颗粒物和生产加工活动期间产生的恶臭气体。</w:t>
            </w:r>
          </w:p>
          <w:p>
            <w:pPr>
              <w:widowControl/>
              <w:snapToGrid w:val="0"/>
              <w:spacing w:line="360" w:lineRule="auto"/>
              <w:ind w:firstLine="436" w:firstLineChars="182"/>
              <w:rPr>
                <w:snapToGrid w:val="0"/>
                <w:spacing w:val="8"/>
                <w:kern w:val="0"/>
                <w:sz w:val="24"/>
              </w:rPr>
            </w:pPr>
            <w:r>
              <w:rPr>
                <w:sz w:val="24"/>
              </w:rPr>
              <w:t>4）</w:t>
            </w:r>
            <w:r>
              <w:rPr>
                <w:snapToGrid w:val="0"/>
                <w:spacing w:val="8"/>
                <w:kern w:val="0"/>
                <w:sz w:val="24"/>
              </w:rPr>
              <w:t>运输车辆沿线环境影响分析</w:t>
            </w:r>
          </w:p>
          <w:p>
            <w:pPr>
              <w:widowControl/>
              <w:snapToGrid w:val="0"/>
              <w:spacing w:line="360" w:lineRule="auto"/>
              <w:ind w:firstLine="436" w:firstLineChars="182"/>
              <w:rPr>
                <w:sz w:val="24"/>
              </w:rPr>
            </w:pPr>
            <w:r>
              <w:rPr>
                <w:sz w:val="24"/>
              </w:rPr>
              <w:t>针对原料运输车辆沿线运输过程环评要求：运输车辆须使用清洁燃料，采用箱式货车运输；建设单位或供料单位运输车辆应绕开靠近村庄、水源地以及其他环境敏感区；尽量规划为国道、省道等运输线路，遇到村庄、学校等环境敏感点应禁止鸣笛；另外在厂区大门处建设一座洗车平台及配套沉淀水池，保持车身及轮胎清洁，以减少沿线运输过程对周围环境的影响。</w:t>
            </w:r>
          </w:p>
          <w:p>
            <w:pPr>
              <w:widowControl/>
              <w:snapToGrid w:val="0"/>
              <w:spacing w:line="360" w:lineRule="auto"/>
              <w:ind w:firstLine="436" w:firstLineChars="182"/>
              <w:rPr>
                <w:sz w:val="24"/>
              </w:rPr>
            </w:pPr>
            <w:r>
              <w:rPr>
                <w:sz w:val="24"/>
              </w:rPr>
              <w:t>5）非道路移动机械设备环境影响分析</w:t>
            </w:r>
          </w:p>
          <w:p>
            <w:pPr>
              <w:widowControl/>
              <w:snapToGrid w:val="0"/>
              <w:spacing w:line="360" w:lineRule="auto"/>
              <w:ind w:firstLine="436" w:firstLineChars="182"/>
              <w:rPr>
                <w:bCs/>
                <w:sz w:val="24"/>
              </w:rPr>
            </w:pPr>
            <w:r>
              <w:rPr>
                <w:sz w:val="24"/>
              </w:rPr>
              <w:t>根据同类型企业实际运行情况可知，运输装载机械在厂区内运行期间会使用少量燃油，主要为汽油，机械运行行驶时会产生一定的CO、HC、颗粒物及NO</w:t>
            </w:r>
            <w:r>
              <w:rPr>
                <w:sz w:val="24"/>
                <w:vertAlign w:val="subscript"/>
              </w:rPr>
              <w:t>x</w:t>
            </w:r>
            <w:r>
              <w:rPr>
                <w:sz w:val="24"/>
              </w:rPr>
              <w:t>。根据</w:t>
            </w:r>
            <w:r>
              <w:rPr>
                <w:bCs/>
                <w:sz w:val="24"/>
              </w:rPr>
              <w:t>《非道路移动机械污染防治技术政策》，环评提出以下要求：</w:t>
            </w:r>
          </w:p>
          <w:p>
            <w:pPr>
              <w:spacing w:line="360" w:lineRule="auto"/>
              <w:ind w:firstLine="480" w:firstLineChars="200"/>
              <w:rPr>
                <w:sz w:val="24"/>
              </w:rPr>
            </w:pPr>
            <w:r>
              <w:rPr>
                <w:snapToGrid w:val="0"/>
                <w:kern w:val="0"/>
                <w:sz w:val="24"/>
              </w:rPr>
              <w:t>因小型装载机属于压燃式发动机，故建设单位应购置安装有壁流式颗粒物捕集器（DPF）和选择性催化还原装置（SCR）的装载机；车辆信息应公开相关排放检验、污染控制装置和相关技术信息；企业定期维修保养、尾气检测，确保尾气污染物排放达标；使用高标准燃料柴油或生物柴油替代燃料，以减少污染。厂区内不设置储柴油设施，在厂区外加注燃油。</w:t>
            </w:r>
          </w:p>
          <w:p>
            <w:pPr>
              <w:spacing w:line="360" w:lineRule="auto"/>
              <w:ind w:firstLine="480" w:firstLineChars="200"/>
              <w:rPr>
                <w:sz w:val="24"/>
              </w:rPr>
            </w:pPr>
            <w:r>
              <w:rPr>
                <w:sz w:val="24"/>
              </w:rPr>
              <w:t>6）非正常工况下废气防治措施</w:t>
            </w:r>
          </w:p>
          <w:p>
            <w:pPr>
              <w:spacing w:line="360" w:lineRule="auto"/>
              <w:ind w:firstLine="480" w:firstLineChars="200"/>
              <w:rPr>
                <w:sz w:val="24"/>
              </w:rPr>
            </w:pPr>
            <w:r>
              <w:rPr>
                <w:sz w:val="24"/>
              </w:rPr>
              <w:t>如遇到停电、设备故障、极端天气或者环保设施设备等出现故障未能保证正常功能的前提下，属于非正常工况，据此环评作出环境影响分析。</w:t>
            </w:r>
          </w:p>
          <w:p>
            <w:pPr>
              <w:spacing w:line="360" w:lineRule="auto"/>
              <w:ind w:firstLine="480" w:firstLineChars="200"/>
              <w:rPr>
                <w:sz w:val="24"/>
              </w:rPr>
            </w:pPr>
            <w:r>
              <w:rPr>
                <w:sz w:val="24"/>
              </w:rPr>
              <w:t>在非正常工况下，加工设备停止运行，此时原料油池、产品油池以及锅炉均为停止工作，此时状态下，此时应立即排查故障点，进行维修，维修时间约持续2h左右，待维修完成后恢复生产。</w:t>
            </w:r>
          </w:p>
          <w:p>
            <w:pPr>
              <w:spacing w:line="360" w:lineRule="auto"/>
              <w:ind w:firstLine="480" w:firstLineChars="200"/>
              <w:rPr>
                <w:sz w:val="24"/>
              </w:rPr>
            </w:pPr>
            <w:r>
              <w:rPr>
                <w:sz w:val="24"/>
              </w:rPr>
              <w:t>活性炭装置之前的污染物NH</w:t>
            </w:r>
            <w:r>
              <w:rPr>
                <w:sz w:val="24"/>
                <w:vertAlign w:val="subscript"/>
              </w:rPr>
              <w:t>3</w:t>
            </w:r>
            <w:r>
              <w:rPr>
                <w:sz w:val="24"/>
              </w:rPr>
              <w:t>产生量为0.0055kg/h，H</w:t>
            </w:r>
            <w:r>
              <w:rPr>
                <w:sz w:val="24"/>
                <w:vertAlign w:val="subscript"/>
              </w:rPr>
              <w:t>2</w:t>
            </w:r>
            <w:r>
              <w:rPr>
                <w:sz w:val="24"/>
              </w:rPr>
              <w:t>S产生量为0.00068kg/h，废气无法正常收集，根据经验，此时的硫化氢和氨经集气设施逸散通入活性炭吸附装置，因引风机停止工作，活性炭吸附能力未受到影响，此时排放量约为正常工况下的50%，即NH</w:t>
            </w:r>
            <w:r>
              <w:rPr>
                <w:sz w:val="24"/>
                <w:vertAlign w:val="subscript"/>
              </w:rPr>
              <w:t>3</w:t>
            </w:r>
            <w:r>
              <w:rPr>
                <w:sz w:val="24"/>
              </w:rPr>
              <w:t>排放量为0.011kg/2h，排放浓度约为22mg/m</w:t>
            </w:r>
            <w:r>
              <w:rPr>
                <w:sz w:val="24"/>
                <w:vertAlign w:val="superscript"/>
              </w:rPr>
              <w:t>3</w:t>
            </w:r>
            <w:r>
              <w:rPr>
                <w:sz w:val="24"/>
              </w:rPr>
              <w:t>，H</w:t>
            </w:r>
            <w:r>
              <w:rPr>
                <w:sz w:val="24"/>
                <w:vertAlign w:val="subscript"/>
              </w:rPr>
              <w:t>2</w:t>
            </w:r>
            <w:r>
              <w:rPr>
                <w:sz w:val="24"/>
              </w:rPr>
              <w:t>S排放量为0.00136kg/2h，排放浓度约为2.72mg/m</w:t>
            </w:r>
            <w:r>
              <w:rPr>
                <w:sz w:val="24"/>
                <w:vertAlign w:val="superscript"/>
              </w:rPr>
              <w:t>3</w:t>
            </w:r>
            <w:r>
              <w:rPr>
                <w:sz w:val="24"/>
              </w:rPr>
              <w:t>。</w:t>
            </w:r>
          </w:p>
          <w:p>
            <w:pPr>
              <w:spacing w:line="360" w:lineRule="auto"/>
              <w:ind w:firstLine="480" w:firstLineChars="200"/>
              <w:rPr>
                <w:sz w:val="24"/>
              </w:rPr>
            </w:pPr>
            <w:r>
              <w:rPr>
                <w:sz w:val="24"/>
              </w:rPr>
              <w:t>锅炉此时继续燃用生物质燃料，因无需用电不会停炉影响，而此时锅炉烟气处理设施中布袋除尘器因风机停止工作，无法引入烟气，布袋除尘器除尘以及脱硫效率会受到影响，预计除尘效率约为10%、脱硫效率约为30%，脱硝效率不变。据此分析，此时锅炉燃料消耗量约为439.58kg（2h），烟气量约为2742.98m</w:t>
            </w:r>
            <w:r>
              <w:rPr>
                <w:sz w:val="24"/>
                <w:vertAlign w:val="superscript"/>
              </w:rPr>
              <w:t>3</w:t>
            </w:r>
            <w:r>
              <w:rPr>
                <w:sz w:val="24"/>
              </w:rPr>
              <w:t>（2h），颗粒物、二氧化硫、氮氧化物排放量约为0.20kg/2h、0.53kg/2h、0.27kg/2h，排放浓度约为72.91mg/m</w:t>
            </w:r>
            <w:r>
              <w:rPr>
                <w:sz w:val="24"/>
                <w:vertAlign w:val="superscript"/>
              </w:rPr>
              <w:t>3</w:t>
            </w:r>
            <w:r>
              <w:rPr>
                <w:sz w:val="24"/>
              </w:rPr>
              <w:t>、193.22mg/m</w:t>
            </w:r>
            <w:r>
              <w:rPr>
                <w:sz w:val="24"/>
                <w:vertAlign w:val="superscript"/>
              </w:rPr>
              <w:t>3</w:t>
            </w:r>
            <w:r>
              <w:rPr>
                <w:sz w:val="24"/>
              </w:rPr>
              <w:t>、98.43mg/m</w:t>
            </w:r>
            <w:r>
              <w:rPr>
                <w:sz w:val="24"/>
                <w:vertAlign w:val="superscript"/>
              </w:rPr>
              <w:t>3</w:t>
            </w:r>
            <w:r>
              <w:rPr>
                <w:sz w:val="24"/>
              </w:rPr>
              <w:t>。</w:t>
            </w:r>
          </w:p>
          <w:p>
            <w:pPr>
              <w:autoSpaceDE w:val="0"/>
              <w:autoSpaceDN w:val="0"/>
              <w:spacing w:line="360" w:lineRule="auto"/>
              <w:ind w:firstLine="480" w:firstLineChars="200"/>
              <w:rPr>
                <w:sz w:val="24"/>
              </w:rPr>
            </w:pPr>
            <w:r>
              <w:rPr>
                <w:sz w:val="24"/>
              </w:rPr>
              <w:t>上述非正常工况为突发环境事件，</w:t>
            </w:r>
            <w:r>
              <w:rPr>
                <w:rFonts w:hint="eastAsia"/>
                <w:sz w:val="24"/>
                <w:lang w:eastAsia="zh-CN"/>
              </w:rPr>
              <w:t>企业</w:t>
            </w:r>
            <w:r>
              <w:rPr>
                <w:sz w:val="24"/>
              </w:rPr>
              <w:t>在运营期生产过程中安设有环保专员定期巡查、维修保养设备，突发情况发生频率较小，预估为1次/年。</w:t>
            </w:r>
          </w:p>
          <w:p>
            <w:pPr>
              <w:autoSpaceDE w:val="0"/>
              <w:autoSpaceDN w:val="0"/>
              <w:spacing w:line="360" w:lineRule="auto"/>
              <w:ind w:firstLine="482" w:firstLineChars="200"/>
              <w:rPr>
                <w:sz w:val="24"/>
              </w:rPr>
            </w:pPr>
            <w:r>
              <w:rPr>
                <w:b/>
                <w:bCs/>
                <w:sz w:val="24"/>
              </w:rPr>
              <w:t>（3）废气产排情况汇总</w:t>
            </w:r>
          </w:p>
          <w:p>
            <w:pPr>
              <w:autoSpaceDE w:val="0"/>
              <w:autoSpaceDN w:val="0"/>
              <w:spacing w:line="360" w:lineRule="auto"/>
              <w:ind w:firstLine="480" w:firstLineChars="200"/>
              <w:rPr>
                <w:sz w:val="24"/>
              </w:rPr>
            </w:pPr>
            <w:r>
              <w:rPr>
                <w:sz w:val="24"/>
              </w:rPr>
              <w:t>项目废气</w:t>
            </w:r>
            <w:r>
              <w:rPr>
                <w:rFonts w:hint="eastAsia"/>
                <w:sz w:val="24"/>
              </w:rPr>
              <w:t>产排情况</w:t>
            </w:r>
            <w:r>
              <w:rPr>
                <w:sz w:val="24"/>
              </w:rPr>
              <w:t>及相关参数如下表所示：</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表4-6    废气</w:t>
            </w:r>
            <w:r>
              <w:rPr>
                <w:rFonts w:hint="eastAsia"/>
                <w:b/>
                <w:bCs/>
                <w:sz w:val="21"/>
                <w:szCs w:val="21"/>
                <w:lang w:val="en-US" w:eastAsia="zh-CN"/>
              </w:rPr>
              <w:t>产排情况</w:t>
            </w:r>
            <w:r>
              <w:rPr>
                <w:b/>
                <w:bCs/>
                <w:sz w:val="21"/>
                <w:szCs w:val="21"/>
                <w:lang w:val="en-US" w:eastAsia="zh-CN"/>
              </w:rPr>
              <w:t>及相关参数一览表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97"/>
              <w:gridCol w:w="576"/>
              <w:gridCol w:w="597"/>
              <w:gridCol w:w="1091"/>
              <w:gridCol w:w="891"/>
              <w:gridCol w:w="2948"/>
              <w:gridCol w:w="1078"/>
              <w:gridCol w:w="8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397" w:type="dxa"/>
                  <w:vAlign w:val="center"/>
                </w:tcPr>
                <w:p>
                  <w:pPr>
                    <w:spacing w:line="280" w:lineRule="exact"/>
                    <w:jc w:val="center"/>
                    <w:rPr>
                      <w:b/>
                      <w:szCs w:val="21"/>
                    </w:rPr>
                  </w:pPr>
                  <w:r>
                    <w:rPr>
                      <w:b/>
                      <w:szCs w:val="21"/>
                    </w:rPr>
                    <w:t>序号</w:t>
                  </w:r>
                </w:p>
              </w:tc>
              <w:tc>
                <w:tcPr>
                  <w:tcW w:w="576" w:type="dxa"/>
                  <w:vAlign w:val="center"/>
                </w:tcPr>
                <w:p>
                  <w:pPr>
                    <w:spacing w:line="280" w:lineRule="exact"/>
                    <w:jc w:val="center"/>
                    <w:rPr>
                      <w:b/>
                      <w:szCs w:val="21"/>
                    </w:rPr>
                  </w:pPr>
                  <w:r>
                    <w:rPr>
                      <w:b/>
                      <w:szCs w:val="21"/>
                    </w:rPr>
                    <w:t>污染源</w:t>
                  </w:r>
                </w:p>
              </w:tc>
              <w:tc>
                <w:tcPr>
                  <w:tcW w:w="597" w:type="dxa"/>
                  <w:vAlign w:val="center"/>
                </w:tcPr>
                <w:p>
                  <w:pPr>
                    <w:spacing w:line="280" w:lineRule="exact"/>
                    <w:jc w:val="center"/>
                    <w:rPr>
                      <w:b/>
                      <w:szCs w:val="21"/>
                    </w:rPr>
                  </w:pPr>
                  <w:r>
                    <w:rPr>
                      <w:b/>
                      <w:szCs w:val="21"/>
                    </w:rPr>
                    <w:t>污染因子</w:t>
                  </w:r>
                </w:p>
              </w:tc>
              <w:tc>
                <w:tcPr>
                  <w:tcW w:w="1091" w:type="dxa"/>
                  <w:vAlign w:val="center"/>
                </w:tcPr>
                <w:p>
                  <w:pPr>
                    <w:spacing w:line="280" w:lineRule="exact"/>
                    <w:jc w:val="center"/>
                    <w:rPr>
                      <w:b/>
                      <w:szCs w:val="21"/>
                    </w:rPr>
                  </w:pPr>
                  <w:r>
                    <w:rPr>
                      <w:b/>
                      <w:szCs w:val="21"/>
                    </w:rPr>
                    <w:t>产生浓度（mg/m</w:t>
                  </w:r>
                  <w:r>
                    <w:rPr>
                      <w:b/>
                      <w:szCs w:val="21"/>
                      <w:vertAlign w:val="superscript"/>
                    </w:rPr>
                    <w:t>3</w:t>
                  </w:r>
                  <w:r>
                    <w:rPr>
                      <w:b/>
                      <w:szCs w:val="21"/>
                    </w:rPr>
                    <w:t>）</w:t>
                  </w:r>
                </w:p>
              </w:tc>
              <w:tc>
                <w:tcPr>
                  <w:tcW w:w="891" w:type="dxa"/>
                  <w:vAlign w:val="center"/>
                </w:tcPr>
                <w:p>
                  <w:pPr>
                    <w:spacing w:line="280" w:lineRule="exact"/>
                    <w:jc w:val="center"/>
                    <w:rPr>
                      <w:b/>
                      <w:szCs w:val="21"/>
                    </w:rPr>
                  </w:pPr>
                  <w:r>
                    <w:rPr>
                      <w:b/>
                      <w:szCs w:val="21"/>
                    </w:rPr>
                    <w:t>产生量（t/a）</w:t>
                  </w:r>
                </w:p>
              </w:tc>
              <w:tc>
                <w:tcPr>
                  <w:tcW w:w="2948" w:type="dxa"/>
                  <w:vAlign w:val="center"/>
                </w:tcPr>
                <w:p>
                  <w:pPr>
                    <w:spacing w:line="280" w:lineRule="exact"/>
                    <w:jc w:val="center"/>
                    <w:rPr>
                      <w:b/>
                      <w:szCs w:val="21"/>
                    </w:rPr>
                  </w:pPr>
                  <w:r>
                    <w:rPr>
                      <w:b/>
                      <w:szCs w:val="21"/>
                    </w:rPr>
                    <w:t>处理措施</w:t>
                  </w:r>
                </w:p>
              </w:tc>
              <w:tc>
                <w:tcPr>
                  <w:tcW w:w="1078" w:type="dxa"/>
                  <w:vAlign w:val="center"/>
                </w:tcPr>
                <w:p>
                  <w:pPr>
                    <w:spacing w:line="280" w:lineRule="exact"/>
                    <w:jc w:val="center"/>
                    <w:rPr>
                      <w:b/>
                      <w:szCs w:val="21"/>
                    </w:rPr>
                  </w:pPr>
                  <w:r>
                    <w:rPr>
                      <w:b/>
                      <w:szCs w:val="21"/>
                    </w:rPr>
                    <w:t>排放浓度</w:t>
                  </w:r>
                </w:p>
                <w:p>
                  <w:pPr>
                    <w:spacing w:line="280" w:lineRule="exact"/>
                    <w:jc w:val="center"/>
                    <w:rPr>
                      <w:b/>
                      <w:szCs w:val="21"/>
                    </w:rPr>
                  </w:pPr>
                  <w:r>
                    <w:rPr>
                      <w:b/>
                      <w:szCs w:val="21"/>
                    </w:rPr>
                    <w:t>（mg/m</w:t>
                  </w:r>
                  <w:r>
                    <w:rPr>
                      <w:b/>
                      <w:szCs w:val="21"/>
                      <w:vertAlign w:val="superscript"/>
                    </w:rPr>
                    <w:t>3</w:t>
                  </w:r>
                  <w:r>
                    <w:rPr>
                      <w:b/>
                      <w:szCs w:val="21"/>
                    </w:rPr>
                    <w:t>）</w:t>
                  </w:r>
                </w:p>
              </w:tc>
              <w:tc>
                <w:tcPr>
                  <w:tcW w:w="891" w:type="dxa"/>
                  <w:vAlign w:val="center"/>
                </w:tcPr>
                <w:p>
                  <w:pPr>
                    <w:spacing w:line="280" w:lineRule="exact"/>
                    <w:jc w:val="center"/>
                    <w:rPr>
                      <w:b/>
                      <w:szCs w:val="21"/>
                    </w:rPr>
                  </w:pPr>
                  <w:r>
                    <w:rPr>
                      <w:b/>
                      <w:szCs w:val="21"/>
                    </w:rPr>
                    <w:t>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06" w:hRule="atLeast"/>
                <w:jc w:val="center"/>
              </w:trPr>
              <w:tc>
                <w:tcPr>
                  <w:tcW w:w="397" w:type="dxa"/>
                  <w:vMerge w:val="restart"/>
                  <w:vAlign w:val="center"/>
                </w:tcPr>
                <w:p>
                  <w:pPr>
                    <w:spacing w:line="280" w:lineRule="exact"/>
                    <w:jc w:val="center"/>
                    <w:rPr>
                      <w:szCs w:val="21"/>
                    </w:rPr>
                  </w:pPr>
                  <w:r>
                    <w:rPr>
                      <w:szCs w:val="21"/>
                    </w:rPr>
                    <w:t>1</w:t>
                  </w:r>
                </w:p>
              </w:tc>
              <w:tc>
                <w:tcPr>
                  <w:tcW w:w="576" w:type="dxa"/>
                  <w:vMerge w:val="restart"/>
                  <w:vAlign w:val="center"/>
                </w:tcPr>
                <w:p>
                  <w:pPr>
                    <w:spacing w:line="280" w:lineRule="exact"/>
                    <w:jc w:val="center"/>
                    <w:rPr>
                      <w:szCs w:val="21"/>
                    </w:rPr>
                  </w:pPr>
                  <w:r>
                    <w:rPr>
                      <w:szCs w:val="21"/>
                    </w:rPr>
                    <w:t>原料池、产品池、生产车间</w:t>
                  </w:r>
                </w:p>
              </w:tc>
              <w:tc>
                <w:tcPr>
                  <w:tcW w:w="597" w:type="dxa"/>
                  <w:vAlign w:val="center"/>
                </w:tcPr>
                <w:p>
                  <w:pPr>
                    <w:spacing w:line="280" w:lineRule="exact"/>
                    <w:jc w:val="center"/>
                    <w:rPr>
                      <w:szCs w:val="21"/>
                    </w:rPr>
                  </w:pPr>
                  <w:r>
                    <w:rPr>
                      <w:szCs w:val="21"/>
                    </w:rPr>
                    <w:t>NH</w:t>
                  </w:r>
                  <w:r>
                    <w:rPr>
                      <w:szCs w:val="21"/>
                      <w:vertAlign w:val="subscript"/>
                    </w:rPr>
                    <w:t>3</w:t>
                  </w:r>
                </w:p>
              </w:tc>
              <w:tc>
                <w:tcPr>
                  <w:tcW w:w="1091" w:type="dxa"/>
                  <w:vAlign w:val="center"/>
                </w:tcPr>
                <w:p>
                  <w:pPr>
                    <w:spacing w:line="280" w:lineRule="exact"/>
                    <w:jc w:val="center"/>
                    <w:rPr>
                      <w:szCs w:val="21"/>
                    </w:rPr>
                  </w:pPr>
                  <w:r>
                    <w:rPr>
                      <w:szCs w:val="21"/>
                    </w:rPr>
                    <w:t>-</w:t>
                  </w:r>
                </w:p>
              </w:tc>
              <w:tc>
                <w:tcPr>
                  <w:tcW w:w="891" w:type="dxa"/>
                  <w:vAlign w:val="center"/>
                </w:tcPr>
                <w:p>
                  <w:pPr>
                    <w:spacing w:line="280" w:lineRule="exact"/>
                    <w:jc w:val="center"/>
                    <w:rPr>
                      <w:szCs w:val="21"/>
                    </w:rPr>
                  </w:pPr>
                  <w:r>
                    <w:rPr>
                      <w:szCs w:val="21"/>
                    </w:rPr>
                    <w:t>0.0528</w:t>
                  </w:r>
                </w:p>
              </w:tc>
              <w:tc>
                <w:tcPr>
                  <w:tcW w:w="2948" w:type="dxa"/>
                  <w:vMerge w:val="restart"/>
                  <w:vAlign w:val="center"/>
                </w:tcPr>
                <w:p>
                  <w:pPr>
                    <w:spacing w:line="280" w:lineRule="exact"/>
                    <w:jc w:val="center"/>
                    <w:rPr>
                      <w:szCs w:val="21"/>
                    </w:rPr>
                  </w:pPr>
                  <w:r>
                    <w:rPr>
                      <w:szCs w:val="21"/>
                    </w:rPr>
                    <w:t>对原料池、产品池加封密闭集气，榨油机、过滤机、离心机、破碎机分别设置集气罩集气，统一收集后通过一套活性炭吸附装置对恶臭气体进行处理，集气效率90%，活性炭吸附效率80%，净化后的废气经DA001排入大气环境。</w:t>
                  </w:r>
                </w:p>
              </w:tc>
              <w:tc>
                <w:tcPr>
                  <w:tcW w:w="1078" w:type="dxa"/>
                  <w:vAlign w:val="center"/>
                </w:tcPr>
                <w:p>
                  <w:pPr>
                    <w:spacing w:line="280" w:lineRule="exact"/>
                    <w:jc w:val="center"/>
                    <w:rPr>
                      <w:bCs/>
                      <w:szCs w:val="21"/>
                    </w:rPr>
                  </w:pPr>
                  <w:r>
                    <w:rPr>
                      <w:bCs/>
                      <w:szCs w:val="21"/>
                    </w:rPr>
                    <w:t>0.20</w:t>
                  </w:r>
                </w:p>
              </w:tc>
              <w:tc>
                <w:tcPr>
                  <w:tcW w:w="891" w:type="dxa"/>
                  <w:vAlign w:val="center"/>
                </w:tcPr>
                <w:p>
                  <w:pPr>
                    <w:spacing w:line="280" w:lineRule="exact"/>
                    <w:jc w:val="center"/>
                    <w:rPr>
                      <w:szCs w:val="21"/>
                    </w:rPr>
                  </w:pPr>
                  <w:r>
                    <w:rPr>
                      <w:szCs w:val="21"/>
                    </w:rPr>
                    <w:t>0.009504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56" w:hRule="atLeast"/>
                <w:jc w:val="center"/>
              </w:trPr>
              <w:tc>
                <w:tcPr>
                  <w:tcW w:w="397" w:type="dxa"/>
                  <w:vMerge w:val="continue"/>
                  <w:vAlign w:val="center"/>
                </w:tcPr>
                <w:p>
                  <w:pPr>
                    <w:spacing w:line="280" w:lineRule="exact"/>
                    <w:jc w:val="center"/>
                    <w:rPr>
                      <w:szCs w:val="21"/>
                    </w:rPr>
                  </w:pPr>
                </w:p>
              </w:tc>
              <w:tc>
                <w:tcPr>
                  <w:tcW w:w="576" w:type="dxa"/>
                  <w:vMerge w:val="continue"/>
                  <w:vAlign w:val="center"/>
                </w:tcPr>
                <w:p>
                  <w:pPr>
                    <w:spacing w:line="280" w:lineRule="exact"/>
                    <w:jc w:val="center"/>
                    <w:rPr>
                      <w:szCs w:val="21"/>
                    </w:rPr>
                  </w:pPr>
                </w:p>
              </w:tc>
              <w:tc>
                <w:tcPr>
                  <w:tcW w:w="597" w:type="dxa"/>
                  <w:vAlign w:val="center"/>
                </w:tcPr>
                <w:p>
                  <w:pPr>
                    <w:spacing w:line="280" w:lineRule="exact"/>
                    <w:jc w:val="center"/>
                    <w:rPr>
                      <w:szCs w:val="21"/>
                    </w:rPr>
                  </w:pPr>
                  <w:r>
                    <w:rPr>
                      <w:szCs w:val="21"/>
                    </w:rPr>
                    <w:t>H</w:t>
                  </w:r>
                  <w:r>
                    <w:rPr>
                      <w:szCs w:val="21"/>
                      <w:vertAlign w:val="subscript"/>
                    </w:rPr>
                    <w:t>2</w:t>
                  </w:r>
                  <w:r>
                    <w:rPr>
                      <w:szCs w:val="21"/>
                    </w:rPr>
                    <w:t>S</w:t>
                  </w:r>
                </w:p>
              </w:tc>
              <w:tc>
                <w:tcPr>
                  <w:tcW w:w="1091" w:type="dxa"/>
                  <w:vAlign w:val="center"/>
                </w:tcPr>
                <w:p>
                  <w:pPr>
                    <w:spacing w:line="280" w:lineRule="exact"/>
                    <w:jc w:val="center"/>
                    <w:rPr>
                      <w:szCs w:val="21"/>
                    </w:rPr>
                  </w:pPr>
                  <w:r>
                    <w:rPr>
                      <w:szCs w:val="21"/>
                    </w:rPr>
                    <w:t>-</w:t>
                  </w:r>
                </w:p>
              </w:tc>
              <w:tc>
                <w:tcPr>
                  <w:tcW w:w="891" w:type="dxa"/>
                  <w:vAlign w:val="center"/>
                </w:tcPr>
                <w:p>
                  <w:pPr>
                    <w:spacing w:line="280" w:lineRule="exact"/>
                    <w:jc w:val="center"/>
                    <w:rPr>
                      <w:szCs w:val="21"/>
                    </w:rPr>
                  </w:pPr>
                  <w:r>
                    <w:rPr>
                      <w:szCs w:val="21"/>
                    </w:rPr>
                    <w:t>0.006528</w:t>
                  </w:r>
                </w:p>
              </w:tc>
              <w:tc>
                <w:tcPr>
                  <w:tcW w:w="2948" w:type="dxa"/>
                  <w:vMerge w:val="continue"/>
                  <w:vAlign w:val="center"/>
                </w:tcPr>
                <w:p>
                  <w:pPr>
                    <w:spacing w:line="280" w:lineRule="exact"/>
                    <w:jc w:val="center"/>
                    <w:rPr>
                      <w:szCs w:val="21"/>
                    </w:rPr>
                  </w:pPr>
                </w:p>
              </w:tc>
              <w:tc>
                <w:tcPr>
                  <w:tcW w:w="1078" w:type="dxa"/>
                  <w:vAlign w:val="center"/>
                </w:tcPr>
                <w:p>
                  <w:pPr>
                    <w:spacing w:line="280" w:lineRule="exact"/>
                    <w:jc w:val="center"/>
                    <w:rPr>
                      <w:bCs/>
                      <w:szCs w:val="21"/>
                    </w:rPr>
                  </w:pPr>
                  <w:r>
                    <w:rPr>
                      <w:bCs/>
                      <w:szCs w:val="21"/>
                    </w:rPr>
                    <w:t>0.024</w:t>
                  </w:r>
                </w:p>
              </w:tc>
              <w:tc>
                <w:tcPr>
                  <w:tcW w:w="891" w:type="dxa"/>
                  <w:vAlign w:val="center"/>
                </w:tcPr>
                <w:p>
                  <w:pPr>
                    <w:spacing w:line="280" w:lineRule="exact"/>
                    <w:jc w:val="center"/>
                    <w:rPr>
                      <w:szCs w:val="21"/>
                    </w:rPr>
                  </w:pPr>
                  <w:r>
                    <w:rPr>
                      <w:szCs w:val="21"/>
                    </w:rPr>
                    <w:t>0.001175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49" w:hRule="atLeast"/>
                <w:jc w:val="center"/>
              </w:trPr>
              <w:tc>
                <w:tcPr>
                  <w:tcW w:w="397" w:type="dxa"/>
                  <w:vMerge w:val="restart"/>
                  <w:vAlign w:val="center"/>
                </w:tcPr>
                <w:p>
                  <w:pPr>
                    <w:spacing w:line="280" w:lineRule="exact"/>
                    <w:jc w:val="center"/>
                    <w:rPr>
                      <w:szCs w:val="21"/>
                    </w:rPr>
                  </w:pPr>
                  <w:r>
                    <w:rPr>
                      <w:szCs w:val="21"/>
                    </w:rPr>
                    <w:t>2</w:t>
                  </w:r>
                </w:p>
              </w:tc>
              <w:tc>
                <w:tcPr>
                  <w:tcW w:w="576" w:type="dxa"/>
                  <w:vMerge w:val="restart"/>
                  <w:vAlign w:val="center"/>
                </w:tcPr>
                <w:p>
                  <w:pPr>
                    <w:spacing w:line="280" w:lineRule="exact"/>
                    <w:jc w:val="center"/>
                    <w:rPr>
                      <w:szCs w:val="21"/>
                    </w:rPr>
                  </w:pPr>
                  <w:r>
                    <w:rPr>
                      <w:szCs w:val="21"/>
                    </w:rPr>
                    <w:t>锅炉</w:t>
                  </w:r>
                </w:p>
              </w:tc>
              <w:tc>
                <w:tcPr>
                  <w:tcW w:w="597" w:type="dxa"/>
                  <w:vAlign w:val="center"/>
                </w:tcPr>
                <w:p>
                  <w:pPr>
                    <w:spacing w:line="280" w:lineRule="exact"/>
                    <w:jc w:val="center"/>
                    <w:rPr>
                      <w:szCs w:val="21"/>
                    </w:rPr>
                  </w:pPr>
                  <w:r>
                    <w:rPr>
                      <w:szCs w:val="21"/>
                    </w:rPr>
                    <w:t>PM</w:t>
                  </w:r>
                  <w:r>
                    <w:rPr>
                      <w:szCs w:val="21"/>
                      <w:vertAlign w:val="subscript"/>
                    </w:rPr>
                    <w:t>10</w:t>
                  </w:r>
                </w:p>
              </w:tc>
              <w:tc>
                <w:tcPr>
                  <w:tcW w:w="1091" w:type="dxa"/>
                  <w:vAlign w:val="center"/>
                </w:tcPr>
                <w:p>
                  <w:pPr>
                    <w:spacing w:line="280" w:lineRule="exact"/>
                    <w:jc w:val="center"/>
                    <w:rPr>
                      <w:szCs w:val="21"/>
                    </w:rPr>
                  </w:pPr>
                  <w:r>
                    <w:rPr>
                      <w:szCs w:val="21"/>
                    </w:rPr>
                    <w:t>80.13</w:t>
                  </w:r>
                </w:p>
              </w:tc>
              <w:tc>
                <w:tcPr>
                  <w:tcW w:w="891" w:type="dxa"/>
                  <w:vAlign w:val="center"/>
                </w:tcPr>
                <w:p>
                  <w:pPr>
                    <w:spacing w:line="280" w:lineRule="exact"/>
                    <w:jc w:val="center"/>
                    <w:rPr>
                      <w:szCs w:val="21"/>
                    </w:rPr>
                  </w:pPr>
                  <w:r>
                    <w:rPr>
                      <w:szCs w:val="21"/>
                    </w:rPr>
                    <w:t>0.20</w:t>
                  </w:r>
                </w:p>
              </w:tc>
              <w:tc>
                <w:tcPr>
                  <w:tcW w:w="2948" w:type="dxa"/>
                  <w:vMerge w:val="restart"/>
                  <w:vAlign w:val="center"/>
                </w:tcPr>
                <w:p>
                  <w:pPr>
                    <w:spacing w:line="280" w:lineRule="exact"/>
                    <w:jc w:val="center"/>
                    <w:rPr>
                      <w:bCs/>
                      <w:szCs w:val="21"/>
                    </w:rPr>
                  </w:pPr>
                  <w:r>
                    <w:rPr>
                      <w:szCs w:val="21"/>
                    </w:rPr>
                    <w:t>烟气经“低氮燃烧+旋风除尘器+布袋除尘器+石灰石-石膏法脱硫+SNCR脱硝”装置处理，处理后经DA002排放，烟尘处理效率达99.5%，脱硫效率达80%，脱硝效率60，汞及其化合物协同去除效率70%。</w:t>
                  </w:r>
                </w:p>
              </w:tc>
              <w:tc>
                <w:tcPr>
                  <w:tcW w:w="1078" w:type="dxa"/>
                  <w:vAlign w:val="center"/>
                </w:tcPr>
                <w:p>
                  <w:pPr>
                    <w:spacing w:line="280" w:lineRule="exact"/>
                    <w:jc w:val="center"/>
                    <w:rPr>
                      <w:szCs w:val="21"/>
                    </w:rPr>
                  </w:pPr>
                  <w:r>
                    <w:rPr>
                      <w:szCs w:val="21"/>
                    </w:rPr>
                    <w:t>10.0</w:t>
                  </w:r>
                </w:p>
              </w:tc>
              <w:tc>
                <w:tcPr>
                  <w:tcW w:w="891" w:type="dxa"/>
                  <w:vAlign w:val="center"/>
                </w:tcPr>
                <w:p>
                  <w:pPr>
                    <w:spacing w:line="280" w:lineRule="exact"/>
                    <w:jc w:val="center"/>
                    <w:rPr>
                      <w:szCs w:val="21"/>
                    </w:rPr>
                  </w:pPr>
                  <w:r>
                    <w:rPr>
                      <w:szCs w:val="21"/>
                    </w:rPr>
                    <w:t>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83" w:hRule="atLeast"/>
                <w:jc w:val="center"/>
              </w:trPr>
              <w:tc>
                <w:tcPr>
                  <w:tcW w:w="397" w:type="dxa"/>
                  <w:vMerge w:val="continue"/>
                  <w:vAlign w:val="center"/>
                </w:tcPr>
                <w:p>
                  <w:pPr>
                    <w:spacing w:line="280" w:lineRule="exact"/>
                    <w:jc w:val="center"/>
                    <w:rPr>
                      <w:szCs w:val="21"/>
                    </w:rPr>
                  </w:pPr>
                </w:p>
              </w:tc>
              <w:tc>
                <w:tcPr>
                  <w:tcW w:w="576" w:type="dxa"/>
                  <w:vMerge w:val="continue"/>
                  <w:vAlign w:val="center"/>
                </w:tcPr>
                <w:p>
                  <w:pPr>
                    <w:spacing w:line="280" w:lineRule="exact"/>
                    <w:jc w:val="center"/>
                    <w:rPr>
                      <w:szCs w:val="21"/>
                    </w:rPr>
                  </w:pPr>
                </w:p>
              </w:tc>
              <w:tc>
                <w:tcPr>
                  <w:tcW w:w="597" w:type="dxa"/>
                  <w:vAlign w:val="center"/>
                </w:tcPr>
                <w:p>
                  <w:pPr>
                    <w:spacing w:line="280" w:lineRule="exact"/>
                    <w:jc w:val="center"/>
                    <w:rPr>
                      <w:szCs w:val="21"/>
                    </w:rPr>
                  </w:pPr>
                  <w:r>
                    <w:rPr>
                      <w:szCs w:val="21"/>
                    </w:rPr>
                    <w:t>SO</w:t>
                  </w:r>
                  <w:r>
                    <w:rPr>
                      <w:szCs w:val="21"/>
                      <w:vertAlign w:val="subscript"/>
                    </w:rPr>
                    <w:t>2</w:t>
                  </w:r>
                </w:p>
              </w:tc>
              <w:tc>
                <w:tcPr>
                  <w:tcW w:w="1091" w:type="dxa"/>
                  <w:vAlign w:val="center"/>
                </w:tcPr>
                <w:p>
                  <w:pPr>
                    <w:spacing w:line="280" w:lineRule="exact"/>
                    <w:jc w:val="center"/>
                    <w:rPr>
                      <w:szCs w:val="21"/>
                    </w:rPr>
                  </w:pPr>
                  <w:r>
                    <w:rPr>
                      <w:szCs w:val="21"/>
                    </w:rPr>
                    <w:t>272.44</w:t>
                  </w:r>
                </w:p>
              </w:tc>
              <w:tc>
                <w:tcPr>
                  <w:tcW w:w="891" w:type="dxa"/>
                  <w:vAlign w:val="center"/>
                </w:tcPr>
                <w:p>
                  <w:pPr>
                    <w:spacing w:line="280" w:lineRule="exact"/>
                    <w:jc w:val="center"/>
                    <w:rPr>
                      <w:szCs w:val="21"/>
                    </w:rPr>
                  </w:pPr>
                  <w:r>
                    <w:rPr>
                      <w:szCs w:val="21"/>
                    </w:rPr>
                    <w:t>0.66</w:t>
                  </w:r>
                </w:p>
              </w:tc>
              <w:tc>
                <w:tcPr>
                  <w:tcW w:w="2948" w:type="dxa"/>
                  <w:vMerge w:val="continue"/>
                  <w:vAlign w:val="center"/>
                </w:tcPr>
                <w:p>
                  <w:pPr>
                    <w:spacing w:line="280" w:lineRule="exact"/>
                    <w:jc w:val="center"/>
                    <w:rPr>
                      <w:szCs w:val="21"/>
                    </w:rPr>
                  </w:pPr>
                </w:p>
              </w:tc>
              <w:tc>
                <w:tcPr>
                  <w:tcW w:w="1078" w:type="dxa"/>
                  <w:vAlign w:val="center"/>
                </w:tcPr>
                <w:p>
                  <w:pPr>
                    <w:spacing w:line="280" w:lineRule="exact"/>
                    <w:jc w:val="center"/>
                    <w:rPr>
                      <w:szCs w:val="21"/>
                    </w:rPr>
                  </w:pPr>
                  <w:r>
                    <w:rPr>
                      <w:szCs w:val="21"/>
                    </w:rPr>
                    <w:t>14.74</w:t>
                  </w:r>
                </w:p>
              </w:tc>
              <w:tc>
                <w:tcPr>
                  <w:tcW w:w="891" w:type="dxa"/>
                  <w:vAlign w:val="center"/>
                </w:tcPr>
                <w:p>
                  <w:pPr>
                    <w:spacing w:line="280" w:lineRule="exact"/>
                    <w:jc w:val="center"/>
                    <w:rPr>
                      <w:szCs w:val="21"/>
                    </w:rPr>
                  </w:pPr>
                  <w:r>
                    <w:rPr>
                      <w:szCs w:val="21"/>
                    </w:rPr>
                    <w:t>0.13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397" w:type="dxa"/>
                  <w:vMerge w:val="continue"/>
                  <w:vAlign w:val="center"/>
                </w:tcPr>
                <w:p>
                  <w:pPr>
                    <w:spacing w:line="280" w:lineRule="exact"/>
                    <w:jc w:val="center"/>
                    <w:rPr>
                      <w:szCs w:val="21"/>
                    </w:rPr>
                  </w:pPr>
                </w:p>
              </w:tc>
              <w:tc>
                <w:tcPr>
                  <w:tcW w:w="576" w:type="dxa"/>
                  <w:vMerge w:val="continue"/>
                  <w:vAlign w:val="center"/>
                </w:tcPr>
                <w:p>
                  <w:pPr>
                    <w:spacing w:line="280" w:lineRule="exact"/>
                    <w:jc w:val="center"/>
                    <w:rPr>
                      <w:szCs w:val="21"/>
                    </w:rPr>
                  </w:pPr>
                </w:p>
              </w:tc>
              <w:tc>
                <w:tcPr>
                  <w:tcW w:w="597" w:type="dxa"/>
                  <w:vAlign w:val="center"/>
                </w:tcPr>
                <w:p>
                  <w:pPr>
                    <w:spacing w:line="280" w:lineRule="exact"/>
                    <w:jc w:val="center"/>
                    <w:rPr>
                      <w:szCs w:val="21"/>
                    </w:rPr>
                  </w:pPr>
                  <w:r>
                    <w:rPr>
                      <w:szCs w:val="21"/>
                    </w:rPr>
                    <w:t>NO</w:t>
                  </w:r>
                  <w:r>
                    <w:rPr>
                      <w:szCs w:val="21"/>
                      <w:vertAlign w:val="subscript"/>
                    </w:rPr>
                    <w:t>x</w:t>
                  </w:r>
                </w:p>
              </w:tc>
              <w:tc>
                <w:tcPr>
                  <w:tcW w:w="1091" w:type="dxa"/>
                  <w:vAlign w:val="center"/>
                </w:tcPr>
                <w:p>
                  <w:pPr>
                    <w:spacing w:line="280" w:lineRule="exact"/>
                    <w:jc w:val="center"/>
                    <w:rPr>
                      <w:szCs w:val="21"/>
                    </w:rPr>
                  </w:pPr>
                  <w:r>
                    <w:rPr>
                      <w:szCs w:val="21"/>
                    </w:rPr>
                    <w:t>163.46</w:t>
                  </w:r>
                </w:p>
              </w:tc>
              <w:tc>
                <w:tcPr>
                  <w:tcW w:w="891" w:type="dxa"/>
                  <w:vAlign w:val="center"/>
                </w:tcPr>
                <w:p>
                  <w:pPr>
                    <w:spacing w:line="280" w:lineRule="exact"/>
                    <w:jc w:val="center"/>
                    <w:rPr>
                      <w:szCs w:val="21"/>
                    </w:rPr>
                  </w:pPr>
                  <w:r>
                    <w:rPr>
                      <w:szCs w:val="21"/>
                    </w:rPr>
                    <w:t>0.40</w:t>
                  </w:r>
                </w:p>
              </w:tc>
              <w:tc>
                <w:tcPr>
                  <w:tcW w:w="2948" w:type="dxa"/>
                  <w:vMerge w:val="continue"/>
                  <w:vAlign w:val="center"/>
                </w:tcPr>
                <w:p>
                  <w:pPr>
                    <w:spacing w:line="280" w:lineRule="exact"/>
                    <w:jc w:val="center"/>
                    <w:rPr>
                      <w:bCs/>
                      <w:szCs w:val="21"/>
                    </w:rPr>
                  </w:pPr>
                </w:p>
              </w:tc>
              <w:tc>
                <w:tcPr>
                  <w:tcW w:w="1078" w:type="dxa"/>
                  <w:vAlign w:val="center"/>
                </w:tcPr>
                <w:p>
                  <w:pPr>
                    <w:spacing w:line="280" w:lineRule="exact"/>
                    <w:jc w:val="center"/>
                    <w:rPr>
                      <w:szCs w:val="21"/>
                    </w:rPr>
                  </w:pPr>
                  <w:r>
                    <w:rPr>
                      <w:szCs w:val="21"/>
                    </w:rPr>
                    <w:t>17.78</w:t>
                  </w:r>
                </w:p>
              </w:tc>
              <w:tc>
                <w:tcPr>
                  <w:tcW w:w="891" w:type="dxa"/>
                  <w:vAlign w:val="center"/>
                </w:tcPr>
                <w:p>
                  <w:pPr>
                    <w:spacing w:line="280" w:lineRule="exact"/>
                    <w:jc w:val="center"/>
                    <w:rPr>
                      <w:szCs w:val="21"/>
                    </w:rPr>
                  </w:pPr>
                  <w:r>
                    <w:rPr>
                      <w:szCs w:val="21"/>
                    </w:rPr>
                    <w:t>0.16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jc w:val="center"/>
              </w:trPr>
              <w:tc>
                <w:tcPr>
                  <w:tcW w:w="397" w:type="dxa"/>
                  <w:vMerge w:val="continue"/>
                  <w:vAlign w:val="center"/>
                </w:tcPr>
                <w:p>
                  <w:pPr>
                    <w:spacing w:line="280" w:lineRule="exact"/>
                    <w:jc w:val="center"/>
                    <w:rPr>
                      <w:szCs w:val="21"/>
                    </w:rPr>
                  </w:pPr>
                </w:p>
              </w:tc>
              <w:tc>
                <w:tcPr>
                  <w:tcW w:w="576" w:type="dxa"/>
                  <w:vMerge w:val="continue"/>
                  <w:vAlign w:val="center"/>
                </w:tcPr>
                <w:p>
                  <w:pPr>
                    <w:spacing w:line="280" w:lineRule="exact"/>
                    <w:jc w:val="center"/>
                    <w:rPr>
                      <w:szCs w:val="21"/>
                    </w:rPr>
                  </w:pPr>
                </w:p>
              </w:tc>
              <w:tc>
                <w:tcPr>
                  <w:tcW w:w="597" w:type="dxa"/>
                  <w:vAlign w:val="center"/>
                </w:tcPr>
                <w:p>
                  <w:pPr>
                    <w:spacing w:line="280" w:lineRule="exact"/>
                    <w:jc w:val="center"/>
                    <w:rPr>
                      <w:szCs w:val="21"/>
                    </w:rPr>
                  </w:pPr>
                  <w:r>
                    <w:rPr>
                      <w:szCs w:val="21"/>
                    </w:rPr>
                    <w:t>汞及其化合物</w:t>
                  </w:r>
                </w:p>
              </w:tc>
              <w:tc>
                <w:tcPr>
                  <w:tcW w:w="1091" w:type="dxa"/>
                  <w:vAlign w:val="center"/>
                </w:tcPr>
                <w:p>
                  <w:pPr>
                    <w:spacing w:line="280" w:lineRule="exact"/>
                    <w:jc w:val="center"/>
                    <w:rPr>
                      <w:szCs w:val="21"/>
                    </w:rPr>
                  </w:pPr>
                  <w:r>
                    <w:rPr>
                      <w:szCs w:val="21"/>
                    </w:rPr>
                    <w:t>0.043</w:t>
                  </w:r>
                </w:p>
              </w:tc>
              <w:tc>
                <w:tcPr>
                  <w:tcW w:w="891" w:type="dxa"/>
                  <w:vAlign w:val="center"/>
                </w:tcPr>
                <w:p>
                  <w:pPr>
                    <w:spacing w:line="280" w:lineRule="exact"/>
                    <w:jc w:val="center"/>
                    <w:rPr>
                      <w:szCs w:val="21"/>
                    </w:rPr>
                  </w:pPr>
                  <w:r>
                    <w:rPr>
                      <w:szCs w:val="21"/>
                    </w:rPr>
                    <w:t>3.9×10</w:t>
                  </w:r>
                  <w:r>
                    <w:rPr>
                      <w:szCs w:val="21"/>
                      <w:vertAlign w:val="superscript"/>
                    </w:rPr>
                    <w:t>-6</w:t>
                  </w:r>
                </w:p>
              </w:tc>
              <w:tc>
                <w:tcPr>
                  <w:tcW w:w="2948" w:type="dxa"/>
                  <w:vMerge w:val="continue"/>
                  <w:vAlign w:val="center"/>
                </w:tcPr>
                <w:p>
                  <w:pPr>
                    <w:spacing w:line="280" w:lineRule="exact"/>
                    <w:jc w:val="center"/>
                    <w:rPr>
                      <w:bCs/>
                      <w:szCs w:val="21"/>
                    </w:rPr>
                  </w:pPr>
                </w:p>
              </w:tc>
              <w:tc>
                <w:tcPr>
                  <w:tcW w:w="1078" w:type="dxa"/>
                  <w:vAlign w:val="center"/>
                </w:tcPr>
                <w:p>
                  <w:pPr>
                    <w:spacing w:line="280" w:lineRule="exact"/>
                    <w:jc w:val="center"/>
                    <w:rPr>
                      <w:szCs w:val="21"/>
                    </w:rPr>
                  </w:pPr>
                  <w:r>
                    <w:rPr>
                      <w:szCs w:val="21"/>
                    </w:rPr>
                    <w:t>0.013</w:t>
                  </w:r>
                </w:p>
              </w:tc>
              <w:tc>
                <w:tcPr>
                  <w:tcW w:w="891" w:type="dxa"/>
                  <w:vAlign w:val="center"/>
                </w:tcPr>
                <w:p>
                  <w:pPr>
                    <w:spacing w:line="280" w:lineRule="exact"/>
                    <w:jc w:val="center"/>
                    <w:rPr>
                      <w:szCs w:val="21"/>
                    </w:rPr>
                  </w:pPr>
                  <w:r>
                    <w:rPr>
                      <w:szCs w:val="21"/>
                    </w:rPr>
                    <w:t>1.17×10</w:t>
                  </w:r>
                  <w:r>
                    <w:rPr>
                      <w:szCs w:val="21"/>
                      <w:vertAlign w:val="superscript"/>
                    </w:rPr>
                    <w:t>-4</w:t>
                  </w:r>
                </w:p>
              </w:tc>
            </w:tr>
          </w:tbl>
          <w:p>
            <w:pPr>
              <w:autoSpaceDE w:val="0"/>
              <w:autoSpaceDN w:val="0"/>
              <w:spacing w:line="360" w:lineRule="auto"/>
              <w:ind w:firstLine="482" w:firstLineChars="200"/>
              <w:rPr>
                <w:b/>
                <w:bCs/>
                <w:sz w:val="24"/>
              </w:rPr>
            </w:pPr>
            <w:r>
              <w:rPr>
                <w:b/>
                <w:bCs/>
                <w:sz w:val="24"/>
              </w:rPr>
              <w:t>（3）污染治理措施可行性分析</w:t>
            </w:r>
          </w:p>
          <w:p>
            <w:pPr>
              <w:autoSpaceDE w:val="0"/>
              <w:autoSpaceDN w:val="0"/>
              <w:adjustRightInd w:val="0"/>
              <w:spacing w:line="360" w:lineRule="auto"/>
              <w:ind w:firstLine="480" w:firstLineChars="200"/>
              <w:rPr>
                <w:sz w:val="24"/>
              </w:rPr>
            </w:pPr>
            <w:r>
              <w:rPr>
                <w:sz w:val="24"/>
              </w:rPr>
              <w:t>1）恶臭气体</w:t>
            </w:r>
          </w:p>
          <w:p>
            <w:pPr>
              <w:autoSpaceDE w:val="0"/>
              <w:autoSpaceDN w:val="0"/>
              <w:adjustRightInd w:val="0"/>
              <w:spacing w:line="360" w:lineRule="auto"/>
              <w:ind w:firstLine="480" w:firstLineChars="200"/>
              <w:rPr>
                <w:sz w:val="24"/>
              </w:rPr>
            </w:pPr>
            <w:r>
              <w:rPr>
                <w:sz w:val="24"/>
              </w:rPr>
              <w:t>本项目原料池、产品池加封密闭集气，</w:t>
            </w:r>
            <w:r>
              <w:rPr>
                <w:sz w:val="24"/>
                <w:lang w:bidi="ar"/>
              </w:rPr>
              <w:t>榨油机、过滤机、离心机、破碎机分别设置集气罩集气，统一收集后通过一套活性炭吸附装置对恶臭气体进行处理，为加强对废气的收集，减少无组织废气溢散对环境的污染。废气防治措施</w:t>
            </w:r>
            <w:r>
              <w:rPr>
                <w:sz w:val="24"/>
              </w:rPr>
              <w:t>满足《排污许可证申请与核发技术规范 农副食品加工工业—饲料加工、植物油加工工业》（HJ1110-2020）中可行性技术，合理可行。</w:t>
            </w:r>
          </w:p>
          <w:p>
            <w:pPr>
              <w:autoSpaceDE w:val="0"/>
              <w:autoSpaceDN w:val="0"/>
              <w:spacing w:line="360" w:lineRule="auto"/>
              <w:ind w:firstLine="480" w:firstLineChars="200"/>
              <w:rPr>
                <w:sz w:val="24"/>
              </w:rPr>
            </w:pPr>
            <w:r>
              <w:rPr>
                <w:sz w:val="24"/>
              </w:rPr>
              <w:t>关于集气设施以及引风机风量的确定：本项目原料池、产品池加封密闭集气，</w:t>
            </w:r>
            <w:r>
              <w:rPr>
                <w:sz w:val="24"/>
                <w:lang w:bidi="ar"/>
              </w:rPr>
              <w:t>榨油机、过滤机、离心机、破碎机分别设置集气罩集气，根据</w:t>
            </w:r>
            <w:r>
              <w:rPr>
                <w:sz w:val="24"/>
              </w:rPr>
              <w:t>《通风除尘系统中吸尘罩的设计与计算》（李志华），公式如下：</w:t>
            </w:r>
          </w:p>
          <w:p>
            <w:pPr>
              <w:pStyle w:val="22"/>
              <w:spacing w:line="360" w:lineRule="auto"/>
              <w:ind w:firstLine="480" w:firstLineChars="200"/>
              <w:jc w:val="center"/>
              <w:rPr>
                <w:rFonts w:ascii="Times New Roman" w:hAnsi="Times New Roman"/>
                <w:sz w:val="24"/>
              </w:rPr>
            </w:pPr>
            <w:r>
              <w:rPr>
                <w:rFonts w:ascii="Times New Roman" w:hAnsi="Times New Roman"/>
                <w:sz w:val="24"/>
              </w:rPr>
              <w:t>L=3600×Vx×F</w:t>
            </w:r>
          </w:p>
          <w:p>
            <w:pPr>
              <w:pStyle w:val="22"/>
              <w:spacing w:line="360" w:lineRule="auto"/>
              <w:ind w:firstLine="480" w:firstLineChars="200"/>
              <w:rPr>
                <w:rFonts w:ascii="Times New Roman" w:hAnsi="Times New Roman"/>
                <w:sz w:val="24"/>
              </w:rPr>
            </w:pPr>
            <w:r>
              <w:rPr>
                <w:rFonts w:ascii="Times New Roman" w:hAnsi="Times New Roman"/>
                <w:sz w:val="24"/>
              </w:rPr>
              <w:t>矩形罩口：F=（a+0.5H）×（b+0.5H）；</w:t>
            </w:r>
          </w:p>
          <w:p>
            <w:pPr>
              <w:pStyle w:val="16"/>
              <w:spacing w:line="360" w:lineRule="auto"/>
              <w:rPr>
                <w:szCs w:val="24"/>
                <w:lang w:val="en-US" w:eastAsia="zh-CN"/>
              </w:rPr>
            </w:pPr>
            <w:r>
              <w:rPr>
                <w:szCs w:val="24"/>
                <w:lang w:val="en-US" w:eastAsia="zh-CN"/>
              </w:rPr>
              <w:t xml:space="preserve">              V</w:t>
            </w:r>
            <w:r>
              <w:rPr>
                <w:szCs w:val="24"/>
                <w:vertAlign w:val="subscript"/>
                <w:lang w:val="en-US" w:eastAsia="zh-CN"/>
              </w:rPr>
              <w:t>X</w:t>
            </w:r>
            <w:r>
              <w:rPr>
                <w:szCs w:val="24"/>
                <w:lang w:val="en-US" w:eastAsia="zh-CN"/>
              </w:rPr>
              <w:t>—罩口平均风速，（m/s，取0.5-1.0），项目取值0.5m/s；</w:t>
            </w:r>
          </w:p>
          <w:p>
            <w:pPr>
              <w:pStyle w:val="16"/>
              <w:spacing w:line="360" w:lineRule="auto"/>
              <w:ind w:firstLine="1680" w:firstLineChars="700"/>
              <w:rPr>
                <w:szCs w:val="24"/>
                <w:lang w:val="en-US" w:eastAsia="zh-CN"/>
              </w:rPr>
            </w:pPr>
            <w:r>
              <w:rPr>
                <w:szCs w:val="24"/>
                <w:lang w:val="en-US" w:eastAsia="zh-CN"/>
              </w:rPr>
              <w:t>F—罩口面积（m</w:t>
            </w:r>
            <w:r>
              <w:rPr>
                <w:szCs w:val="24"/>
                <w:vertAlign w:val="superscript"/>
                <w:lang w:val="en-US" w:eastAsia="zh-CN"/>
              </w:rPr>
              <w:t>2</w:t>
            </w:r>
            <w:r>
              <w:rPr>
                <w:szCs w:val="24"/>
                <w:lang w:val="en-US" w:eastAsia="zh-CN"/>
              </w:rPr>
              <w:t>）；</w:t>
            </w:r>
          </w:p>
          <w:p>
            <w:pPr>
              <w:pStyle w:val="16"/>
              <w:spacing w:line="360" w:lineRule="auto"/>
              <w:ind w:firstLine="1680" w:firstLineChars="700"/>
              <w:rPr>
                <w:szCs w:val="24"/>
                <w:lang w:val="en-US" w:eastAsia="zh-CN"/>
              </w:rPr>
            </w:pPr>
            <w:r>
              <w:rPr>
                <w:szCs w:val="24"/>
                <w:lang w:val="en-US" w:eastAsia="zh-CN"/>
              </w:rPr>
              <w:t>a—设备平面的长（m）；</w:t>
            </w:r>
          </w:p>
          <w:p>
            <w:pPr>
              <w:pStyle w:val="16"/>
              <w:spacing w:line="360" w:lineRule="auto"/>
              <w:ind w:firstLine="1680" w:firstLineChars="700"/>
              <w:rPr>
                <w:szCs w:val="24"/>
                <w:lang w:val="en-US" w:eastAsia="zh-CN"/>
              </w:rPr>
            </w:pPr>
            <w:r>
              <w:rPr>
                <w:szCs w:val="24"/>
                <w:lang w:val="en-US" w:eastAsia="zh-CN"/>
              </w:rPr>
              <w:t>b—设备平面的宽（m）；</w:t>
            </w:r>
          </w:p>
          <w:p>
            <w:pPr>
              <w:pStyle w:val="22"/>
              <w:spacing w:line="360" w:lineRule="auto"/>
              <w:ind w:firstLine="1680" w:firstLineChars="700"/>
              <w:rPr>
                <w:rFonts w:ascii="Times New Roman" w:hAnsi="Times New Roman"/>
                <w:sz w:val="24"/>
              </w:rPr>
            </w:pPr>
            <w:r>
              <w:rPr>
                <w:rFonts w:ascii="Times New Roman" w:hAnsi="Times New Roman"/>
                <w:sz w:val="24"/>
              </w:rPr>
              <w:t>H—罩口离设备面的高度（m）；</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表4-7    集气系统技术参数一览表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6"/>
              <w:gridCol w:w="1551"/>
              <w:gridCol w:w="1140"/>
              <w:gridCol w:w="486"/>
              <w:gridCol w:w="1147"/>
              <w:gridCol w:w="1177"/>
              <w:gridCol w:w="949"/>
              <w:gridCol w:w="16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Merge w:val="restart"/>
                  <w:vAlign w:val="center"/>
                </w:tcPr>
                <w:p>
                  <w:pPr>
                    <w:jc w:val="center"/>
                    <w:rPr>
                      <w:szCs w:val="21"/>
                    </w:rPr>
                  </w:pPr>
                  <w:r>
                    <w:rPr>
                      <w:szCs w:val="21"/>
                    </w:rPr>
                    <w:t>序号</w:t>
                  </w:r>
                </w:p>
              </w:tc>
              <w:tc>
                <w:tcPr>
                  <w:tcW w:w="1551" w:type="dxa"/>
                  <w:vMerge w:val="restart"/>
                  <w:vAlign w:val="center"/>
                </w:tcPr>
                <w:p>
                  <w:pPr>
                    <w:jc w:val="center"/>
                    <w:rPr>
                      <w:szCs w:val="21"/>
                    </w:rPr>
                  </w:pPr>
                  <w:r>
                    <w:rPr>
                      <w:szCs w:val="21"/>
                    </w:rPr>
                    <w:t>污染源名称</w:t>
                  </w:r>
                </w:p>
              </w:tc>
              <w:tc>
                <w:tcPr>
                  <w:tcW w:w="4899" w:type="dxa"/>
                  <w:gridSpan w:val="5"/>
                  <w:tcBorders>
                    <w:right w:val="single" w:color="auto" w:sz="4" w:space="0"/>
                  </w:tcBorders>
                  <w:vAlign w:val="center"/>
                </w:tcPr>
                <w:p>
                  <w:pPr>
                    <w:jc w:val="center"/>
                    <w:rPr>
                      <w:szCs w:val="21"/>
                    </w:rPr>
                  </w:pPr>
                  <w:r>
                    <w:rPr>
                      <w:szCs w:val="21"/>
                    </w:rPr>
                    <w:t>技术参数</w:t>
                  </w:r>
                </w:p>
              </w:tc>
              <w:tc>
                <w:tcPr>
                  <w:tcW w:w="1623" w:type="dxa"/>
                  <w:vMerge w:val="restart"/>
                  <w:tcBorders>
                    <w:left w:val="single" w:color="auto" w:sz="4" w:space="0"/>
                  </w:tcBorders>
                  <w:vAlign w:val="center"/>
                </w:tcPr>
                <w:p>
                  <w:pPr>
                    <w:jc w:val="center"/>
                    <w:rPr>
                      <w:szCs w:val="21"/>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Merge w:val="continue"/>
                  <w:vAlign w:val="center"/>
                </w:tcPr>
                <w:p>
                  <w:pPr>
                    <w:jc w:val="center"/>
                    <w:rPr>
                      <w:szCs w:val="21"/>
                    </w:rPr>
                  </w:pPr>
                </w:p>
              </w:tc>
              <w:tc>
                <w:tcPr>
                  <w:tcW w:w="1551" w:type="dxa"/>
                  <w:vMerge w:val="continue"/>
                  <w:vAlign w:val="center"/>
                </w:tcPr>
                <w:p>
                  <w:pPr>
                    <w:jc w:val="center"/>
                    <w:rPr>
                      <w:szCs w:val="21"/>
                    </w:rPr>
                  </w:pPr>
                </w:p>
              </w:tc>
              <w:tc>
                <w:tcPr>
                  <w:tcW w:w="1140" w:type="dxa"/>
                  <w:vAlign w:val="center"/>
                </w:tcPr>
                <w:p>
                  <w:pPr>
                    <w:jc w:val="center"/>
                    <w:rPr>
                      <w:szCs w:val="21"/>
                    </w:rPr>
                  </w:pPr>
                  <w:r>
                    <w:rPr>
                      <w:szCs w:val="21"/>
                    </w:rPr>
                    <w:t>尺寸m</w:t>
                  </w:r>
                </w:p>
              </w:tc>
              <w:tc>
                <w:tcPr>
                  <w:tcW w:w="486" w:type="dxa"/>
                  <w:tcBorders>
                    <w:right w:val="single" w:color="auto" w:sz="4" w:space="0"/>
                  </w:tcBorders>
                  <w:vAlign w:val="center"/>
                </w:tcPr>
                <w:p>
                  <w:pPr>
                    <w:jc w:val="center"/>
                    <w:rPr>
                      <w:szCs w:val="21"/>
                    </w:rPr>
                  </w:pPr>
                  <w:r>
                    <w:rPr>
                      <w:szCs w:val="21"/>
                    </w:rPr>
                    <w:t>Hm</w:t>
                  </w:r>
                </w:p>
              </w:tc>
              <w:tc>
                <w:tcPr>
                  <w:tcW w:w="1147" w:type="dxa"/>
                  <w:tcBorders>
                    <w:left w:val="single" w:color="auto" w:sz="4" w:space="0"/>
                  </w:tcBorders>
                  <w:vAlign w:val="center"/>
                </w:tcPr>
                <w:p>
                  <w:pPr>
                    <w:jc w:val="center"/>
                    <w:rPr>
                      <w:szCs w:val="21"/>
                    </w:rPr>
                  </w:pPr>
                  <w:r>
                    <w:rPr>
                      <w:szCs w:val="21"/>
                    </w:rPr>
                    <w:t>罩口面积m</w:t>
                  </w:r>
                  <w:r>
                    <w:rPr>
                      <w:szCs w:val="21"/>
                      <w:vertAlign w:val="superscript"/>
                    </w:rPr>
                    <w:t>2</w:t>
                  </w:r>
                </w:p>
              </w:tc>
              <w:tc>
                <w:tcPr>
                  <w:tcW w:w="1177" w:type="dxa"/>
                  <w:vAlign w:val="center"/>
                </w:tcPr>
                <w:p>
                  <w:pPr>
                    <w:jc w:val="center"/>
                    <w:rPr>
                      <w:szCs w:val="21"/>
                    </w:rPr>
                  </w:pPr>
                  <w:r>
                    <w:rPr>
                      <w:szCs w:val="21"/>
                    </w:rPr>
                    <w:t>漏风面积m</w:t>
                  </w:r>
                  <w:r>
                    <w:rPr>
                      <w:szCs w:val="21"/>
                      <w:vertAlign w:val="superscript"/>
                    </w:rPr>
                    <w:t>2</w:t>
                  </w:r>
                </w:p>
              </w:tc>
              <w:tc>
                <w:tcPr>
                  <w:tcW w:w="949" w:type="dxa"/>
                  <w:tcBorders>
                    <w:right w:val="single" w:color="auto" w:sz="4" w:space="0"/>
                  </w:tcBorders>
                  <w:vAlign w:val="center"/>
                </w:tcPr>
                <w:p>
                  <w:pPr>
                    <w:jc w:val="center"/>
                    <w:rPr>
                      <w:szCs w:val="21"/>
                    </w:rPr>
                  </w:pPr>
                  <w:r>
                    <w:rPr>
                      <w:szCs w:val="21"/>
                    </w:rPr>
                    <w:t>风量m</w:t>
                  </w:r>
                  <w:r>
                    <w:rPr>
                      <w:szCs w:val="21"/>
                      <w:vertAlign w:val="superscript"/>
                    </w:rPr>
                    <w:t>3</w:t>
                  </w:r>
                  <w:r>
                    <w:rPr>
                      <w:szCs w:val="21"/>
                    </w:rPr>
                    <w:t>/h</w:t>
                  </w:r>
                </w:p>
              </w:tc>
              <w:tc>
                <w:tcPr>
                  <w:tcW w:w="1623" w:type="dxa"/>
                  <w:vMerge w:val="continue"/>
                  <w:tcBorders>
                    <w:left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Align w:val="center"/>
                </w:tcPr>
                <w:p>
                  <w:pPr>
                    <w:jc w:val="center"/>
                    <w:rPr>
                      <w:szCs w:val="21"/>
                    </w:rPr>
                  </w:pPr>
                  <w:r>
                    <w:rPr>
                      <w:szCs w:val="21"/>
                    </w:rPr>
                    <w:t>1</w:t>
                  </w:r>
                </w:p>
              </w:tc>
              <w:tc>
                <w:tcPr>
                  <w:tcW w:w="1551" w:type="dxa"/>
                  <w:vAlign w:val="center"/>
                </w:tcPr>
                <w:p>
                  <w:pPr>
                    <w:jc w:val="center"/>
                    <w:rPr>
                      <w:szCs w:val="21"/>
                    </w:rPr>
                  </w:pPr>
                  <w:r>
                    <w:rPr>
                      <w:szCs w:val="21"/>
                    </w:rPr>
                    <w:t>10台离心机</w:t>
                  </w:r>
                </w:p>
              </w:tc>
              <w:tc>
                <w:tcPr>
                  <w:tcW w:w="1140" w:type="dxa"/>
                  <w:vAlign w:val="center"/>
                </w:tcPr>
                <w:p>
                  <w:pPr>
                    <w:jc w:val="center"/>
                    <w:rPr>
                      <w:szCs w:val="21"/>
                    </w:rPr>
                  </w:pPr>
                  <w:r>
                    <w:rPr>
                      <w:szCs w:val="21"/>
                    </w:rPr>
                    <w:t>0.75×0.3</w:t>
                  </w:r>
                </w:p>
              </w:tc>
              <w:tc>
                <w:tcPr>
                  <w:tcW w:w="486" w:type="dxa"/>
                  <w:tcBorders>
                    <w:right w:val="single" w:color="auto" w:sz="4" w:space="0"/>
                  </w:tcBorders>
                  <w:vAlign w:val="center"/>
                </w:tcPr>
                <w:p>
                  <w:pPr>
                    <w:jc w:val="center"/>
                    <w:rPr>
                      <w:szCs w:val="21"/>
                    </w:rPr>
                  </w:pPr>
                  <w:r>
                    <w:rPr>
                      <w:szCs w:val="21"/>
                    </w:rPr>
                    <w:t>0</w:t>
                  </w:r>
                </w:p>
              </w:tc>
              <w:tc>
                <w:tcPr>
                  <w:tcW w:w="1147" w:type="dxa"/>
                  <w:tcBorders>
                    <w:left w:val="single" w:color="auto" w:sz="4" w:space="0"/>
                  </w:tcBorders>
                  <w:vAlign w:val="center"/>
                </w:tcPr>
                <w:p>
                  <w:pPr>
                    <w:jc w:val="center"/>
                    <w:rPr>
                      <w:szCs w:val="21"/>
                    </w:rPr>
                  </w:pPr>
                  <w:r>
                    <w:rPr>
                      <w:szCs w:val="21"/>
                    </w:rPr>
                    <w:t>0.225</w:t>
                  </w:r>
                </w:p>
              </w:tc>
              <w:tc>
                <w:tcPr>
                  <w:tcW w:w="1177" w:type="dxa"/>
                  <w:vAlign w:val="center"/>
                </w:tcPr>
                <w:p>
                  <w:pPr>
                    <w:jc w:val="center"/>
                    <w:rPr>
                      <w:szCs w:val="21"/>
                    </w:rPr>
                  </w:pPr>
                  <w:r>
                    <w:rPr>
                      <w:szCs w:val="21"/>
                    </w:rPr>
                    <w:t>0</w:t>
                  </w:r>
                </w:p>
              </w:tc>
              <w:tc>
                <w:tcPr>
                  <w:tcW w:w="949" w:type="dxa"/>
                  <w:tcBorders>
                    <w:right w:val="single" w:color="auto" w:sz="4" w:space="0"/>
                  </w:tcBorders>
                  <w:vAlign w:val="center"/>
                </w:tcPr>
                <w:p>
                  <w:pPr>
                    <w:jc w:val="center"/>
                    <w:rPr>
                      <w:szCs w:val="21"/>
                    </w:rPr>
                  </w:pPr>
                  <w:r>
                    <w:rPr>
                      <w:szCs w:val="21"/>
                    </w:rPr>
                    <w:t>10×405</w:t>
                  </w:r>
                </w:p>
              </w:tc>
              <w:tc>
                <w:tcPr>
                  <w:tcW w:w="1623" w:type="dxa"/>
                  <w:tcBorders>
                    <w:left w:val="single" w:color="auto" w:sz="4" w:space="0"/>
                  </w:tcBorders>
                  <w:vAlign w:val="center"/>
                </w:tcPr>
                <w:p>
                  <w:pPr>
                    <w:jc w:val="center"/>
                    <w:rPr>
                      <w:szCs w:val="21"/>
                    </w:rPr>
                  </w:pPr>
                  <w:r>
                    <w:rPr>
                      <w:szCs w:val="21"/>
                    </w:rPr>
                    <w:t>10套全封闭集气罩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396" w:type="dxa"/>
                  <w:vAlign w:val="center"/>
                </w:tcPr>
                <w:p>
                  <w:pPr>
                    <w:jc w:val="center"/>
                    <w:rPr>
                      <w:szCs w:val="21"/>
                    </w:rPr>
                  </w:pPr>
                  <w:r>
                    <w:rPr>
                      <w:szCs w:val="21"/>
                    </w:rPr>
                    <w:t>2</w:t>
                  </w:r>
                </w:p>
              </w:tc>
              <w:tc>
                <w:tcPr>
                  <w:tcW w:w="1551" w:type="dxa"/>
                  <w:vAlign w:val="center"/>
                </w:tcPr>
                <w:p>
                  <w:pPr>
                    <w:jc w:val="center"/>
                    <w:rPr>
                      <w:szCs w:val="21"/>
                    </w:rPr>
                  </w:pPr>
                  <w:r>
                    <w:rPr>
                      <w:szCs w:val="21"/>
                    </w:rPr>
                    <w:t>10台榨油机</w:t>
                  </w:r>
                </w:p>
              </w:tc>
              <w:tc>
                <w:tcPr>
                  <w:tcW w:w="1140" w:type="dxa"/>
                  <w:vAlign w:val="center"/>
                </w:tcPr>
                <w:p>
                  <w:pPr>
                    <w:jc w:val="center"/>
                    <w:rPr>
                      <w:szCs w:val="21"/>
                    </w:rPr>
                  </w:pPr>
                  <w:r>
                    <w:rPr>
                      <w:szCs w:val="21"/>
                    </w:rPr>
                    <w:t>0.35×0.3</w:t>
                  </w:r>
                </w:p>
              </w:tc>
              <w:tc>
                <w:tcPr>
                  <w:tcW w:w="486" w:type="dxa"/>
                  <w:tcBorders>
                    <w:right w:val="single" w:color="auto" w:sz="4" w:space="0"/>
                  </w:tcBorders>
                  <w:vAlign w:val="center"/>
                </w:tcPr>
                <w:p>
                  <w:pPr>
                    <w:jc w:val="center"/>
                    <w:rPr>
                      <w:szCs w:val="21"/>
                    </w:rPr>
                  </w:pPr>
                  <w:r>
                    <w:rPr>
                      <w:szCs w:val="21"/>
                    </w:rPr>
                    <w:t>0</w:t>
                  </w:r>
                </w:p>
              </w:tc>
              <w:tc>
                <w:tcPr>
                  <w:tcW w:w="1147" w:type="dxa"/>
                  <w:tcBorders>
                    <w:left w:val="single" w:color="auto" w:sz="4" w:space="0"/>
                  </w:tcBorders>
                  <w:vAlign w:val="center"/>
                </w:tcPr>
                <w:p>
                  <w:pPr>
                    <w:jc w:val="center"/>
                    <w:rPr>
                      <w:szCs w:val="21"/>
                    </w:rPr>
                  </w:pPr>
                  <w:r>
                    <w:rPr>
                      <w:szCs w:val="21"/>
                    </w:rPr>
                    <w:t>0.105</w:t>
                  </w:r>
                </w:p>
              </w:tc>
              <w:tc>
                <w:tcPr>
                  <w:tcW w:w="1177" w:type="dxa"/>
                  <w:vAlign w:val="center"/>
                </w:tcPr>
                <w:p>
                  <w:pPr>
                    <w:jc w:val="center"/>
                    <w:rPr>
                      <w:szCs w:val="21"/>
                    </w:rPr>
                  </w:pPr>
                  <w:r>
                    <w:rPr>
                      <w:szCs w:val="21"/>
                    </w:rPr>
                    <w:t>0</w:t>
                  </w:r>
                </w:p>
              </w:tc>
              <w:tc>
                <w:tcPr>
                  <w:tcW w:w="949" w:type="dxa"/>
                  <w:tcBorders>
                    <w:right w:val="single" w:color="auto" w:sz="4" w:space="0"/>
                  </w:tcBorders>
                  <w:vAlign w:val="center"/>
                </w:tcPr>
                <w:p>
                  <w:pPr>
                    <w:jc w:val="center"/>
                    <w:rPr>
                      <w:szCs w:val="21"/>
                    </w:rPr>
                  </w:pPr>
                  <w:r>
                    <w:rPr>
                      <w:szCs w:val="21"/>
                    </w:rPr>
                    <w:t>10×189</w:t>
                  </w:r>
                </w:p>
              </w:tc>
              <w:tc>
                <w:tcPr>
                  <w:tcW w:w="1623" w:type="dxa"/>
                  <w:tcBorders>
                    <w:left w:val="single" w:color="auto" w:sz="4" w:space="0"/>
                  </w:tcBorders>
                  <w:vAlign w:val="center"/>
                </w:tcPr>
                <w:p>
                  <w:pPr>
                    <w:jc w:val="center"/>
                    <w:rPr>
                      <w:szCs w:val="21"/>
                    </w:rPr>
                  </w:pPr>
                  <w:r>
                    <w:rPr>
                      <w:szCs w:val="21"/>
                    </w:rPr>
                    <w:t>10套全封闭集气罩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Align w:val="center"/>
                </w:tcPr>
                <w:p>
                  <w:pPr>
                    <w:jc w:val="center"/>
                    <w:rPr>
                      <w:szCs w:val="21"/>
                    </w:rPr>
                  </w:pPr>
                  <w:r>
                    <w:rPr>
                      <w:szCs w:val="21"/>
                    </w:rPr>
                    <w:t>3</w:t>
                  </w:r>
                </w:p>
              </w:tc>
              <w:tc>
                <w:tcPr>
                  <w:tcW w:w="1551" w:type="dxa"/>
                  <w:vAlign w:val="center"/>
                </w:tcPr>
                <w:p>
                  <w:pPr>
                    <w:jc w:val="center"/>
                    <w:rPr>
                      <w:szCs w:val="21"/>
                    </w:rPr>
                  </w:pPr>
                  <w:r>
                    <w:rPr>
                      <w:szCs w:val="21"/>
                    </w:rPr>
                    <w:t>2台破碎机</w:t>
                  </w:r>
                </w:p>
              </w:tc>
              <w:tc>
                <w:tcPr>
                  <w:tcW w:w="1140" w:type="dxa"/>
                  <w:vAlign w:val="center"/>
                </w:tcPr>
                <w:p>
                  <w:pPr>
                    <w:jc w:val="center"/>
                    <w:rPr>
                      <w:szCs w:val="21"/>
                    </w:rPr>
                  </w:pPr>
                  <w:r>
                    <w:rPr>
                      <w:szCs w:val="21"/>
                    </w:rPr>
                    <w:t>0.45×0.45</w:t>
                  </w:r>
                </w:p>
              </w:tc>
              <w:tc>
                <w:tcPr>
                  <w:tcW w:w="486" w:type="dxa"/>
                  <w:tcBorders>
                    <w:right w:val="single" w:color="auto" w:sz="4" w:space="0"/>
                  </w:tcBorders>
                  <w:vAlign w:val="center"/>
                </w:tcPr>
                <w:p>
                  <w:pPr>
                    <w:jc w:val="center"/>
                    <w:rPr>
                      <w:szCs w:val="21"/>
                    </w:rPr>
                  </w:pPr>
                  <w:r>
                    <w:rPr>
                      <w:szCs w:val="21"/>
                    </w:rPr>
                    <w:t>0</w:t>
                  </w:r>
                </w:p>
              </w:tc>
              <w:tc>
                <w:tcPr>
                  <w:tcW w:w="1147" w:type="dxa"/>
                  <w:tcBorders>
                    <w:left w:val="single" w:color="auto" w:sz="4" w:space="0"/>
                  </w:tcBorders>
                  <w:vAlign w:val="center"/>
                </w:tcPr>
                <w:p>
                  <w:pPr>
                    <w:jc w:val="center"/>
                    <w:rPr>
                      <w:szCs w:val="21"/>
                    </w:rPr>
                  </w:pPr>
                  <w:r>
                    <w:rPr>
                      <w:szCs w:val="21"/>
                    </w:rPr>
                    <w:t>0.2025</w:t>
                  </w:r>
                </w:p>
              </w:tc>
              <w:tc>
                <w:tcPr>
                  <w:tcW w:w="1177" w:type="dxa"/>
                  <w:vAlign w:val="center"/>
                </w:tcPr>
                <w:p>
                  <w:pPr>
                    <w:jc w:val="center"/>
                    <w:rPr>
                      <w:szCs w:val="21"/>
                    </w:rPr>
                  </w:pPr>
                  <w:r>
                    <w:rPr>
                      <w:szCs w:val="21"/>
                    </w:rPr>
                    <w:t>0</w:t>
                  </w:r>
                </w:p>
              </w:tc>
              <w:tc>
                <w:tcPr>
                  <w:tcW w:w="949" w:type="dxa"/>
                  <w:tcBorders>
                    <w:right w:val="single" w:color="auto" w:sz="4" w:space="0"/>
                  </w:tcBorders>
                  <w:vAlign w:val="center"/>
                </w:tcPr>
                <w:p>
                  <w:pPr>
                    <w:jc w:val="center"/>
                    <w:rPr>
                      <w:szCs w:val="21"/>
                    </w:rPr>
                  </w:pPr>
                  <w:r>
                    <w:rPr>
                      <w:szCs w:val="21"/>
                    </w:rPr>
                    <w:t>2×364.5</w:t>
                  </w:r>
                </w:p>
              </w:tc>
              <w:tc>
                <w:tcPr>
                  <w:tcW w:w="1623" w:type="dxa"/>
                  <w:tcBorders>
                    <w:left w:val="single" w:color="auto" w:sz="4" w:space="0"/>
                  </w:tcBorders>
                  <w:vAlign w:val="center"/>
                </w:tcPr>
                <w:p>
                  <w:pPr>
                    <w:jc w:val="center"/>
                    <w:rPr>
                      <w:szCs w:val="21"/>
                    </w:rPr>
                  </w:pPr>
                  <w:r>
                    <w:rPr>
                      <w:szCs w:val="21"/>
                    </w:rPr>
                    <w:t>2套全封闭集气罩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Align w:val="center"/>
                </w:tcPr>
                <w:p>
                  <w:pPr>
                    <w:jc w:val="center"/>
                    <w:rPr>
                      <w:szCs w:val="21"/>
                    </w:rPr>
                  </w:pPr>
                  <w:r>
                    <w:rPr>
                      <w:szCs w:val="21"/>
                    </w:rPr>
                    <w:t>4</w:t>
                  </w:r>
                </w:p>
              </w:tc>
              <w:tc>
                <w:tcPr>
                  <w:tcW w:w="1551" w:type="dxa"/>
                  <w:vAlign w:val="center"/>
                </w:tcPr>
                <w:p>
                  <w:pPr>
                    <w:jc w:val="center"/>
                    <w:rPr>
                      <w:szCs w:val="21"/>
                    </w:rPr>
                  </w:pPr>
                  <w:r>
                    <w:rPr>
                      <w:szCs w:val="21"/>
                    </w:rPr>
                    <w:t>6台过滤机</w:t>
                  </w:r>
                </w:p>
              </w:tc>
              <w:tc>
                <w:tcPr>
                  <w:tcW w:w="1140" w:type="dxa"/>
                  <w:vAlign w:val="center"/>
                </w:tcPr>
                <w:p>
                  <w:pPr>
                    <w:jc w:val="center"/>
                    <w:rPr>
                      <w:szCs w:val="21"/>
                    </w:rPr>
                  </w:pPr>
                  <w:r>
                    <w:rPr>
                      <w:szCs w:val="21"/>
                    </w:rPr>
                    <w:t>0.4×0.4</w:t>
                  </w:r>
                </w:p>
              </w:tc>
              <w:tc>
                <w:tcPr>
                  <w:tcW w:w="486" w:type="dxa"/>
                  <w:tcBorders>
                    <w:right w:val="single" w:color="auto" w:sz="4" w:space="0"/>
                  </w:tcBorders>
                  <w:vAlign w:val="center"/>
                </w:tcPr>
                <w:p>
                  <w:pPr>
                    <w:jc w:val="center"/>
                    <w:rPr>
                      <w:szCs w:val="21"/>
                    </w:rPr>
                  </w:pPr>
                  <w:r>
                    <w:rPr>
                      <w:szCs w:val="21"/>
                    </w:rPr>
                    <w:t>0</w:t>
                  </w:r>
                </w:p>
              </w:tc>
              <w:tc>
                <w:tcPr>
                  <w:tcW w:w="1147" w:type="dxa"/>
                  <w:tcBorders>
                    <w:left w:val="single" w:color="auto" w:sz="4" w:space="0"/>
                  </w:tcBorders>
                  <w:vAlign w:val="center"/>
                </w:tcPr>
                <w:p>
                  <w:pPr>
                    <w:jc w:val="center"/>
                    <w:rPr>
                      <w:szCs w:val="21"/>
                    </w:rPr>
                  </w:pPr>
                  <w:r>
                    <w:rPr>
                      <w:szCs w:val="21"/>
                    </w:rPr>
                    <w:t>0.16</w:t>
                  </w:r>
                </w:p>
              </w:tc>
              <w:tc>
                <w:tcPr>
                  <w:tcW w:w="1177" w:type="dxa"/>
                  <w:vAlign w:val="center"/>
                </w:tcPr>
                <w:p>
                  <w:pPr>
                    <w:jc w:val="center"/>
                    <w:rPr>
                      <w:szCs w:val="21"/>
                    </w:rPr>
                  </w:pPr>
                  <w:r>
                    <w:rPr>
                      <w:szCs w:val="21"/>
                    </w:rPr>
                    <w:t>0</w:t>
                  </w:r>
                </w:p>
              </w:tc>
              <w:tc>
                <w:tcPr>
                  <w:tcW w:w="949" w:type="dxa"/>
                  <w:tcBorders>
                    <w:right w:val="single" w:color="auto" w:sz="4" w:space="0"/>
                  </w:tcBorders>
                  <w:vAlign w:val="center"/>
                </w:tcPr>
                <w:p>
                  <w:pPr>
                    <w:jc w:val="center"/>
                    <w:rPr>
                      <w:szCs w:val="21"/>
                    </w:rPr>
                  </w:pPr>
                  <w:r>
                    <w:rPr>
                      <w:szCs w:val="21"/>
                    </w:rPr>
                    <w:t>6×288</w:t>
                  </w:r>
                </w:p>
              </w:tc>
              <w:tc>
                <w:tcPr>
                  <w:tcW w:w="1623" w:type="dxa"/>
                  <w:tcBorders>
                    <w:left w:val="single" w:color="auto" w:sz="4" w:space="0"/>
                  </w:tcBorders>
                  <w:vAlign w:val="center"/>
                </w:tcPr>
                <w:p>
                  <w:pPr>
                    <w:jc w:val="center"/>
                    <w:rPr>
                      <w:szCs w:val="21"/>
                    </w:rPr>
                  </w:pPr>
                  <w:r>
                    <w:rPr>
                      <w:szCs w:val="21"/>
                    </w:rPr>
                    <w:t>6套全封闭集气罩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Align w:val="center"/>
                </w:tcPr>
                <w:p>
                  <w:pPr>
                    <w:jc w:val="center"/>
                    <w:rPr>
                      <w:szCs w:val="21"/>
                    </w:rPr>
                  </w:pPr>
                  <w:r>
                    <w:rPr>
                      <w:szCs w:val="21"/>
                    </w:rPr>
                    <w:t>5</w:t>
                  </w:r>
                </w:p>
              </w:tc>
              <w:tc>
                <w:tcPr>
                  <w:tcW w:w="1551" w:type="dxa"/>
                  <w:vAlign w:val="center"/>
                </w:tcPr>
                <w:p>
                  <w:pPr>
                    <w:jc w:val="center"/>
                    <w:rPr>
                      <w:szCs w:val="21"/>
                    </w:rPr>
                  </w:pPr>
                  <w:r>
                    <w:rPr>
                      <w:szCs w:val="21"/>
                    </w:rPr>
                    <w:t>6座原料池和2座产品池</w:t>
                  </w:r>
                </w:p>
              </w:tc>
              <w:tc>
                <w:tcPr>
                  <w:tcW w:w="1140" w:type="dxa"/>
                  <w:vAlign w:val="center"/>
                </w:tcPr>
                <w:p>
                  <w:pPr>
                    <w:jc w:val="center"/>
                    <w:rPr>
                      <w:szCs w:val="21"/>
                    </w:rPr>
                  </w:pPr>
                  <w:r>
                    <w:rPr>
                      <w:szCs w:val="21"/>
                    </w:rPr>
                    <w:t>0.2×0.2</w:t>
                  </w:r>
                </w:p>
              </w:tc>
              <w:tc>
                <w:tcPr>
                  <w:tcW w:w="486" w:type="dxa"/>
                  <w:tcBorders>
                    <w:right w:val="single" w:color="auto" w:sz="4" w:space="0"/>
                  </w:tcBorders>
                  <w:vAlign w:val="center"/>
                </w:tcPr>
                <w:p>
                  <w:pPr>
                    <w:jc w:val="center"/>
                    <w:rPr>
                      <w:szCs w:val="21"/>
                    </w:rPr>
                  </w:pPr>
                  <w:r>
                    <w:rPr>
                      <w:szCs w:val="21"/>
                    </w:rPr>
                    <w:t>0</w:t>
                  </w:r>
                </w:p>
              </w:tc>
              <w:tc>
                <w:tcPr>
                  <w:tcW w:w="1147" w:type="dxa"/>
                  <w:tcBorders>
                    <w:left w:val="single" w:color="auto" w:sz="4" w:space="0"/>
                  </w:tcBorders>
                  <w:vAlign w:val="center"/>
                </w:tcPr>
                <w:p>
                  <w:pPr>
                    <w:jc w:val="center"/>
                    <w:rPr>
                      <w:szCs w:val="21"/>
                    </w:rPr>
                  </w:pPr>
                  <w:r>
                    <w:rPr>
                      <w:szCs w:val="21"/>
                    </w:rPr>
                    <w:t>0.04</w:t>
                  </w:r>
                </w:p>
              </w:tc>
              <w:tc>
                <w:tcPr>
                  <w:tcW w:w="1177" w:type="dxa"/>
                  <w:vAlign w:val="center"/>
                </w:tcPr>
                <w:p>
                  <w:pPr>
                    <w:jc w:val="center"/>
                    <w:rPr>
                      <w:szCs w:val="21"/>
                    </w:rPr>
                  </w:pPr>
                  <w:r>
                    <w:rPr>
                      <w:szCs w:val="21"/>
                    </w:rPr>
                    <w:t>0</w:t>
                  </w:r>
                </w:p>
              </w:tc>
              <w:tc>
                <w:tcPr>
                  <w:tcW w:w="949" w:type="dxa"/>
                  <w:tcBorders>
                    <w:right w:val="single" w:color="auto" w:sz="4" w:space="0"/>
                  </w:tcBorders>
                  <w:vAlign w:val="center"/>
                </w:tcPr>
                <w:p>
                  <w:pPr>
                    <w:jc w:val="center"/>
                    <w:rPr>
                      <w:szCs w:val="21"/>
                    </w:rPr>
                  </w:pPr>
                  <w:r>
                    <w:rPr>
                      <w:szCs w:val="21"/>
                    </w:rPr>
                    <w:t>8×72</w:t>
                  </w:r>
                </w:p>
              </w:tc>
              <w:tc>
                <w:tcPr>
                  <w:tcW w:w="1623" w:type="dxa"/>
                  <w:tcBorders>
                    <w:left w:val="single" w:color="auto" w:sz="4" w:space="0"/>
                  </w:tcBorders>
                  <w:vAlign w:val="center"/>
                </w:tcPr>
                <w:p>
                  <w:pPr>
                    <w:jc w:val="center"/>
                    <w:rPr>
                      <w:szCs w:val="21"/>
                    </w:rPr>
                  </w:pPr>
                  <w:r>
                    <w:rPr>
                      <w:szCs w:val="21"/>
                    </w:rPr>
                    <w:t>8套加盖密封集气，加盖后预留风管连接罩口，横截面0.2×0.2m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396" w:type="dxa"/>
                  <w:vAlign w:val="center"/>
                </w:tcPr>
                <w:p>
                  <w:pPr>
                    <w:jc w:val="center"/>
                    <w:rPr>
                      <w:szCs w:val="21"/>
                    </w:rPr>
                  </w:pPr>
                  <w:r>
                    <w:rPr>
                      <w:szCs w:val="21"/>
                    </w:rPr>
                    <w:t>6</w:t>
                  </w:r>
                </w:p>
              </w:tc>
              <w:tc>
                <w:tcPr>
                  <w:tcW w:w="1551" w:type="dxa"/>
                  <w:vAlign w:val="center"/>
                </w:tcPr>
                <w:p>
                  <w:pPr>
                    <w:jc w:val="center"/>
                    <w:rPr>
                      <w:szCs w:val="21"/>
                    </w:rPr>
                  </w:pPr>
                  <w:r>
                    <w:rPr>
                      <w:szCs w:val="21"/>
                    </w:rPr>
                    <w:t>1#废气连接风管</w:t>
                  </w:r>
                </w:p>
              </w:tc>
              <w:tc>
                <w:tcPr>
                  <w:tcW w:w="1140" w:type="dxa"/>
                  <w:vAlign w:val="center"/>
                </w:tcPr>
                <w:p>
                  <w:pPr>
                    <w:jc w:val="center"/>
                    <w:rPr>
                      <w:szCs w:val="21"/>
                    </w:rPr>
                  </w:pPr>
                  <w:r>
                    <w:rPr>
                      <w:szCs w:val="21"/>
                    </w:rPr>
                    <w:t>φ0.3×35</w:t>
                  </w:r>
                </w:p>
              </w:tc>
              <w:tc>
                <w:tcPr>
                  <w:tcW w:w="486" w:type="dxa"/>
                  <w:tcBorders>
                    <w:right w:val="single" w:color="auto" w:sz="4" w:space="0"/>
                  </w:tcBorders>
                  <w:vAlign w:val="center"/>
                </w:tcPr>
                <w:p>
                  <w:pPr>
                    <w:jc w:val="center"/>
                    <w:rPr>
                      <w:szCs w:val="21"/>
                    </w:rPr>
                  </w:pPr>
                  <w:r>
                    <w:rPr>
                      <w:szCs w:val="21"/>
                    </w:rPr>
                    <w:t>0</w:t>
                  </w:r>
                </w:p>
              </w:tc>
              <w:tc>
                <w:tcPr>
                  <w:tcW w:w="1147" w:type="dxa"/>
                  <w:tcBorders>
                    <w:left w:val="single" w:color="auto" w:sz="4" w:space="0"/>
                  </w:tcBorders>
                  <w:vAlign w:val="center"/>
                </w:tcPr>
                <w:p>
                  <w:pPr>
                    <w:jc w:val="center"/>
                    <w:rPr>
                      <w:szCs w:val="21"/>
                    </w:rPr>
                  </w:pPr>
                  <w:r>
                    <w:rPr>
                      <w:szCs w:val="21"/>
                    </w:rPr>
                    <w:t>0.07065</w:t>
                  </w:r>
                </w:p>
              </w:tc>
              <w:tc>
                <w:tcPr>
                  <w:tcW w:w="1177" w:type="dxa"/>
                  <w:vAlign w:val="center"/>
                </w:tcPr>
                <w:p>
                  <w:pPr>
                    <w:jc w:val="center"/>
                    <w:rPr>
                      <w:szCs w:val="21"/>
                    </w:rPr>
                  </w:pPr>
                  <w:r>
                    <w:rPr>
                      <w:szCs w:val="21"/>
                    </w:rPr>
                    <w:t>0</w:t>
                  </w:r>
                </w:p>
              </w:tc>
              <w:tc>
                <w:tcPr>
                  <w:tcW w:w="949" w:type="dxa"/>
                  <w:tcBorders>
                    <w:right w:val="single" w:color="auto" w:sz="4" w:space="0"/>
                  </w:tcBorders>
                  <w:vAlign w:val="center"/>
                </w:tcPr>
                <w:p>
                  <w:pPr>
                    <w:jc w:val="center"/>
                    <w:rPr>
                      <w:szCs w:val="21"/>
                    </w:rPr>
                  </w:pPr>
                  <w:r>
                    <w:rPr>
                      <w:szCs w:val="21"/>
                    </w:rPr>
                    <w:t>4450.95</w:t>
                  </w:r>
                </w:p>
              </w:tc>
              <w:tc>
                <w:tcPr>
                  <w:tcW w:w="1623" w:type="dxa"/>
                  <w:tcBorders>
                    <w:left w:val="single" w:color="auto" w:sz="4" w:space="0"/>
                  </w:tcBorders>
                  <w:vAlign w:val="center"/>
                </w:tcPr>
                <w:p>
                  <w:pPr>
                    <w:jc w:val="center"/>
                    <w:rPr>
                      <w:szCs w:val="21"/>
                    </w:rPr>
                  </w:pPr>
                  <w:r>
                    <w:rPr>
                      <w:szCs w:val="21"/>
                    </w:rPr>
                    <w:t>废气连接风管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Align w:val="center"/>
                </w:tcPr>
                <w:p>
                  <w:pPr>
                    <w:jc w:val="center"/>
                    <w:rPr>
                      <w:szCs w:val="21"/>
                    </w:rPr>
                  </w:pPr>
                  <w:r>
                    <w:rPr>
                      <w:szCs w:val="21"/>
                    </w:rPr>
                    <w:t>7</w:t>
                  </w:r>
                </w:p>
              </w:tc>
              <w:tc>
                <w:tcPr>
                  <w:tcW w:w="1551" w:type="dxa"/>
                  <w:vAlign w:val="center"/>
                </w:tcPr>
                <w:p>
                  <w:pPr>
                    <w:jc w:val="center"/>
                    <w:rPr>
                      <w:szCs w:val="21"/>
                    </w:rPr>
                  </w:pPr>
                  <w:r>
                    <w:rPr>
                      <w:szCs w:val="21"/>
                    </w:rPr>
                    <w:t>2#废气连接风管</w:t>
                  </w:r>
                </w:p>
              </w:tc>
              <w:tc>
                <w:tcPr>
                  <w:tcW w:w="1140" w:type="dxa"/>
                  <w:vAlign w:val="center"/>
                </w:tcPr>
                <w:p>
                  <w:pPr>
                    <w:jc w:val="center"/>
                    <w:rPr>
                      <w:szCs w:val="21"/>
                    </w:rPr>
                  </w:pPr>
                  <w:r>
                    <w:rPr>
                      <w:szCs w:val="21"/>
                    </w:rPr>
                    <w:t>φ0.3×45</w:t>
                  </w:r>
                </w:p>
              </w:tc>
              <w:tc>
                <w:tcPr>
                  <w:tcW w:w="486" w:type="dxa"/>
                  <w:tcBorders>
                    <w:right w:val="single" w:color="auto" w:sz="4" w:space="0"/>
                  </w:tcBorders>
                  <w:vAlign w:val="center"/>
                </w:tcPr>
                <w:p>
                  <w:pPr>
                    <w:jc w:val="center"/>
                    <w:rPr>
                      <w:szCs w:val="21"/>
                    </w:rPr>
                  </w:pPr>
                  <w:r>
                    <w:rPr>
                      <w:szCs w:val="21"/>
                    </w:rPr>
                    <w:t>0</w:t>
                  </w:r>
                </w:p>
              </w:tc>
              <w:tc>
                <w:tcPr>
                  <w:tcW w:w="1147" w:type="dxa"/>
                  <w:tcBorders>
                    <w:left w:val="single" w:color="auto" w:sz="4" w:space="0"/>
                  </w:tcBorders>
                  <w:vAlign w:val="center"/>
                </w:tcPr>
                <w:p>
                  <w:pPr>
                    <w:jc w:val="center"/>
                    <w:rPr>
                      <w:szCs w:val="21"/>
                    </w:rPr>
                  </w:pPr>
                  <w:r>
                    <w:rPr>
                      <w:szCs w:val="21"/>
                    </w:rPr>
                    <w:t>0.07065</w:t>
                  </w:r>
                </w:p>
              </w:tc>
              <w:tc>
                <w:tcPr>
                  <w:tcW w:w="1177" w:type="dxa"/>
                  <w:vAlign w:val="center"/>
                </w:tcPr>
                <w:p>
                  <w:pPr>
                    <w:jc w:val="center"/>
                    <w:rPr>
                      <w:szCs w:val="21"/>
                    </w:rPr>
                  </w:pPr>
                  <w:r>
                    <w:rPr>
                      <w:szCs w:val="21"/>
                    </w:rPr>
                    <w:t>0</w:t>
                  </w:r>
                </w:p>
              </w:tc>
              <w:tc>
                <w:tcPr>
                  <w:tcW w:w="949" w:type="dxa"/>
                  <w:tcBorders>
                    <w:right w:val="single" w:color="auto" w:sz="4" w:space="0"/>
                  </w:tcBorders>
                  <w:vAlign w:val="center"/>
                </w:tcPr>
                <w:p>
                  <w:pPr>
                    <w:jc w:val="center"/>
                    <w:rPr>
                      <w:szCs w:val="21"/>
                    </w:rPr>
                  </w:pPr>
                  <w:r>
                    <w:rPr>
                      <w:szCs w:val="21"/>
                    </w:rPr>
                    <w:t>5722.65</w:t>
                  </w:r>
                </w:p>
              </w:tc>
              <w:tc>
                <w:tcPr>
                  <w:tcW w:w="1623" w:type="dxa"/>
                  <w:tcBorders>
                    <w:left w:val="single" w:color="auto" w:sz="4" w:space="0"/>
                  </w:tcBorders>
                  <w:vAlign w:val="center"/>
                </w:tcPr>
                <w:p>
                  <w:pPr>
                    <w:jc w:val="center"/>
                    <w:rPr>
                      <w:szCs w:val="21"/>
                    </w:rPr>
                  </w:pPr>
                  <w:r>
                    <w:rPr>
                      <w:szCs w:val="21"/>
                    </w:rPr>
                    <w:t>废气连接风管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47" w:type="dxa"/>
                  <w:gridSpan w:val="2"/>
                  <w:vAlign w:val="center"/>
                </w:tcPr>
                <w:p>
                  <w:pPr>
                    <w:jc w:val="center"/>
                    <w:rPr>
                      <w:szCs w:val="21"/>
                    </w:rPr>
                  </w:pPr>
                  <w:r>
                    <w:rPr>
                      <w:szCs w:val="21"/>
                    </w:rPr>
                    <w:t>合计</w:t>
                  </w:r>
                </w:p>
              </w:tc>
              <w:tc>
                <w:tcPr>
                  <w:tcW w:w="1140" w:type="dxa"/>
                  <w:vAlign w:val="center"/>
                </w:tcPr>
                <w:p>
                  <w:pPr>
                    <w:jc w:val="center"/>
                    <w:rPr>
                      <w:szCs w:val="21"/>
                    </w:rPr>
                  </w:pPr>
                </w:p>
              </w:tc>
              <w:tc>
                <w:tcPr>
                  <w:tcW w:w="486" w:type="dxa"/>
                  <w:tcBorders>
                    <w:right w:val="single" w:color="auto" w:sz="4" w:space="0"/>
                  </w:tcBorders>
                  <w:vAlign w:val="center"/>
                </w:tcPr>
                <w:p>
                  <w:pPr>
                    <w:jc w:val="center"/>
                    <w:rPr>
                      <w:szCs w:val="21"/>
                    </w:rPr>
                  </w:pPr>
                </w:p>
              </w:tc>
              <w:tc>
                <w:tcPr>
                  <w:tcW w:w="1147" w:type="dxa"/>
                  <w:tcBorders>
                    <w:left w:val="single" w:color="auto" w:sz="4" w:space="0"/>
                  </w:tcBorders>
                  <w:vAlign w:val="center"/>
                </w:tcPr>
                <w:p>
                  <w:pPr>
                    <w:jc w:val="right"/>
                    <w:rPr>
                      <w:szCs w:val="21"/>
                    </w:rPr>
                  </w:pPr>
                </w:p>
              </w:tc>
              <w:tc>
                <w:tcPr>
                  <w:tcW w:w="1177" w:type="dxa"/>
                  <w:vAlign w:val="center"/>
                </w:tcPr>
                <w:p>
                  <w:pPr>
                    <w:jc w:val="center"/>
                    <w:rPr>
                      <w:szCs w:val="21"/>
                    </w:rPr>
                  </w:pPr>
                </w:p>
              </w:tc>
              <w:tc>
                <w:tcPr>
                  <w:tcW w:w="949" w:type="dxa"/>
                  <w:tcBorders>
                    <w:right w:val="single" w:color="auto" w:sz="4" w:space="0"/>
                  </w:tcBorders>
                  <w:vAlign w:val="center"/>
                </w:tcPr>
                <w:p>
                  <w:pPr>
                    <w:jc w:val="center"/>
                    <w:rPr>
                      <w:szCs w:val="21"/>
                    </w:rPr>
                  </w:pPr>
                  <w:r>
                    <w:rPr>
                      <w:szCs w:val="21"/>
                    </w:rPr>
                    <w:t>19146.6</w:t>
                  </w:r>
                </w:p>
              </w:tc>
              <w:tc>
                <w:tcPr>
                  <w:tcW w:w="1623" w:type="dxa"/>
                  <w:tcBorders>
                    <w:left w:val="single" w:color="auto" w:sz="4" w:space="0"/>
                  </w:tcBorders>
                  <w:vAlign w:val="center"/>
                </w:tcPr>
                <w:p>
                  <w:pPr>
                    <w:jc w:val="center"/>
                    <w:rPr>
                      <w:szCs w:val="21"/>
                    </w:rPr>
                  </w:pPr>
                </w:p>
              </w:tc>
            </w:tr>
          </w:tbl>
          <w:p>
            <w:pPr>
              <w:autoSpaceDE w:val="0"/>
              <w:autoSpaceDN w:val="0"/>
              <w:adjustRightInd w:val="0"/>
              <w:spacing w:line="360" w:lineRule="auto"/>
              <w:ind w:firstLine="480" w:firstLineChars="200"/>
              <w:rPr>
                <w:sz w:val="24"/>
              </w:rPr>
            </w:pPr>
            <w:r>
              <w:rPr>
                <w:sz w:val="24"/>
              </w:rPr>
              <w:t>经上式及上表分析计算，原料池、产品池、</w:t>
            </w:r>
            <w:r>
              <w:rPr>
                <w:sz w:val="24"/>
                <w:lang w:bidi="ar"/>
              </w:rPr>
              <w:t>榨油机、过滤机、离心机、破碎机</w:t>
            </w:r>
            <w:r>
              <w:rPr>
                <w:sz w:val="24"/>
              </w:rPr>
              <w:t>等设备设施设置的集气系统所需风量为19146.6m</w:t>
            </w:r>
            <w:r>
              <w:rPr>
                <w:sz w:val="24"/>
                <w:vertAlign w:val="superscript"/>
              </w:rPr>
              <w:t>3</w:t>
            </w:r>
            <w:r>
              <w:rPr>
                <w:sz w:val="24"/>
              </w:rPr>
              <w:t>/h，取整后整个引风量约20000m</w:t>
            </w:r>
            <w:r>
              <w:rPr>
                <w:sz w:val="24"/>
                <w:vertAlign w:val="superscript"/>
              </w:rPr>
              <w:t>3</w:t>
            </w:r>
            <w:r>
              <w:rPr>
                <w:sz w:val="24"/>
              </w:rPr>
              <w:t>/h。过滤风速为0.6m/min，过滤面积约556m</w:t>
            </w:r>
            <w:r>
              <w:rPr>
                <w:sz w:val="24"/>
                <w:vertAlign w:val="superscript"/>
              </w:rPr>
              <w:t>2</w:t>
            </w:r>
            <w:r>
              <w:rPr>
                <w:sz w:val="24"/>
              </w:rPr>
              <w:t>。具体技术参数均以企业委托第三方环保设施设计单位为准，环评中技术参数不作为具体实施参数实施，只作为理论分析。</w:t>
            </w:r>
          </w:p>
          <w:p>
            <w:pPr>
              <w:autoSpaceDE w:val="0"/>
              <w:autoSpaceDN w:val="0"/>
              <w:adjustRightInd w:val="0"/>
              <w:spacing w:line="360" w:lineRule="auto"/>
              <w:ind w:firstLine="480" w:firstLineChars="200"/>
              <w:rPr>
                <w:sz w:val="24"/>
              </w:rPr>
            </w:pPr>
            <w:r>
              <w:rPr>
                <w:sz w:val="24"/>
              </w:rPr>
              <w:t>2）锅炉烟气</w:t>
            </w:r>
          </w:p>
          <w:p>
            <w:pPr>
              <w:autoSpaceDE w:val="0"/>
              <w:autoSpaceDN w:val="0"/>
              <w:adjustRightInd w:val="0"/>
              <w:spacing w:line="360" w:lineRule="auto"/>
              <w:ind w:firstLine="480" w:firstLineChars="200"/>
              <w:rPr>
                <w:sz w:val="24"/>
              </w:rPr>
            </w:pPr>
            <w:r>
              <w:rPr>
                <w:sz w:val="24"/>
              </w:rPr>
              <w:t>本环评根据《排污许可证申领与核发技术规范  锅炉》（HJ953-2018），并结合参考《工业锅炉污染防治可行技术指南（征求意见稿）》2019年，针对本项目锅炉烟气污染物进行治理及防治，采用“低氮燃烧+旋风除尘器+</w:t>
            </w:r>
            <w:r>
              <w:rPr>
                <w:bCs/>
                <w:sz w:val="24"/>
              </w:rPr>
              <w:t>布袋除尘器+石灰石-石膏法脱硫+SNCR脱硝</w:t>
            </w:r>
            <w:r>
              <w:rPr>
                <w:sz w:val="24"/>
              </w:rPr>
              <w:t>”处理锅炉废气，处理后的烟气满足参考山西省《锅炉大气污染物排放标准》（DB14/1929-2019）中表2中的新建燃生物质锅炉污染物排放浓度限值要求，合理可行。</w:t>
            </w:r>
          </w:p>
          <w:p>
            <w:pPr>
              <w:snapToGrid w:val="0"/>
              <w:spacing w:line="360" w:lineRule="auto"/>
              <w:ind w:firstLine="480" w:firstLineChars="200"/>
              <w:rPr>
                <w:sz w:val="24"/>
              </w:rPr>
            </w:pPr>
            <w:r>
              <w:rPr>
                <w:sz w:val="24"/>
              </w:rPr>
              <w:t>a)SNCR脱硝</w:t>
            </w:r>
          </w:p>
          <w:p>
            <w:pPr>
              <w:snapToGrid w:val="0"/>
              <w:spacing w:line="360" w:lineRule="auto"/>
              <w:ind w:firstLine="480" w:firstLineChars="200"/>
              <w:rPr>
                <w:sz w:val="24"/>
              </w:rPr>
            </w:pPr>
            <w:r>
              <w:rPr>
                <w:sz w:val="24"/>
              </w:rPr>
              <w:t xml:space="preserve">工艺原理：选择性非催化还原法(Selective Non-Catalytic Reduction 简称SNCR， </w:t>
            </w:r>
          </w:p>
          <w:p>
            <w:pPr>
              <w:snapToGrid w:val="0"/>
              <w:spacing w:line="360" w:lineRule="auto"/>
              <w:ind w:firstLine="480" w:firstLineChars="200"/>
              <w:rPr>
                <w:sz w:val="24"/>
              </w:rPr>
            </w:pPr>
            <w:r>
              <w:rPr>
                <w:sz w:val="24"/>
              </w:rPr>
              <w:t>是指无催化剂的作用下，在适合脱硝反应的“温度窗口”内喷入还原剂将烟气中的氮氧化物还原为无害的氮气和水。该技术一般采用炉内喷氨、尿素或氢氨酸作为还原剂还原NOx。还原剂只和烟气中的NOx反应，一般不与氧反应，该技术不采用催化剂，所以这种方法被称为选择性非催化还原法（SNCR）。由于该工艺不用催化剂，因此必须在高温区加入还原剂。还原剂喷入炉膛温度为850~1100℃的区域，迅速热分解成NH</w:t>
            </w:r>
            <w:r>
              <w:rPr>
                <w:sz w:val="24"/>
                <w:vertAlign w:val="subscript"/>
              </w:rPr>
              <w:t>3</w:t>
            </w:r>
            <w:r>
              <w:rPr>
                <w:sz w:val="24"/>
              </w:rPr>
              <w:t>，与烟气中的NOx反应生成N</w:t>
            </w:r>
            <w:r>
              <w:rPr>
                <w:sz w:val="24"/>
                <w:vertAlign w:val="subscript"/>
              </w:rPr>
              <w:t>2</w:t>
            </w:r>
            <w:r>
              <w:rPr>
                <w:sz w:val="24"/>
              </w:rPr>
              <w:t>和水。</w:t>
            </w:r>
          </w:p>
          <w:p>
            <w:pPr>
              <w:snapToGrid w:val="0"/>
              <w:spacing w:line="360" w:lineRule="auto"/>
              <w:ind w:firstLine="480" w:firstLineChars="200"/>
              <w:rPr>
                <w:sz w:val="24"/>
              </w:rPr>
            </w:pPr>
            <w:r>
              <w:rPr>
                <w:sz w:val="24"/>
              </w:rPr>
              <w:t>由于尿素比氨具有更好的锅炉内分布性能，且尿素是一般化学药品，运输存储简单安全、货源易得，而氨属于危险化学药品，本项目采用尿素作为还原剂。</w:t>
            </w:r>
          </w:p>
          <w:p>
            <w:pPr>
              <w:snapToGrid w:val="0"/>
              <w:spacing w:line="360" w:lineRule="auto"/>
              <w:ind w:firstLine="480" w:firstLineChars="200"/>
              <w:rPr>
                <w:sz w:val="24"/>
              </w:rPr>
            </w:pPr>
            <w:r>
              <w:rPr>
                <w:sz w:val="24"/>
              </w:rPr>
              <w:t>SNCR脱硝工艺是燃烧后的脱硝过程，主要反应为：</w:t>
            </w:r>
          </w:p>
          <w:p>
            <w:pPr>
              <w:snapToGrid w:val="0"/>
              <w:spacing w:line="360" w:lineRule="auto"/>
              <w:ind w:firstLine="480" w:firstLineChars="200"/>
              <w:rPr>
                <w:sz w:val="24"/>
              </w:rPr>
            </w:pPr>
            <w:r>
              <w:rPr>
                <w:sz w:val="24"/>
              </w:rPr>
              <w:t>选择性非催化还原（SNCR）脱除NOx技术是把含有NH</w:t>
            </w:r>
            <w:r>
              <w:rPr>
                <w:sz w:val="24"/>
                <w:vertAlign w:val="subscript"/>
              </w:rPr>
              <w:t>X</w:t>
            </w:r>
            <w:r>
              <w:rPr>
                <w:sz w:val="24"/>
              </w:rPr>
              <w:t>基的还原剂，喷入炉膛，该还原剂迅速热分解成NH</w:t>
            </w:r>
            <w:r>
              <w:rPr>
                <w:sz w:val="24"/>
                <w:vertAlign w:val="subscript"/>
              </w:rPr>
              <w:t>3</w:t>
            </w:r>
            <w:r>
              <w:rPr>
                <w:sz w:val="24"/>
              </w:rPr>
              <w:t>选择性地与烟气中的NOx反应生成N</w:t>
            </w:r>
            <w:r>
              <w:rPr>
                <w:sz w:val="24"/>
                <w:vertAlign w:val="subscript"/>
              </w:rPr>
              <w:t>2</w:t>
            </w:r>
            <w:r>
              <w:rPr>
                <w:sz w:val="24"/>
              </w:rPr>
              <w:t>、CO</w:t>
            </w:r>
            <w:r>
              <w:rPr>
                <w:sz w:val="24"/>
                <w:vertAlign w:val="subscript"/>
              </w:rPr>
              <w:t>2</w:t>
            </w:r>
            <w:r>
              <w:rPr>
                <w:sz w:val="24"/>
              </w:rPr>
              <w:t>、H</w:t>
            </w:r>
            <w:r>
              <w:rPr>
                <w:sz w:val="24"/>
                <w:vertAlign w:val="subscript"/>
              </w:rPr>
              <w:t>2</w:t>
            </w:r>
            <w:r>
              <w:rPr>
                <w:sz w:val="24"/>
              </w:rPr>
              <w:t>O等无害气体。</w:t>
            </w:r>
          </w:p>
          <w:p>
            <w:pPr>
              <w:spacing w:line="360" w:lineRule="auto"/>
              <w:ind w:firstLine="480" w:firstLineChars="200"/>
              <w:rPr>
                <w:sz w:val="24"/>
              </w:rPr>
            </w:pPr>
            <w:r>
              <w:rPr>
                <w:sz w:val="24"/>
              </w:rPr>
              <w:t>4NH</w:t>
            </w:r>
            <w:r>
              <w:rPr>
                <w:sz w:val="24"/>
                <w:vertAlign w:val="subscript"/>
              </w:rPr>
              <w:t>3</w:t>
            </w:r>
            <w:r>
              <w:rPr>
                <w:sz w:val="24"/>
              </w:rPr>
              <w:t>+4NO+O</w:t>
            </w:r>
            <w:r>
              <w:rPr>
                <w:sz w:val="24"/>
                <w:vertAlign w:val="subscript"/>
              </w:rPr>
              <w:t>2</w:t>
            </w:r>
            <w:r>
              <w:rPr>
                <w:sz w:val="24"/>
              </w:rPr>
              <w:t>→4N</w:t>
            </w:r>
            <w:r>
              <w:rPr>
                <w:sz w:val="24"/>
                <w:vertAlign w:val="subscript"/>
              </w:rPr>
              <w:t>2</w:t>
            </w:r>
            <w:r>
              <w:rPr>
                <w:sz w:val="24"/>
              </w:rPr>
              <w:t>+6H</w:t>
            </w:r>
            <w:r>
              <w:rPr>
                <w:sz w:val="24"/>
                <w:vertAlign w:val="subscript"/>
              </w:rPr>
              <w:t>2</w:t>
            </w:r>
            <w:r>
              <w:rPr>
                <w:sz w:val="24"/>
              </w:rPr>
              <w:t>O</w:t>
            </w:r>
          </w:p>
          <w:p>
            <w:pPr>
              <w:autoSpaceDE w:val="0"/>
              <w:autoSpaceDN w:val="0"/>
              <w:adjustRightInd w:val="0"/>
              <w:spacing w:line="360" w:lineRule="auto"/>
              <w:ind w:firstLine="480" w:firstLineChars="200"/>
              <w:rPr>
                <w:sz w:val="24"/>
              </w:rPr>
            </w:pPr>
            <w:r>
              <w:rPr>
                <w:sz w:val="24"/>
              </w:rPr>
              <w:t>CO(NH</w:t>
            </w:r>
            <w:r>
              <w:rPr>
                <w:sz w:val="24"/>
                <w:vertAlign w:val="subscript"/>
              </w:rPr>
              <w:t>2</w:t>
            </w:r>
            <w:r>
              <w:rPr>
                <w:sz w:val="24"/>
              </w:rPr>
              <w:t>)</w:t>
            </w:r>
            <w:r>
              <w:rPr>
                <w:sz w:val="24"/>
                <w:vertAlign w:val="subscript"/>
              </w:rPr>
              <w:t>2</w:t>
            </w:r>
            <w:r>
              <w:rPr>
                <w:sz w:val="24"/>
              </w:rPr>
              <w:t>→高温热解→NH</w:t>
            </w:r>
            <w:r>
              <w:rPr>
                <w:sz w:val="24"/>
                <w:vertAlign w:val="subscript"/>
              </w:rPr>
              <w:t>3</w:t>
            </w:r>
            <w:r>
              <w:rPr>
                <w:sz w:val="24"/>
              </w:rPr>
              <w:t>↑+CO</w:t>
            </w:r>
            <w:r>
              <w:rPr>
                <w:sz w:val="24"/>
                <w:vertAlign w:val="subscript"/>
              </w:rPr>
              <w:t>2</w:t>
            </w:r>
          </w:p>
          <w:p>
            <w:pPr>
              <w:snapToGrid w:val="0"/>
              <w:spacing w:line="360" w:lineRule="auto"/>
              <w:ind w:firstLine="480" w:firstLineChars="200"/>
              <w:rPr>
                <w:sz w:val="24"/>
              </w:rPr>
            </w:pPr>
            <w:r>
              <w:rPr>
                <w:sz w:val="24"/>
              </w:rPr>
              <w:t>将满足要求的尿素，由计量给料装置进入配液池，在加热的条件下，用工艺水将尿素固体颗粒配制成尿素溶液，经配料输送泵送至溶液储罐，储罐中的尿素溶液通过加压泵和输送管道送到炉前喷射系统，经布置在锅炉四周的雾化喷嘴喷入炉膛900~1100℃的温度区域。</w:t>
            </w:r>
          </w:p>
          <w:p>
            <w:pPr>
              <w:snapToGrid w:val="0"/>
              <w:spacing w:line="360" w:lineRule="auto"/>
              <w:ind w:firstLine="480" w:firstLineChars="200"/>
              <w:rPr>
                <w:sz w:val="24"/>
              </w:rPr>
            </w:pPr>
            <w:r>
              <w:rPr>
                <w:sz w:val="24"/>
              </w:rPr>
              <w:t>本项目锅炉设置1套双流体喷枪。喷枪用于雾化还原剂溶液并将其喷入炉膛内。在追求高脱硝效率的同时将氨逃逸控制在合适的水平，还原剂的喷入意味着SNCR脱硝反应的开始。</w:t>
            </w:r>
          </w:p>
          <w:p>
            <w:pPr>
              <w:autoSpaceDE w:val="0"/>
              <w:autoSpaceDN w:val="0"/>
              <w:adjustRightInd w:val="0"/>
              <w:spacing w:line="360" w:lineRule="auto"/>
              <w:ind w:firstLine="480" w:firstLineChars="200"/>
              <w:rPr>
                <w:sz w:val="24"/>
              </w:rPr>
            </w:pPr>
            <w:r>
              <w:rPr>
                <w:sz w:val="24"/>
              </w:rPr>
              <w:t>喷枪采用空气雾化，低动力型，采用杂用压缩空气将雾滴带入锅炉。每个组件包括喷枪和相关附件，这些附件包括两个连接软管、一套快速接头和一个喷嘴。每一个喷射器组件都具有还原剂和空气的接入口，以达到NOx减排所需的流量和压力。喷射器由316不锈钢材料制造。还原剂喷射系统的设计能适应锅炉30%～110%额定负荷之间的任何负荷持续安全运行，并能适应机组的负荷变化和机组启停次数的要求。喷枪应有足够的冷却和防磨保护措施以使其能承受反应温度窗口区域的最恶劣环境，满足设计使用寿命要求。</w:t>
            </w:r>
          </w:p>
          <w:p>
            <w:pPr>
              <w:autoSpaceDE w:val="0"/>
              <w:autoSpaceDN w:val="0"/>
              <w:spacing w:line="360" w:lineRule="auto"/>
              <w:ind w:firstLine="482" w:firstLineChars="200"/>
              <w:rPr>
                <w:sz w:val="24"/>
              </w:rPr>
            </w:pPr>
            <w:r>
              <w:rPr>
                <w:b/>
                <w:bCs/>
                <w:sz w:val="24"/>
              </w:rPr>
              <w:t>（4）污染物排放参数</w:t>
            </w:r>
          </w:p>
          <w:p>
            <w:pPr>
              <w:widowControl/>
              <w:spacing w:line="360" w:lineRule="auto"/>
              <w:ind w:firstLine="480" w:firstLineChars="200"/>
              <w:rPr>
                <w:sz w:val="24"/>
              </w:rPr>
            </w:pPr>
            <w:r>
              <w:rPr>
                <w:sz w:val="24"/>
              </w:rPr>
              <w:t>根据计算，项目营运期废气排放情况如下表所示：</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表4-8    点源参数表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46"/>
              <w:gridCol w:w="695"/>
              <w:gridCol w:w="806"/>
              <w:gridCol w:w="1089"/>
              <w:gridCol w:w="935"/>
              <w:gridCol w:w="1092"/>
              <w:gridCol w:w="631"/>
              <w:gridCol w:w="1092"/>
              <w:gridCol w:w="13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0" w:hRule="atLeast"/>
                <w:jc w:val="center"/>
              </w:trPr>
              <w:tc>
                <w:tcPr>
                  <w:tcW w:w="746" w:type="dxa"/>
                  <w:vAlign w:val="center"/>
                </w:tcPr>
                <w:p>
                  <w:pPr>
                    <w:spacing w:line="240" w:lineRule="atLeast"/>
                    <w:jc w:val="center"/>
                    <w:rPr>
                      <w:szCs w:val="21"/>
                    </w:rPr>
                  </w:pPr>
                  <w:r>
                    <w:rPr>
                      <w:szCs w:val="21"/>
                    </w:rPr>
                    <w:t>名称</w:t>
                  </w:r>
                </w:p>
              </w:tc>
              <w:tc>
                <w:tcPr>
                  <w:tcW w:w="695" w:type="dxa"/>
                  <w:tcBorders>
                    <w:left w:val="single" w:color="auto" w:sz="4" w:space="0"/>
                  </w:tcBorders>
                  <w:vAlign w:val="center"/>
                </w:tcPr>
                <w:p>
                  <w:pPr>
                    <w:spacing w:line="240" w:lineRule="atLeast"/>
                    <w:jc w:val="center"/>
                    <w:rPr>
                      <w:szCs w:val="21"/>
                    </w:rPr>
                  </w:pPr>
                  <w:r>
                    <w:rPr>
                      <w:szCs w:val="21"/>
                    </w:rPr>
                    <w:t>排气筒高度/m</w:t>
                  </w:r>
                </w:p>
              </w:tc>
              <w:tc>
                <w:tcPr>
                  <w:tcW w:w="806" w:type="dxa"/>
                  <w:vAlign w:val="center"/>
                </w:tcPr>
                <w:p>
                  <w:pPr>
                    <w:spacing w:line="240" w:lineRule="atLeast"/>
                    <w:jc w:val="center"/>
                    <w:rPr>
                      <w:szCs w:val="21"/>
                    </w:rPr>
                  </w:pPr>
                  <w:r>
                    <w:rPr>
                      <w:szCs w:val="21"/>
                    </w:rPr>
                    <w:t>排气筒出口内径/m</w:t>
                  </w:r>
                </w:p>
              </w:tc>
              <w:tc>
                <w:tcPr>
                  <w:tcW w:w="1089" w:type="dxa"/>
                  <w:vAlign w:val="center"/>
                </w:tcPr>
                <w:p>
                  <w:pPr>
                    <w:spacing w:line="240" w:lineRule="atLeast"/>
                    <w:jc w:val="center"/>
                    <w:rPr>
                      <w:szCs w:val="21"/>
                    </w:rPr>
                  </w:pPr>
                  <w:r>
                    <w:rPr>
                      <w:szCs w:val="21"/>
                    </w:rPr>
                    <w:t>烟气流速/（m/s）</w:t>
                  </w:r>
                </w:p>
              </w:tc>
              <w:tc>
                <w:tcPr>
                  <w:tcW w:w="935" w:type="dxa"/>
                  <w:vAlign w:val="center"/>
                </w:tcPr>
                <w:p>
                  <w:pPr>
                    <w:spacing w:line="240" w:lineRule="atLeast"/>
                    <w:jc w:val="center"/>
                    <w:rPr>
                      <w:szCs w:val="21"/>
                    </w:rPr>
                  </w:pPr>
                  <w:r>
                    <w:rPr>
                      <w:szCs w:val="21"/>
                    </w:rPr>
                    <w:t>烟气温度℃</w:t>
                  </w:r>
                </w:p>
              </w:tc>
              <w:tc>
                <w:tcPr>
                  <w:tcW w:w="1092" w:type="dxa"/>
                  <w:vAlign w:val="center"/>
                </w:tcPr>
                <w:p>
                  <w:pPr>
                    <w:spacing w:line="240" w:lineRule="atLeast"/>
                    <w:jc w:val="center"/>
                    <w:rPr>
                      <w:szCs w:val="21"/>
                    </w:rPr>
                  </w:pPr>
                  <w:r>
                    <w:rPr>
                      <w:szCs w:val="21"/>
                    </w:rPr>
                    <w:t>年排放小时数/h</w:t>
                  </w:r>
                </w:p>
              </w:tc>
              <w:tc>
                <w:tcPr>
                  <w:tcW w:w="631" w:type="dxa"/>
                  <w:vAlign w:val="center"/>
                </w:tcPr>
                <w:p>
                  <w:pPr>
                    <w:spacing w:line="240" w:lineRule="atLeast"/>
                    <w:jc w:val="center"/>
                    <w:rPr>
                      <w:szCs w:val="21"/>
                    </w:rPr>
                  </w:pPr>
                  <w:r>
                    <w:rPr>
                      <w:szCs w:val="21"/>
                    </w:rPr>
                    <w:t>排放</w:t>
                  </w:r>
                </w:p>
                <w:p>
                  <w:pPr>
                    <w:spacing w:line="240" w:lineRule="atLeast"/>
                    <w:jc w:val="center"/>
                    <w:rPr>
                      <w:szCs w:val="21"/>
                    </w:rPr>
                  </w:pPr>
                  <w:r>
                    <w:rPr>
                      <w:szCs w:val="21"/>
                    </w:rPr>
                    <w:t>工况</w:t>
                  </w:r>
                </w:p>
              </w:tc>
              <w:tc>
                <w:tcPr>
                  <w:tcW w:w="1092" w:type="dxa"/>
                  <w:vAlign w:val="center"/>
                </w:tcPr>
                <w:p>
                  <w:pPr>
                    <w:spacing w:line="240" w:lineRule="atLeast"/>
                    <w:jc w:val="center"/>
                    <w:rPr>
                      <w:szCs w:val="21"/>
                    </w:rPr>
                  </w:pPr>
                  <w:r>
                    <w:rPr>
                      <w:szCs w:val="21"/>
                    </w:rPr>
                    <w:t>污染物</w:t>
                  </w:r>
                </w:p>
              </w:tc>
              <w:tc>
                <w:tcPr>
                  <w:tcW w:w="1383" w:type="dxa"/>
                  <w:vAlign w:val="center"/>
                </w:tcPr>
                <w:p>
                  <w:pPr>
                    <w:spacing w:line="240" w:lineRule="atLeast"/>
                    <w:jc w:val="center"/>
                    <w:rPr>
                      <w:szCs w:val="21"/>
                    </w:rPr>
                  </w:pPr>
                  <w:r>
                    <w:rPr>
                      <w:szCs w:val="21"/>
                    </w:rPr>
                    <w:t>污染物排放速率/（kg/h）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5" w:hRule="atLeast"/>
                <w:jc w:val="center"/>
              </w:trPr>
              <w:tc>
                <w:tcPr>
                  <w:tcW w:w="746" w:type="dxa"/>
                  <w:vMerge w:val="restart"/>
                  <w:vAlign w:val="center"/>
                </w:tcPr>
                <w:p>
                  <w:pPr>
                    <w:spacing w:line="240" w:lineRule="atLeast"/>
                    <w:jc w:val="center"/>
                    <w:rPr>
                      <w:szCs w:val="21"/>
                    </w:rPr>
                  </w:pPr>
                  <w:r>
                    <w:rPr>
                      <w:szCs w:val="21"/>
                    </w:rPr>
                    <w:t>DA001</w:t>
                  </w:r>
                </w:p>
              </w:tc>
              <w:tc>
                <w:tcPr>
                  <w:tcW w:w="695" w:type="dxa"/>
                  <w:vMerge w:val="restart"/>
                  <w:tcBorders>
                    <w:left w:val="single" w:color="auto" w:sz="4" w:space="0"/>
                  </w:tcBorders>
                  <w:vAlign w:val="center"/>
                </w:tcPr>
                <w:p>
                  <w:pPr>
                    <w:spacing w:line="240" w:lineRule="atLeast"/>
                    <w:jc w:val="center"/>
                    <w:rPr>
                      <w:szCs w:val="21"/>
                    </w:rPr>
                  </w:pPr>
                  <w:r>
                    <w:rPr>
                      <w:szCs w:val="21"/>
                    </w:rPr>
                    <w:t>15</w:t>
                  </w:r>
                </w:p>
              </w:tc>
              <w:tc>
                <w:tcPr>
                  <w:tcW w:w="806" w:type="dxa"/>
                  <w:vMerge w:val="restart"/>
                  <w:vAlign w:val="center"/>
                </w:tcPr>
                <w:p>
                  <w:pPr>
                    <w:spacing w:line="240" w:lineRule="atLeast"/>
                    <w:jc w:val="center"/>
                    <w:rPr>
                      <w:szCs w:val="21"/>
                    </w:rPr>
                  </w:pPr>
                  <w:r>
                    <w:rPr>
                      <w:szCs w:val="21"/>
                    </w:rPr>
                    <w:t>0.6</w:t>
                  </w:r>
                </w:p>
              </w:tc>
              <w:tc>
                <w:tcPr>
                  <w:tcW w:w="1089" w:type="dxa"/>
                  <w:vMerge w:val="restart"/>
                  <w:vAlign w:val="center"/>
                </w:tcPr>
                <w:p>
                  <w:pPr>
                    <w:spacing w:line="240" w:lineRule="atLeast"/>
                    <w:jc w:val="center"/>
                    <w:rPr>
                      <w:szCs w:val="21"/>
                    </w:rPr>
                  </w:pPr>
                  <w:r>
                    <w:rPr>
                      <w:szCs w:val="21"/>
                    </w:rPr>
                    <w:t>7.86</w:t>
                  </w:r>
                </w:p>
              </w:tc>
              <w:tc>
                <w:tcPr>
                  <w:tcW w:w="935" w:type="dxa"/>
                  <w:vMerge w:val="restart"/>
                  <w:vAlign w:val="center"/>
                </w:tcPr>
                <w:p>
                  <w:pPr>
                    <w:spacing w:line="240" w:lineRule="atLeast"/>
                    <w:jc w:val="center"/>
                    <w:rPr>
                      <w:szCs w:val="21"/>
                    </w:rPr>
                  </w:pPr>
                  <w:r>
                    <w:rPr>
                      <w:szCs w:val="21"/>
                    </w:rPr>
                    <w:t>20</w:t>
                  </w:r>
                </w:p>
              </w:tc>
              <w:tc>
                <w:tcPr>
                  <w:tcW w:w="1092" w:type="dxa"/>
                  <w:vMerge w:val="restart"/>
                  <w:vAlign w:val="center"/>
                </w:tcPr>
                <w:p>
                  <w:pPr>
                    <w:spacing w:line="240" w:lineRule="atLeast"/>
                    <w:jc w:val="center"/>
                    <w:rPr>
                      <w:szCs w:val="21"/>
                    </w:rPr>
                  </w:pPr>
                  <w:r>
                    <w:rPr>
                      <w:szCs w:val="21"/>
                    </w:rPr>
                    <w:t>2400</w:t>
                  </w:r>
                </w:p>
              </w:tc>
              <w:tc>
                <w:tcPr>
                  <w:tcW w:w="631" w:type="dxa"/>
                  <w:vMerge w:val="restart"/>
                  <w:vAlign w:val="center"/>
                </w:tcPr>
                <w:p>
                  <w:pPr>
                    <w:spacing w:line="240" w:lineRule="atLeast"/>
                    <w:jc w:val="center"/>
                    <w:rPr>
                      <w:szCs w:val="21"/>
                    </w:rPr>
                  </w:pPr>
                  <w:r>
                    <w:rPr>
                      <w:szCs w:val="21"/>
                    </w:rPr>
                    <w:t>正常</w:t>
                  </w:r>
                </w:p>
              </w:tc>
              <w:tc>
                <w:tcPr>
                  <w:tcW w:w="1092" w:type="dxa"/>
                  <w:tcBorders>
                    <w:bottom w:val="single" w:color="auto" w:sz="4" w:space="0"/>
                  </w:tcBorders>
                  <w:vAlign w:val="center"/>
                </w:tcPr>
                <w:p>
                  <w:pPr>
                    <w:spacing w:line="240" w:lineRule="atLeast"/>
                    <w:jc w:val="center"/>
                    <w:rPr>
                      <w:szCs w:val="21"/>
                    </w:rPr>
                  </w:pPr>
                  <w:r>
                    <w:rPr>
                      <w:szCs w:val="21"/>
                    </w:rPr>
                    <w:t>NH</w:t>
                  </w:r>
                  <w:r>
                    <w:rPr>
                      <w:szCs w:val="21"/>
                      <w:vertAlign w:val="subscript"/>
                    </w:rPr>
                    <w:t>3</w:t>
                  </w:r>
                </w:p>
              </w:tc>
              <w:tc>
                <w:tcPr>
                  <w:tcW w:w="1383" w:type="dxa"/>
                  <w:tcBorders>
                    <w:bottom w:val="single" w:color="auto" w:sz="4" w:space="0"/>
                  </w:tcBorders>
                  <w:vAlign w:val="center"/>
                </w:tcPr>
                <w:p>
                  <w:pPr>
                    <w:spacing w:line="240" w:lineRule="atLeast"/>
                    <w:jc w:val="center"/>
                    <w:rPr>
                      <w:szCs w:val="21"/>
                    </w:rPr>
                  </w:pPr>
                  <w:r>
                    <w:rPr>
                      <w:szCs w:val="21"/>
                    </w:rPr>
                    <w:t>0.0055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2" w:hRule="atLeast"/>
                <w:jc w:val="center"/>
              </w:trPr>
              <w:tc>
                <w:tcPr>
                  <w:tcW w:w="746" w:type="dxa"/>
                  <w:vMerge w:val="continue"/>
                  <w:vAlign w:val="center"/>
                </w:tcPr>
                <w:p>
                  <w:pPr>
                    <w:spacing w:line="240" w:lineRule="atLeast"/>
                    <w:jc w:val="center"/>
                    <w:rPr>
                      <w:szCs w:val="21"/>
                    </w:rPr>
                  </w:pPr>
                </w:p>
              </w:tc>
              <w:tc>
                <w:tcPr>
                  <w:tcW w:w="695" w:type="dxa"/>
                  <w:vMerge w:val="continue"/>
                  <w:tcBorders>
                    <w:left w:val="single" w:color="auto" w:sz="4" w:space="0"/>
                  </w:tcBorders>
                  <w:vAlign w:val="center"/>
                </w:tcPr>
                <w:p>
                  <w:pPr>
                    <w:spacing w:line="240" w:lineRule="atLeast"/>
                    <w:jc w:val="center"/>
                    <w:rPr>
                      <w:szCs w:val="21"/>
                    </w:rPr>
                  </w:pPr>
                </w:p>
              </w:tc>
              <w:tc>
                <w:tcPr>
                  <w:tcW w:w="806" w:type="dxa"/>
                  <w:vMerge w:val="continue"/>
                  <w:vAlign w:val="center"/>
                </w:tcPr>
                <w:p>
                  <w:pPr>
                    <w:spacing w:line="240" w:lineRule="atLeast"/>
                    <w:jc w:val="center"/>
                    <w:rPr>
                      <w:szCs w:val="21"/>
                    </w:rPr>
                  </w:pPr>
                </w:p>
              </w:tc>
              <w:tc>
                <w:tcPr>
                  <w:tcW w:w="1089" w:type="dxa"/>
                  <w:vMerge w:val="continue"/>
                  <w:vAlign w:val="center"/>
                </w:tcPr>
                <w:p>
                  <w:pPr>
                    <w:spacing w:line="240" w:lineRule="atLeast"/>
                    <w:jc w:val="center"/>
                    <w:rPr>
                      <w:szCs w:val="21"/>
                    </w:rPr>
                  </w:pPr>
                </w:p>
              </w:tc>
              <w:tc>
                <w:tcPr>
                  <w:tcW w:w="935" w:type="dxa"/>
                  <w:vMerge w:val="continue"/>
                  <w:vAlign w:val="center"/>
                </w:tcPr>
                <w:p>
                  <w:pPr>
                    <w:spacing w:line="240" w:lineRule="atLeast"/>
                    <w:jc w:val="center"/>
                    <w:rPr>
                      <w:szCs w:val="21"/>
                    </w:rPr>
                  </w:pPr>
                </w:p>
              </w:tc>
              <w:tc>
                <w:tcPr>
                  <w:tcW w:w="1092" w:type="dxa"/>
                  <w:vMerge w:val="continue"/>
                  <w:vAlign w:val="center"/>
                </w:tcPr>
                <w:p>
                  <w:pPr>
                    <w:spacing w:line="240" w:lineRule="atLeast"/>
                    <w:jc w:val="center"/>
                    <w:rPr>
                      <w:szCs w:val="21"/>
                    </w:rPr>
                  </w:pPr>
                </w:p>
              </w:tc>
              <w:tc>
                <w:tcPr>
                  <w:tcW w:w="631" w:type="dxa"/>
                  <w:vMerge w:val="continue"/>
                  <w:vAlign w:val="center"/>
                </w:tcPr>
                <w:p>
                  <w:pPr>
                    <w:spacing w:line="240" w:lineRule="atLeast"/>
                    <w:jc w:val="center"/>
                    <w:rPr>
                      <w:szCs w:val="21"/>
                    </w:rPr>
                  </w:pPr>
                </w:p>
              </w:tc>
              <w:tc>
                <w:tcPr>
                  <w:tcW w:w="1092" w:type="dxa"/>
                  <w:tcBorders>
                    <w:top w:val="single" w:color="auto" w:sz="4" w:space="0"/>
                  </w:tcBorders>
                  <w:vAlign w:val="center"/>
                </w:tcPr>
                <w:p>
                  <w:pPr>
                    <w:spacing w:line="240" w:lineRule="atLeast"/>
                    <w:jc w:val="center"/>
                    <w:rPr>
                      <w:szCs w:val="21"/>
                    </w:rPr>
                  </w:pPr>
                  <w:r>
                    <w:rPr>
                      <w:szCs w:val="21"/>
                    </w:rPr>
                    <w:t>H</w:t>
                  </w:r>
                  <w:r>
                    <w:rPr>
                      <w:szCs w:val="21"/>
                      <w:vertAlign w:val="subscript"/>
                    </w:rPr>
                    <w:t>2</w:t>
                  </w:r>
                  <w:r>
                    <w:rPr>
                      <w:szCs w:val="21"/>
                    </w:rPr>
                    <w:t>S</w:t>
                  </w:r>
                </w:p>
              </w:tc>
              <w:tc>
                <w:tcPr>
                  <w:tcW w:w="1383" w:type="dxa"/>
                  <w:tcBorders>
                    <w:top w:val="single" w:color="auto" w:sz="4" w:space="0"/>
                  </w:tcBorders>
                  <w:vAlign w:val="center"/>
                </w:tcPr>
                <w:p>
                  <w:pPr>
                    <w:spacing w:line="240" w:lineRule="atLeast"/>
                    <w:jc w:val="center"/>
                    <w:rPr>
                      <w:szCs w:val="21"/>
                    </w:rPr>
                  </w:pPr>
                  <w:r>
                    <w:rPr>
                      <w:szCs w:val="21"/>
                    </w:rPr>
                    <w:t>0.00068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7" w:hRule="atLeast"/>
                <w:jc w:val="center"/>
              </w:trPr>
              <w:tc>
                <w:tcPr>
                  <w:tcW w:w="746" w:type="dxa"/>
                  <w:vMerge w:val="restart"/>
                  <w:vAlign w:val="center"/>
                </w:tcPr>
                <w:p>
                  <w:pPr>
                    <w:spacing w:line="240" w:lineRule="atLeast"/>
                    <w:jc w:val="center"/>
                    <w:rPr>
                      <w:szCs w:val="21"/>
                    </w:rPr>
                  </w:pPr>
                  <w:r>
                    <w:rPr>
                      <w:szCs w:val="21"/>
                    </w:rPr>
                    <w:t>DA002</w:t>
                  </w:r>
                </w:p>
              </w:tc>
              <w:tc>
                <w:tcPr>
                  <w:tcW w:w="695" w:type="dxa"/>
                  <w:vMerge w:val="restart"/>
                  <w:tcBorders>
                    <w:left w:val="single" w:color="auto" w:sz="4" w:space="0"/>
                  </w:tcBorders>
                  <w:vAlign w:val="center"/>
                </w:tcPr>
                <w:p>
                  <w:pPr>
                    <w:spacing w:line="240" w:lineRule="atLeast"/>
                    <w:jc w:val="center"/>
                    <w:rPr>
                      <w:szCs w:val="21"/>
                    </w:rPr>
                  </w:pPr>
                  <w:r>
                    <w:rPr>
                      <w:szCs w:val="21"/>
                    </w:rPr>
                    <w:t>15</w:t>
                  </w:r>
                </w:p>
              </w:tc>
              <w:tc>
                <w:tcPr>
                  <w:tcW w:w="806" w:type="dxa"/>
                  <w:vMerge w:val="restart"/>
                  <w:vAlign w:val="center"/>
                </w:tcPr>
                <w:p>
                  <w:pPr>
                    <w:spacing w:line="240" w:lineRule="atLeast"/>
                    <w:jc w:val="center"/>
                    <w:rPr>
                      <w:szCs w:val="21"/>
                    </w:rPr>
                  </w:pPr>
                  <w:r>
                    <w:rPr>
                      <w:szCs w:val="21"/>
                    </w:rPr>
                    <w:t>0.6</w:t>
                  </w:r>
                </w:p>
              </w:tc>
              <w:tc>
                <w:tcPr>
                  <w:tcW w:w="1089" w:type="dxa"/>
                  <w:vMerge w:val="restart"/>
                  <w:vAlign w:val="center"/>
                </w:tcPr>
                <w:p>
                  <w:pPr>
                    <w:spacing w:line="240" w:lineRule="atLeast"/>
                    <w:jc w:val="center"/>
                    <w:rPr>
                      <w:szCs w:val="21"/>
                    </w:rPr>
                  </w:pPr>
                  <w:r>
                    <w:rPr>
                      <w:szCs w:val="21"/>
                    </w:rPr>
                    <w:t>11.56</w:t>
                  </w:r>
                </w:p>
              </w:tc>
              <w:tc>
                <w:tcPr>
                  <w:tcW w:w="935" w:type="dxa"/>
                  <w:vMerge w:val="restart"/>
                  <w:vAlign w:val="center"/>
                </w:tcPr>
                <w:p>
                  <w:pPr>
                    <w:spacing w:line="240" w:lineRule="atLeast"/>
                    <w:jc w:val="center"/>
                    <w:rPr>
                      <w:szCs w:val="21"/>
                    </w:rPr>
                  </w:pPr>
                  <w:r>
                    <w:rPr>
                      <w:szCs w:val="21"/>
                    </w:rPr>
                    <w:t>125</w:t>
                  </w:r>
                </w:p>
              </w:tc>
              <w:tc>
                <w:tcPr>
                  <w:tcW w:w="1092" w:type="dxa"/>
                  <w:vMerge w:val="restart"/>
                  <w:vAlign w:val="center"/>
                </w:tcPr>
                <w:p>
                  <w:pPr>
                    <w:spacing w:line="240" w:lineRule="atLeast"/>
                    <w:jc w:val="center"/>
                    <w:rPr>
                      <w:szCs w:val="21"/>
                    </w:rPr>
                  </w:pPr>
                  <w:r>
                    <w:rPr>
                      <w:szCs w:val="21"/>
                    </w:rPr>
                    <w:t>1800</w:t>
                  </w:r>
                </w:p>
              </w:tc>
              <w:tc>
                <w:tcPr>
                  <w:tcW w:w="631" w:type="dxa"/>
                  <w:vMerge w:val="restart"/>
                  <w:vAlign w:val="center"/>
                </w:tcPr>
                <w:p>
                  <w:pPr>
                    <w:spacing w:line="240" w:lineRule="atLeast"/>
                    <w:jc w:val="center"/>
                    <w:rPr>
                      <w:szCs w:val="21"/>
                    </w:rPr>
                  </w:pPr>
                  <w:r>
                    <w:rPr>
                      <w:szCs w:val="21"/>
                    </w:rPr>
                    <w:t>正常</w:t>
                  </w:r>
                </w:p>
              </w:tc>
              <w:tc>
                <w:tcPr>
                  <w:tcW w:w="1092" w:type="dxa"/>
                  <w:tcBorders>
                    <w:bottom w:val="single" w:color="auto" w:sz="4" w:space="0"/>
                  </w:tcBorders>
                  <w:vAlign w:val="center"/>
                </w:tcPr>
                <w:p>
                  <w:pPr>
                    <w:spacing w:line="240" w:lineRule="atLeast"/>
                    <w:jc w:val="center"/>
                    <w:rPr>
                      <w:szCs w:val="21"/>
                    </w:rPr>
                  </w:pPr>
                  <w:r>
                    <w:rPr>
                      <w:szCs w:val="21"/>
                    </w:rPr>
                    <w:t>PM</w:t>
                  </w:r>
                  <w:r>
                    <w:rPr>
                      <w:szCs w:val="21"/>
                      <w:vertAlign w:val="subscript"/>
                    </w:rPr>
                    <w:t>10</w:t>
                  </w:r>
                </w:p>
              </w:tc>
              <w:tc>
                <w:tcPr>
                  <w:tcW w:w="1383" w:type="dxa"/>
                  <w:tcBorders>
                    <w:bottom w:val="single" w:color="auto" w:sz="4" w:space="0"/>
                  </w:tcBorders>
                  <w:vAlign w:val="center"/>
                </w:tcPr>
                <w:p>
                  <w:pPr>
                    <w:spacing w:line="240" w:lineRule="atLeast"/>
                    <w:jc w:val="center"/>
                    <w:rPr>
                      <w:szCs w:val="21"/>
                    </w:rPr>
                  </w:pPr>
                  <w:r>
                    <w:rPr>
                      <w:szCs w:val="21"/>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0" w:hRule="atLeast"/>
                <w:jc w:val="center"/>
              </w:trPr>
              <w:tc>
                <w:tcPr>
                  <w:tcW w:w="746" w:type="dxa"/>
                  <w:vMerge w:val="continue"/>
                  <w:vAlign w:val="center"/>
                </w:tcPr>
                <w:p>
                  <w:pPr>
                    <w:spacing w:line="240" w:lineRule="atLeast"/>
                    <w:jc w:val="center"/>
                    <w:rPr>
                      <w:szCs w:val="21"/>
                    </w:rPr>
                  </w:pPr>
                </w:p>
              </w:tc>
              <w:tc>
                <w:tcPr>
                  <w:tcW w:w="695" w:type="dxa"/>
                  <w:vMerge w:val="continue"/>
                  <w:tcBorders>
                    <w:left w:val="single" w:color="auto" w:sz="4" w:space="0"/>
                  </w:tcBorders>
                  <w:vAlign w:val="center"/>
                </w:tcPr>
                <w:p>
                  <w:pPr>
                    <w:spacing w:line="240" w:lineRule="atLeast"/>
                    <w:jc w:val="center"/>
                    <w:rPr>
                      <w:szCs w:val="21"/>
                    </w:rPr>
                  </w:pPr>
                </w:p>
              </w:tc>
              <w:tc>
                <w:tcPr>
                  <w:tcW w:w="806" w:type="dxa"/>
                  <w:vMerge w:val="continue"/>
                  <w:vAlign w:val="center"/>
                </w:tcPr>
                <w:p>
                  <w:pPr>
                    <w:spacing w:line="240" w:lineRule="atLeast"/>
                    <w:jc w:val="center"/>
                    <w:rPr>
                      <w:szCs w:val="21"/>
                    </w:rPr>
                  </w:pPr>
                </w:p>
              </w:tc>
              <w:tc>
                <w:tcPr>
                  <w:tcW w:w="1089" w:type="dxa"/>
                  <w:vMerge w:val="continue"/>
                  <w:vAlign w:val="center"/>
                </w:tcPr>
                <w:p>
                  <w:pPr>
                    <w:spacing w:line="240" w:lineRule="atLeast"/>
                    <w:jc w:val="center"/>
                    <w:rPr>
                      <w:szCs w:val="21"/>
                    </w:rPr>
                  </w:pPr>
                </w:p>
              </w:tc>
              <w:tc>
                <w:tcPr>
                  <w:tcW w:w="935" w:type="dxa"/>
                  <w:vMerge w:val="continue"/>
                  <w:vAlign w:val="center"/>
                </w:tcPr>
                <w:p>
                  <w:pPr>
                    <w:spacing w:line="240" w:lineRule="atLeast"/>
                    <w:jc w:val="center"/>
                    <w:rPr>
                      <w:szCs w:val="21"/>
                    </w:rPr>
                  </w:pPr>
                </w:p>
              </w:tc>
              <w:tc>
                <w:tcPr>
                  <w:tcW w:w="1092" w:type="dxa"/>
                  <w:vMerge w:val="continue"/>
                  <w:vAlign w:val="center"/>
                </w:tcPr>
                <w:p>
                  <w:pPr>
                    <w:spacing w:line="240" w:lineRule="atLeast"/>
                    <w:jc w:val="center"/>
                    <w:rPr>
                      <w:szCs w:val="21"/>
                    </w:rPr>
                  </w:pPr>
                </w:p>
              </w:tc>
              <w:tc>
                <w:tcPr>
                  <w:tcW w:w="631" w:type="dxa"/>
                  <w:vMerge w:val="continue"/>
                  <w:vAlign w:val="center"/>
                </w:tcPr>
                <w:p>
                  <w:pPr>
                    <w:spacing w:line="240" w:lineRule="atLeast"/>
                    <w:jc w:val="center"/>
                    <w:rPr>
                      <w:szCs w:val="21"/>
                    </w:rPr>
                  </w:pPr>
                </w:p>
              </w:tc>
              <w:tc>
                <w:tcPr>
                  <w:tcW w:w="1092" w:type="dxa"/>
                  <w:tcBorders>
                    <w:top w:val="single" w:color="auto" w:sz="4" w:space="0"/>
                    <w:bottom w:val="single" w:color="auto" w:sz="4" w:space="0"/>
                  </w:tcBorders>
                  <w:vAlign w:val="center"/>
                </w:tcPr>
                <w:p>
                  <w:pPr>
                    <w:spacing w:line="240" w:lineRule="atLeast"/>
                    <w:jc w:val="center"/>
                    <w:rPr>
                      <w:szCs w:val="21"/>
                    </w:rPr>
                  </w:pPr>
                  <w:r>
                    <w:rPr>
                      <w:szCs w:val="21"/>
                    </w:rPr>
                    <w:t>SO</w:t>
                  </w:r>
                  <w:r>
                    <w:rPr>
                      <w:szCs w:val="21"/>
                      <w:vertAlign w:val="subscript"/>
                    </w:rPr>
                    <w:t>2</w:t>
                  </w:r>
                </w:p>
              </w:tc>
              <w:tc>
                <w:tcPr>
                  <w:tcW w:w="1383" w:type="dxa"/>
                  <w:tcBorders>
                    <w:top w:val="single" w:color="auto" w:sz="4" w:space="0"/>
                    <w:bottom w:val="single" w:color="auto" w:sz="4" w:space="0"/>
                  </w:tcBorders>
                  <w:vAlign w:val="center"/>
                </w:tcPr>
                <w:p>
                  <w:pPr>
                    <w:spacing w:line="240" w:lineRule="atLeast"/>
                    <w:jc w:val="center"/>
                    <w:rPr>
                      <w:szCs w:val="21"/>
                    </w:rPr>
                  </w:pPr>
                  <w:r>
                    <w:rPr>
                      <w:szCs w:val="21"/>
                    </w:rPr>
                    <w:t>0.07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6" w:hRule="atLeast"/>
                <w:jc w:val="center"/>
              </w:trPr>
              <w:tc>
                <w:tcPr>
                  <w:tcW w:w="746" w:type="dxa"/>
                  <w:vMerge w:val="continue"/>
                  <w:vAlign w:val="center"/>
                </w:tcPr>
                <w:p>
                  <w:pPr>
                    <w:spacing w:line="240" w:lineRule="atLeast"/>
                    <w:jc w:val="center"/>
                    <w:rPr>
                      <w:szCs w:val="21"/>
                    </w:rPr>
                  </w:pPr>
                </w:p>
              </w:tc>
              <w:tc>
                <w:tcPr>
                  <w:tcW w:w="695" w:type="dxa"/>
                  <w:vMerge w:val="continue"/>
                  <w:tcBorders>
                    <w:left w:val="single" w:color="auto" w:sz="4" w:space="0"/>
                  </w:tcBorders>
                  <w:vAlign w:val="center"/>
                </w:tcPr>
                <w:p>
                  <w:pPr>
                    <w:spacing w:line="240" w:lineRule="atLeast"/>
                    <w:jc w:val="center"/>
                    <w:rPr>
                      <w:szCs w:val="21"/>
                    </w:rPr>
                  </w:pPr>
                </w:p>
              </w:tc>
              <w:tc>
                <w:tcPr>
                  <w:tcW w:w="806" w:type="dxa"/>
                  <w:vMerge w:val="continue"/>
                  <w:vAlign w:val="center"/>
                </w:tcPr>
                <w:p>
                  <w:pPr>
                    <w:spacing w:line="240" w:lineRule="atLeast"/>
                    <w:jc w:val="center"/>
                    <w:rPr>
                      <w:szCs w:val="21"/>
                    </w:rPr>
                  </w:pPr>
                </w:p>
              </w:tc>
              <w:tc>
                <w:tcPr>
                  <w:tcW w:w="1089" w:type="dxa"/>
                  <w:vMerge w:val="continue"/>
                  <w:vAlign w:val="center"/>
                </w:tcPr>
                <w:p>
                  <w:pPr>
                    <w:spacing w:line="240" w:lineRule="atLeast"/>
                    <w:jc w:val="center"/>
                    <w:rPr>
                      <w:szCs w:val="21"/>
                    </w:rPr>
                  </w:pPr>
                </w:p>
              </w:tc>
              <w:tc>
                <w:tcPr>
                  <w:tcW w:w="935" w:type="dxa"/>
                  <w:vMerge w:val="continue"/>
                  <w:vAlign w:val="center"/>
                </w:tcPr>
                <w:p>
                  <w:pPr>
                    <w:spacing w:line="240" w:lineRule="atLeast"/>
                    <w:jc w:val="center"/>
                    <w:rPr>
                      <w:szCs w:val="21"/>
                    </w:rPr>
                  </w:pPr>
                </w:p>
              </w:tc>
              <w:tc>
                <w:tcPr>
                  <w:tcW w:w="1092" w:type="dxa"/>
                  <w:vMerge w:val="continue"/>
                  <w:vAlign w:val="center"/>
                </w:tcPr>
                <w:p>
                  <w:pPr>
                    <w:spacing w:line="240" w:lineRule="atLeast"/>
                    <w:jc w:val="center"/>
                    <w:rPr>
                      <w:szCs w:val="21"/>
                    </w:rPr>
                  </w:pPr>
                </w:p>
              </w:tc>
              <w:tc>
                <w:tcPr>
                  <w:tcW w:w="631" w:type="dxa"/>
                  <w:vMerge w:val="continue"/>
                  <w:vAlign w:val="center"/>
                </w:tcPr>
                <w:p>
                  <w:pPr>
                    <w:spacing w:line="240" w:lineRule="atLeast"/>
                    <w:jc w:val="center"/>
                    <w:rPr>
                      <w:szCs w:val="21"/>
                    </w:rPr>
                  </w:pPr>
                </w:p>
              </w:tc>
              <w:tc>
                <w:tcPr>
                  <w:tcW w:w="1092" w:type="dxa"/>
                  <w:tcBorders>
                    <w:top w:val="single" w:color="auto" w:sz="4" w:space="0"/>
                    <w:bottom w:val="single" w:color="auto" w:sz="4" w:space="0"/>
                  </w:tcBorders>
                  <w:vAlign w:val="center"/>
                </w:tcPr>
                <w:p>
                  <w:pPr>
                    <w:spacing w:line="240" w:lineRule="atLeast"/>
                    <w:jc w:val="center"/>
                    <w:rPr>
                      <w:szCs w:val="21"/>
                    </w:rPr>
                  </w:pPr>
                  <w:r>
                    <w:rPr>
                      <w:szCs w:val="21"/>
                    </w:rPr>
                    <w:t>NOx</w:t>
                  </w:r>
                </w:p>
              </w:tc>
              <w:tc>
                <w:tcPr>
                  <w:tcW w:w="1383" w:type="dxa"/>
                  <w:tcBorders>
                    <w:top w:val="single" w:color="auto" w:sz="4" w:space="0"/>
                    <w:bottom w:val="single" w:color="auto" w:sz="4" w:space="0"/>
                  </w:tcBorders>
                  <w:vAlign w:val="center"/>
                </w:tcPr>
                <w:p>
                  <w:pPr>
                    <w:spacing w:line="240" w:lineRule="atLeast"/>
                    <w:jc w:val="center"/>
                    <w:rPr>
                      <w:szCs w:val="21"/>
                    </w:rPr>
                  </w:pPr>
                  <w:r>
                    <w:rPr>
                      <w:szCs w:val="21"/>
                    </w:rPr>
                    <w:t>0.089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46" w:hRule="atLeast"/>
                <w:jc w:val="center"/>
              </w:trPr>
              <w:tc>
                <w:tcPr>
                  <w:tcW w:w="746" w:type="dxa"/>
                  <w:vMerge w:val="continue"/>
                  <w:vAlign w:val="center"/>
                </w:tcPr>
                <w:p>
                  <w:pPr>
                    <w:spacing w:line="240" w:lineRule="atLeast"/>
                    <w:jc w:val="center"/>
                    <w:rPr>
                      <w:szCs w:val="21"/>
                    </w:rPr>
                  </w:pPr>
                </w:p>
              </w:tc>
              <w:tc>
                <w:tcPr>
                  <w:tcW w:w="695" w:type="dxa"/>
                  <w:vMerge w:val="continue"/>
                  <w:tcBorders>
                    <w:left w:val="single" w:color="auto" w:sz="4" w:space="0"/>
                  </w:tcBorders>
                  <w:vAlign w:val="center"/>
                </w:tcPr>
                <w:p>
                  <w:pPr>
                    <w:spacing w:line="240" w:lineRule="atLeast"/>
                    <w:jc w:val="center"/>
                    <w:rPr>
                      <w:szCs w:val="21"/>
                    </w:rPr>
                  </w:pPr>
                </w:p>
              </w:tc>
              <w:tc>
                <w:tcPr>
                  <w:tcW w:w="806" w:type="dxa"/>
                  <w:vMerge w:val="continue"/>
                  <w:vAlign w:val="center"/>
                </w:tcPr>
                <w:p>
                  <w:pPr>
                    <w:spacing w:line="240" w:lineRule="atLeast"/>
                    <w:jc w:val="center"/>
                    <w:rPr>
                      <w:szCs w:val="21"/>
                    </w:rPr>
                  </w:pPr>
                </w:p>
              </w:tc>
              <w:tc>
                <w:tcPr>
                  <w:tcW w:w="1089" w:type="dxa"/>
                  <w:vMerge w:val="continue"/>
                  <w:vAlign w:val="center"/>
                </w:tcPr>
                <w:p>
                  <w:pPr>
                    <w:spacing w:line="240" w:lineRule="atLeast"/>
                    <w:jc w:val="center"/>
                    <w:rPr>
                      <w:szCs w:val="21"/>
                    </w:rPr>
                  </w:pPr>
                </w:p>
              </w:tc>
              <w:tc>
                <w:tcPr>
                  <w:tcW w:w="935" w:type="dxa"/>
                  <w:vMerge w:val="continue"/>
                  <w:vAlign w:val="center"/>
                </w:tcPr>
                <w:p>
                  <w:pPr>
                    <w:spacing w:line="240" w:lineRule="atLeast"/>
                    <w:jc w:val="center"/>
                    <w:rPr>
                      <w:szCs w:val="21"/>
                    </w:rPr>
                  </w:pPr>
                </w:p>
              </w:tc>
              <w:tc>
                <w:tcPr>
                  <w:tcW w:w="1092" w:type="dxa"/>
                  <w:vMerge w:val="continue"/>
                  <w:vAlign w:val="center"/>
                </w:tcPr>
                <w:p>
                  <w:pPr>
                    <w:spacing w:line="240" w:lineRule="atLeast"/>
                    <w:jc w:val="center"/>
                    <w:rPr>
                      <w:szCs w:val="21"/>
                    </w:rPr>
                  </w:pPr>
                </w:p>
              </w:tc>
              <w:tc>
                <w:tcPr>
                  <w:tcW w:w="631" w:type="dxa"/>
                  <w:vMerge w:val="continue"/>
                  <w:vAlign w:val="center"/>
                </w:tcPr>
                <w:p>
                  <w:pPr>
                    <w:spacing w:line="240" w:lineRule="atLeast"/>
                    <w:jc w:val="center"/>
                    <w:rPr>
                      <w:szCs w:val="21"/>
                    </w:rPr>
                  </w:pPr>
                </w:p>
              </w:tc>
              <w:tc>
                <w:tcPr>
                  <w:tcW w:w="1092" w:type="dxa"/>
                  <w:tcBorders>
                    <w:top w:val="single" w:color="auto" w:sz="4" w:space="0"/>
                  </w:tcBorders>
                  <w:vAlign w:val="center"/>
                </w:tcPr>
                <w:p>
                  <w:pPr>
                    <w:spacing w:line="240" w:lineRule="atLeast"/>
                    <w:jc w:val="center"/>
                    <w:rPr>
                      <w:szCs w:val="21"/>
                    </w:rPr>
                  </w:pPr>
                  <w:r>
                    <w:rPr>
                      <w:szCs w:val="21"/>
                    </w:rPr>
                    <w:t>汞及其化合物</w:t>
                  </w:r>
                </w:p>
              </w:tc>
              <w:tc>
                <w:tcPr>
                  <w:tcW w:w="1383" w:type="dxa"/>
                  <w:tcBorders>
                    <w:top w:val="single" w:color="auto" w:sz="4" w:space="0"/>
                  </w:tcBorders>
                  <w:vAlign w:val="center"/>
                </w:tcPr>
                <w:p>
                  <w:pPr>
                    <w:spacing w:line="240" w:lineRule="atLeast"/>
                    <w:jc w:val="center"/>
                    <w:rPr>
                      <w:szCs w:val="21"/>
                    </w:rPr>
                  </w:pPr>
                  <w:r>
                    <w:rPr>
                      <w:szCs w:val="21"/>
                    </w:rPr>
                    <w:t>6.5×10</w:t>
                  </w:r>
                  <w:r>
                    <w:rPr>
                      <w:szCs w:val="21"/>
                      <w:vertAlign w:val="superscript"/>
                    </w:rPr>
                    <w:t>-5</w:t>
                  </w:r>
                </w:p>
              </w:tc>
            </w:tr>
          </w:tbl>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表4-9    大气污染物有组织排放量核算表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6"/>
              <w:gridCol w:w="1402"/>
              <w:gridCol w:w="746"/>
              <w:gridCol w:w="1411"/>
              <w:gridCol w:w="1541"/>
              <w:gridCol w:w="1606"/>
              <w:gridCol w:w="13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6" w:hRule="atLeast"/>
                <w:jc w:val="center"/>
              </w:trPr>
              <w:tc>
                <w:tcPr>
                  <w:tcW w:w="396" w:type="dxa"/>
                  <w:vAlign w:val="center"/>
                </w:tcPr>
                <w:p>
                  <w:pPr>
                    <w:jc w:val="center"/>
                    <w:rPr>
                      <w:szCs w:val="21"/>
                    </w:rPr>
                  </w:pPr>
                  <w:r>
                    <w:rPr>
                      <w:szCs w:val="21"/>
                    </w:rPr>
                    <w:t>序号</w:t>
                  </w:r>
                </w:p>
              </w:tc>
              <w:tc>
                <w:tcPr>
                  <w:tcW w:w="2148" w:type="dxa"/>
                  <w:gridSpan w:val="2"/>
                  <w:vAlign w:val="center"/>
                </w:tcPr>
                <w:p>
                  <w:pPr>
                    <w:jc w:val="center"/>
                    <w:rPr>
                      <w:szCs w:val="21"/>
                    </w:rPr>
                  </w:pPr>
                  <w:r>
                    <w:rPr>
                      <w:szCs w:val="21"/>
                    </w:rPr>
                    <w:t>排放口编号</w:t>
                  </w:r>
                </w:p>
              </w:tc>
              <w:tc>
                <w:tcPr>
                  <w:tcW w:w="1411" w:type="dxa"/>
                  <w:vAlign w:val="center"/>
                </w:tcPr>
                <w:p>
                  <w:pPr>
                    <w:jc w:val="center"/>
                    <w:rPr>
                      <w:szCs w:val="21"/>
                    </w:rPr>
                  </w:pPr>
                  <w:r>
                    <w:rPr>
                      <w:szCs w:val="21"/>
                    </w:rPr>
                    <w:t>污染物</w:t>
                  </w:r>
                </w:p>
              </w:tc>
              <w:tc>
                <w:tcPr>
                  <w:tcW w:w="1541" w:type="dxa"/>
                  <w:vAlign w:val="center"/>
                </w:tcPr>
                <w:p>
                  <w:pPr>
                    <w:jc w:val="center"/>
                    <w:rPr>
                      <w:szCs w:val="21"/>
                    </w:rPr>
                  </w:pPr>
                  <w:r>
                    <w:rPr>
                      <w:szCs w:val="21"/>
                    </w:rPr>
                    <w:t>核算排放浓度/（mg/m</w:t>
                  </w:r>
                  <w:r>
                    <w:rPr>
                      <w:szCs w:val="21"/>
                      <w:vertAlign w:val="superscript"/>
                    </w:rPr>
                    <w:t>3</w:t>
                  </w:r>
                  <w:r>
                    <w:rPr>
                      <w:szCs w:val="21"/>
                    </w:rPr>
                    <w:t>）</w:t>
                  </w:r>
                </w:p>
              </w:tc>
              <w:tc>
                <w:tcPr>
                  <w:tcW w:w="1606" w:type="dxa"/>
                  <w:vAlign w:val="center"/>
                </w:tcPr>
                <w:p>
                  <w:pPr>
                    <w:jc w:val="center"/>
                    <w:rPr>
                      <w:szCs w:val="21"/>
                    </w:rPr>
                  </w:pPr>
                  <w:r>
                    <w:rPr>
                      <w:szCs w:val="21"/>
                    </w:rPr>
                    <w:t>核算排放速率/（kg/h）</w:t>
                  </w:r>
                </w:p>
              </w:tc>
              <w:tc>
                <w:tcPr>
                  <w:tcW w:w="1367" w:type="dxa"/>
                  <w:vAlign w:val="center"/>
                </w:tcPr>
                <w:p>
                  <w:pPr>
                    <w:jc w:val="center"/>
                    <w:rPr>
                      <w:szCs w:val="21"/>
                    </w:rPr>
                  </w:pPr>
                  <w:r>
                    <w:rPr>
                      <w:szCs w:val="21"/>
                    </w:rPr>
                    <w:t>核算年排放量/（t/a）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469" w:type="dxa"/>
                  <w:gridSpan w:val="7"/>
                  <w:vAlign w:val="center"/>
                </w:tcPr>
                <w:p>
                  <w:pPr>
                    <w:jc w:val="center"/>
                    <w:rPr>
                      <w:szCs w:val="21"/>
                    </w:rPr>
                  </w:pPr>
                  <w:r>
                    <w:rPr>
                      <w:szCs w:val="21"/>
                    </w:rPr>
                    <w:t>一般排放口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396" w:type="dxa"/>
                  <w:vMerge w:val="restart"/>
                  <w:vAlign w:val="center"/>
                </w:tcPr>
                <w:p>
                  <w:pPr>
                    <w:jc w:val="center"/>
                    <w:rPr>
                      <w:szCs w:val="21"/>
                    </w:rPr>
                  </w:pPr>
                  <w:r>
                    <w:rPr>
                      <w:szCs w:val="21"/>
                    </w:rPr>
                    <w:t>1</w:t>
                  </w:r>
                </w:p>
              </w:tc>
              <w:tc>
                <w:tcPr>
                  <w:tcW w:w="1402" w:type="dxa"/>
                  <w:vMerge w:val="restart"/>
                  <w:tcBorders>
                    <w:right w:val="single" w:color="auto" w:sz="4" w:space="0"/>
                  </w:tcBorders>
                  <w:vAlign w:val="center"/>
                </w:tcPr>
                <w:p>
                  <w:pPr>
                    <w:jc w:val="center"/>
                    <w:rPr>
                      <w:szCs w:val="21"/>
                    </w:rPr>
                  </w:pPr>
                  <w:r>
                    <w:rPr>
                      <w:szCs w:val="21"/>
                    </w:rPr>
                    <w:t>原料存储加工活性炭吸附装置排气筒</w:t>
                  </w:r>
                </w:p>
              </w:tc>
              <w:tc>
                <w:tcPr>
                  <w:tcW w:w="746" w:type="dxa"/>
                  <w:vMerge w:val="restart"/>
                  <w:tcBorders>
                    <w:left w:val="single" w:color="auto" w:sz="4" w:space="0"/>
                  </w:tcBorders>
                  <w:vAlign w:val="center"/>
                </w:tcPr>
                <w:p>
                  <w:pPr>
                    <w:jc w:val="center"/>
                    <w:rPr>
                      <w:szCs w:val="21"/>
                    </w:rPr>
                  </w:pPr>
                  <w:r>
                    <w:rPr>
                      <w:szCs w:val="21"/>
                    </w:rPr>
                    <w:t>DA001</w:t>
                  </w:r>
                </w:p>
              </w:tc>
              <w:tc>
                <w:tcPr>
                  <w:tcW w:w="1411" w:type="dxa"/>
                  <w:vAlign w:val="center"/>
                </w:tcPr>
                <w:p>
                  <w:pPr>
                    <w:jc w:val="center"/>
                    <w:rPr>
                      <w:szCs w:val="21"/>
                    </w:rPr>
                  </w:pPr>
                  <w:r>
                    <w:rPr>
                      <w:szCs w:val="21"/>
                    </w:rPr>
                    <w:t>氨</w:t>
                  </w:r>
                </w:p>
              </w:tc>
              <w:tc>
                <w:tcPr>
                  <w:tcW w:w="1541" w:type="dxa"/>
                  <w:vAlign w:val="center"/>
                </w:tcPr>
                <w:p>
                  <w:pPr>
                    <w:jc w:val="center"/>
                    <w:rPr>
                      <w:szCs w:val="21"/>
                    </w:rPr>
                  </w:pPr>
                  <w:r>
                    <w:rPr>
                      <w:szCs w:val="21"/>
                    </w:rPr>
                    <w:t>0.20</w:t>
                  </w:r>
                </w:p>
              </w:tc>
              <w:tc>
                <w:tcPr>
                  <w:tcW w:w="1606" w:type="dxa"/>
                  <w:vAlign w:val="center"/>
                </w:tcPr>
                <w:p>
                  <w:pPr>
                    <w:spacing w:line="240" w:lineRule="atLeast"/>
                    <w:jc w:val="center"/>
                    <w:rPr>
                      <w:szCs w:val="21"/>
                    </w:rPr>
                  </w:pPr>
                  <w:r>
                    <w:rPr>
                      <w:szCs w:val="21"/>
                    </w:rPr>
                    <w:t>0.0055</w:t>
                  </w:r>
                </w:p>
              </w:tc>
              <w:tc>
                <w:tcPr>
                  <w:tcW w:w="1367" w:type="dxa"/>
                  <w:vAlign w:val="center"/>
                </w:tcPr>
                <w:p>
                  <w:pPr>
                    <w:jc w:val="center"/>
                    <w:rPr>
                      <w:szCs w:val="21"/>
                    </w:rPr>
                  </w:pPr>
                  <w:r>
                    <w:rPr>
                      <w:szCs w:val="21"/>
                    </w:rPr>
                    <w:t>0.0095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Merge w:val="continue"/>
                  <w:vAlign w:val="center"/>
                </w:tcPr>
                <w:p>
                  <w:pPr>
                    <w:jc w:val="center"/>
                    <w:rPr>
                      <w:szCs w:val="21"/>
                    </w:rPr>
                  </w:pPr>
                </w:p>
              </w:tc>
              <w:tc>
                <w:tcPr>
                  <w:tcW w:w="1402" w:type="dxa"/>
                  <w:vMerge w:val="continue"/>
                  <w:tcBorders>
                    <w:right w:val="single" w:color="auto" w:sz="4" w:space="0"/>
                  </w:tcBorders>
                  <w:vAlign w:val="center"/>
                </w:tcPr>
                <w:p>
                  <w:pPr>
                    <w:jc w:val="center"/>
                    <w:rPr>
                      <w:szCs w:val="21"/>
                    </w:rPr>
                  </w:pPr>
                </w:p>
              </w:tc>
              <w:tc>
                <w:tcPr>
                  <w:tcW w:w="746" w:type="dxa"/>
                  <w:vMerge w:val="continue"/>
                  <w:tcBorders>
                    <w:left w:val="single" w:color="auto" w:sz="4" w:space="0"/>
                  </w:tcBorders>
                  <w:vAlign w:val="center"/>
                </w:tcPr>
                <w:p>
                  <w:pPr>
                    <w:jc w:val="center"/>
                    <w:rPr>
                      <w:szCs w:val="21"/>
                    </w:rPr>
                  </w:pPr>
                </w:p>
              </w:tc>
              <w:tc>
                <w:tcPr>
                  <w:tcW w:w="1411" w:type="dxa"/>
                  <w:vAlign w:val="center"/>
                </w:tcPr>
                <w:p>
                  <w:pPr>
                    <w:jc w:val="center"/>
                    <w:rPr>
                      <w:szCs w:val="21"/>
                    </w:rPr>
                  </w:pPr>
                  <w:r>
                    <w:rPr>
                      <w:szCs w:val="21"/>
                    </w:rPr>
                    <w:t>硫化氢</w:t>
                  </w:r>
                </w:p>
              </w:tc>
              <w:tc>
                <w:tcPr>
                  <w:tcW w:w="1541" w:type="dxa"/>
                  <w:vAlign w:val="center"/>
                </w:tcPr>
                <w:p>
                  <w:pPr>
                    <w:jc w:val="center"/>
                    <w:rPr>
                      <w:szCs w:val="21"/>
                    </w:rPr>
                  </w:pPr>
                  <w:r>
                    <w:rPr>
                      <w:szCs w:val="21"/>
                    </w:rPr>
                    <w:t>0.024</w:t>
                  </w:r>
                </w:p>
              </w:tc>
              <w:tc>
                <w:tcPr>
                  <w:tcW w:w="1606" w:type="dxa"/>
                  <w:vAlign w:val="center"/>
                </w:tcPr>
                <w:p>
                  <w:pPr>
                    <w:spacing w:line="240" w:lineRule="atLeast"/>
                    <w:jc w:val="center"/>
                    <w:rPr>
                      <w:szCs w:val="21"/>
                    </w:rPr>
                  </w:pPr>
                  <w:r>
                    <w:rPr>
                      <w:szCs w:val="21"/>
                    </w:rPr>
                    <w:t>0.00068</w:t>
                  </w:r>
                </w:p>
              </w:tc>
              <w:tc>
                <w:tcPr>
                  <w:tcW w:w="1367" w:type="dxa"/>
                  <w:vAlign w:val="center"/>
                </w:tcPr>
                <w:p>
                  <w:pPr>
                    <w:jc w:val="center"/>
                    <w:rPr>
                      <w:szCs w:val="21"/>
                    </w:rPr>
                  </w:pPr>
                  <w:r>
                    <w:rPr>
                      <w:szCs w:val="21"/>
                    </w:rPr>
                    <w:t>0.0012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Merge w:val="restart"/>
                  <w:vAlign w:val="center"/>
                </w:tcPr>
                <w:p>
                  <w:pPr>
                    <w:jc w:val="center"/>
                    <w:rPr>
                      <w:szCs w:val="21"/>
                    </w:rPr>
                  </w:pPr>
                  <w:r>
                    <w:rPr>
                      <w:szCs w:val="21"/>
                    </w:rPr>
                    <w:t>2</w:t>
                  </w:r>
                </w:p>
              </w:tc>
              <w:tc>
                <w:tcPr>
                  <w:tcW w:w="1402" w:type="dxa"/>
                  <w:vMerge w:val="restart"/>
                  <w:tcBorders>
                    <w:right w:val="single" w:color="auto" w:sz="4" w:space="0"/>
                  </w:tcBorders>
                  <w:vAlign w:val="center"/>
                </w:tcPr>
                <w:p>
                  <w:pPr>
                    <w:spacing w:line="240" w:lineRule="exact"/>
                    <w:jc w:val="center"/>
                    <w:rPr>
                      <w:szCs w:val="21"/>
                    </w:rPr>
                  </w:pPr>
                  <w:r>
                    <w:rPr>
                      <w:szCs w:val="21"/>
                    </w:rPr>
                    <w:t>锅炉排气筒</w:t>
                  </w:r>
                </w:p>
              </w:tc>
              <w:tc>
                <w:tcPr>
                  <w:tcW w:w="746" w:type="dxa"/>
                  <w:vMerge w:val="restart"/>
                  <w:tcBorders>
                    <w:left w:val="single" w:color="auto" w:sz="4" w:space="0"/>
                  </w:tcBorders>
                  <w:vAlign w:val="center"/>
                </w:tcPr>
                <w:p>
                  <w:pPr>
                    <w:spacing w:line="240" w:lineRule="exact"/>
                    <w:jc w:val="center"/>
                    <w:rPr>
                      <w:szCs w:val="21"/>
                    </w:rPr>
                  </w:pPr>
                  <w:r>
                    <w:rPr>
                      <w:szCs w:val="21"/>
                    </w:rPr>
                    <w:t>DA002</w:t>
                  </w:r>
                </w:p>
              </w:tc>
              <w:tc>
                <w:tcPr>
                  <w:tcW w:w="1411" w:type="dxa"/>
                  <w:vAlign w:val="center"/>
                </w:tcPr>
                <w:p>
                  <w:pPr>
                    <w:spacing w:line="240" w:lineRule="exact"/>
                    <w:jc w:val="center"/>
                    <w:rPr>
                      <w:szCs w:val="21"/>
                    </w:rPr>
                  </w:pPr>
                  <w:r>
                    <w:rPr>
                      <w:szCs w:val="21"/>
                    </w:rPr>
                    <w:t>颗粒物（烟尘）</w:t>
                  </w:r>
                </w:p>
              </w:tc>
              <w:tc>
                <w:tcPr>
                  <w:tcW w:w="1541" w:type="dxa"/>
                  <w:vAlign w:val="center"/>
                </w:tcPr>
                <w:p>
                  <w:pPr>
                    <w:spacing w:line="280" w:lineRule="exact"/>
                    <w:jc w:val="center"/>
                    <w:rPr>
                      <w:szCs w:val="21"/>
                    </w:rPr>
                  </w:pPr>
                  <w:r>
                    <w:rPr>
                      <w:szCs w:val="21"/>
                    </w:rPr>
                    <w:t>10</w:t>
                  </w:r>
                </w:p>
              </w:tc>
              <w:tc>
                <w:tcPr>
                  <w:tcW w:w="1606" w:type="dxa"/>
                  <w:vAlign w:val="center"/>
                </w:tcPr>
                <w:p>
                  <w:pPr>
                    <w:spacing w:line="240" w:lineRule="atLeast"/>
                    <w:jc w:val="center"/>
                    <w:rPr>
                      <w:szCs w:val="21"/>
                    </w:rPr>
                  </w:pPr>
                  <w:r>
                    <w:rPr>
                      <w:szCs w:val="21"/>
                    </w:rPr>
                    <w:t>0.05</w:t>
                  </w:r>
                </w:p>
              </w:tc>
              <w:tc>
                <w:tcPr>
                  <w:tcW w:w="1367" w:type="dxa"/>
                  <w:vAlign w:val="center"/>
                </w:tcPr>
                <w:p>
                  <w:pPr>
                    <w:spacing w:line="280" w:lineRule="exact"/>
                    <w:jc w:val="center"/>
                    <w:rPr>
                      <w:szCs w:val="21"/>
                    </w:rPr>
                  </w:pPr>
                  <w:r>
                    <w:rPr>
                      <w:szCs w:val="21"/>
                    </w:rPr>
                    <w:t>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Merge w:val="continue"/>
                  <w:vAlign w:val="center"/>
                </w:tcPr>
                <w:p>
                  <w:pPr>
                    <w:jc w:val="center"/>
                    <w:rPr>
                      <w:szCs w:val="21"/>
                    </w:rPr>
                  </w:pPr>
                </w:p>
              </w:tc>
              <w:tc>
                <w:tcPr>
                  <w:tcW w:w="1402" w:type="dxa"/>
                  <w:vMerge w:val="continue"/>
                  <w:tcBorders>
                    <w:right w:val="single" w:color="auto" w:sz="4" w:space="0"/>
                  </w:tcBorders>
                  <w:vAlign w:val="center"/>
                </w:tcPr>
                <w:p>
                  <w:pPr>
                    <w:spacing w:line="240" w:lineRule="exact"/>
                    <w:jc w:val="center"/>
                    <w:rPr>
                      <w:szCs w:val="21"/>
                    </w:rPr>
                  </w:pPr>
                </w:p>
              </w:tc>
              <w:tc>
                <w:tcPr>
                  <w:tcW w:w="746" w:type="dxa"/>
                  <w:vMerge w:val="continue"/>
                  <w:tcBorders>
                    <w:left w:val="single" w:color="auto" w:sz="4" w:space="0"/>
                  </w:tcBorders>
                  <w:vAlign w:val="center"/>
                </w:tcPr>
                <w:p>
                  <w:pPr>
                    <w:spacing w:line="240" w:lineRule="exact"/>
                    <w:jc w:val="center"/>
                    <w:rPr>
                      <w:szCs w:val="21"/>
                    </w:rPr>
                  </w:pPr>
                </w:p>
              </w:tc>
              <w:tc>
                <w:tcPr>
                  <w:tcW w:w="1411" w:type="dxa"/>
                  <w:vAlign w:val="center"/>
                </w:tcPr>
                <w:p>
                  <w:pPr>
                    <w:jc w:val="center"/>
                    <w:rPr>
                      <w:szCs w:val="21"/>
                    </w:rPr>
                  </w:pPr>
                  <w:r>
                    <w:rPr>
                      <w:szCs w:val="21"/>
                    </w:rPr>
                    <w:t>二氧化硫</w:t>
                  </w:r>
                </w:p>
              </w:tc>
              <w:tc>
                <w:tcPr>
                  <w:tcW w:w="1541" w:type="dxa"/>
                  <w:vAlign w:val="center"/>
                </w:tcPr>
                <w:p>
                  <w:pPr>
                    <w:spacing w:line="280" w:lineRule="exact"/>
                    <w:jc w:val="center"/>
                    <w:rPr>
                      <w:szCs w:val="21"/>
                    </w:rPr>
                  </w:pPr>
                  <w:r>
                    <w:rPr>
                      <w:szCs w:val="21"/>
                    </w:rPr>
                    <w:t>14.74</w:t>
                  </w:r>
                </w:p>
              </w:tc>
              <w:tc>
                <w:tcPr>
                  <w:tcW w:w="1606" w:type="dxa"/>
                  <w:vAlign w:val="center"/>
                </w:tcPr>
                <w:p>
                  <w:pPr>
                    <w:spacing w:line="240" w:lineRule="atLeast"/>
                    <w:jc w:val="center"/>
                    <w:rPr>
                      <w:szCs w:val="21"/>
                    </w:rPr>
                  </w:pPr>
                  <w:r>
                    <w:rPr>
                      <w:szCs w:val="21"/>
                    </w:rPr>
                    <w:t>0.07</w:t>
                  </w:r>
                </w:p>
              </w:tc>
              <w:tc>
                <w:tcPr>
                  <w:tcW w:w="1367" w:type="dxa"/>
                  <w:vAlign w:val="center"/>
                </w:tcPr>
                <w:p>
                  <w:pPr>
                    <w:spacing w:line="280" w:lineRule="exact"/>
                    <w:jc w:val="center"/>
                    <w:rPr>
                      <w:szCs w:val="21"/>
                    </w:rPr>
                  </w:pPr>
                  <w:r>
                    <w:rPr>
                      <w:szCs w:val="21"/>
                    </w:rPr>
                    <w:t>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Merge w:val="continue"/>
                  <w:vAlign w:val="center"/>
                </w:tcPr>
                <w:p>
                  <w:pPr>
                    <w:jc w:val="center"/>
                    <w:rPr>
                      <w:szCs w:val="21"/>
                    </w:rPr>
                  </w:pPr>
                </w:p>
              </w:tc>
              <w:tc>
                <w:tcPr>
                  <w:tcW w:w="1402" w:type="dxa"/>
                  <w:vMerge w:val="continue"/>
                  <w:tcBorders>
                    <w:right w:val="single" w:color="auto" w:sz="4" w:space="0"/>
                  </w:tcBorders>
                  <w:vAlign w:val="center"/>
                </w:tcPr>
                <w:p>
                  <w:pPr>
                    <w:spacing w:line="240" w:lineRule="exact"/>
                    <w:jc w:val="center"/>
                    <w:rPr>
                      <w:szCs w:val="21"/>
                    </w:rPr>
                  </w:pPr>
                </w:p>
              </w:tc>
              <w:tc>
                <w:tcPr>
                  <w:tcW w:w="746" w:type="dxa"/>
                  <w:vMerge w:val="continue"/>
                  <w:tcBorders>
                    <w:left w:val="single" w:color="auto" w:sz="4" w:space="0"/>
                  </w:tcBorders>
                  <w:vAlign w:val="center"/>
                </w:tcPr>
                <w:p>
                  <w:pPr>
                    <w:spacing w:line="240" w:lineRule="exact"/>
                    <w:jc w:val="center"/>
                    <w:rPr>
                      <w:szCs w:val="21"/>
                    </w:rPr>
                  </w:pPr>
                </w:p>
              </w:tc>
              <w:tc>
                <w:tcPr>
                  <w:tcW w:w="1411" w:type="dxa"/>
                  <w:vAlign w:val="center"/>
                </w:tcPr>
                <w:p>
                  <w:pPr>
                    <w:jc w:val="center"/>
                    <w:rPr>
                      <w:szCs w:val="21"/>
                    </w:rPr>
                  </w:pPr>
                  <w:r>
                    <w:rPr>
                      <w:szCs w:val="21"/>
                    </w:rPr>
                    <w:t>氮氧化物</w:t>
                  </w:r>
                </w:p>
              </w:tc>
              <w:tc>
                <w:tcPr>
                  <w:tcW w:w="1541" w:type="dxa"/>
                  <w:vAlign w:val="center"/>
                </w:tcPr>
                <w:p>
                  <w:pPr>
                    <w:spacing w:line="280" w:lineRule="exact"/>
                    <w:jc w:val="center"/>
                    <w:rPr>
                      <w:szCs w:val="21"/>
                    </w:rPr>
                  </w:pPr>
                  <w:r>
                    <w:rPr>
                      <w:szCs w:val="21"/>
                    </w:rPr>
                    <w:t>17.78</w:t>
                  </w:r>
                </w:p>
              </w:tc>
              <w:tc>
                <w:tcPr>
                  <w:tcW w:w="1606" w:type="dxa"/>
                  <w:vAlign w:val="center"/>
                </w:tcPr>
                <w:p>
                  <w:pPr>
                    <w:spacing w:line="240" w:lineRule="atLeast"/>
                    <w:jc w:val="center"/>
                    <w:rPr>
                      <w:szCs w:val="21"/>
                    </w:rPr>
                  </w:pPr>
                  <w:r>
                    <w:rPr>
                      <w:szCs w:val="21"/>
                    </w:rPr>
                    <w:t>0.089</w:t>
                  </w:r>
                </w:p>
              </w:tc>
              <w:tc>
                <w:tcPr>
                  <w:tcW w:w="1367" w:type="dxa"/>
                  <w:vAlign w:val="center"/>
                </w:tcPr>
                <w:p>
                  <w:pPr>
                    <w:spacing w:line="280" w:lineRule="exact"/>
                    <w:jc w:val="center"/>
                    <w:rPr>
                      <w:szCs w:val="21"/>
                    </w:rPr>
                  </w:pPr>
                  <w:r>
                    <w:rPr>
                      <w:szCs w:val="21"/>
                    </w:rPr>
                    <w:t>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396" w:type="dxa"/>
                  <w:vMerge w:val="continue"/>
                  <w:vAlign w:val="center"/>
                </w:tcPr>
                <w:p>
                  <w:pPr>
                    <w:jc w:val="center"/>
                    <w:rPr>
                      <w:szCs w:val="21"/>
                    </w:rPr>
                  </w:pPr>
                </w:p>
              </w:tc>
              <w:tc>
                <w:tcPr>
                  <w:tcW w:w="1402" w:type="dxa"/>
                  <w:vMerge w:val="continue"/>
                  <w:tcBorders>
                    <w:right w:val="single" w:color="auto" w:sz="4" w:space="0"/>
                  </w:tcBorders>
                  <w:vAlign w:val="center"/>
                </w:tcPr>
                <w:p>
                  <w:pPr>
                    <w:spacing w:line="240" w:lineRule="exact"/>
                    <w:jc w:val="center"/>
                    <w:rPr>
                      <w:szCs w:val="21"/>
                    </w:rPr>
                  </w:pPr>
                </w:p>
              </w:tc>
              <w:tc>
                <w:tcPr>
                  <w:tcW w:w="746" w:type="dxa"/>
                  <w:vMerge w:val="continue"/>
                  <w:tcBorders>
                    <w:left w:val="single" w:color="auto" w:sz="4" w:space="0"/>
                  </w:tcBorders>
                  <w:vAlign w:val="center"/>
                </w:tcPr>
                <w:p>
                  <w:pPr>
                    <w:spacing w:line="240" w:lineRule="exact"/>
                    <w:jc w:val="center"/>
                    <w:rPr>
                      <w:szCs w:val="21"/>
                    </w:rPr>
                  </w:pPr>
                </w:p>
              </w:tc>
              <w:tc>
                <w:tcPr>
                  <w:tcW w:w="1411" w:type="dxa"/>
                  <w:vAlign w:val="center"/>
                </w:tcPr>
                <w:p>
                  <w:pPr>
                    <w:jc w:val="center"/>
                    <w:rPr>
                      <w:szCs w:val="21"/>
                    </w:rPr>
                  </w:pPr>
                  <w:r>
                    <w:rPr>
                      <w:szCs w:val="21"/>
                    </w:rPr>
                    <w:t>汞及其化合物</w:t>
                  </w:r>
                </w:p>
              </w:tc>
              <w:tc>
                <w:tcPr>
                  <w:tcW w:w="1541" w:type="dxa"/>
                  <w:vAlign w:val="center"/>
                </w:tcPr>
                <w:p>
                  <w:pPr>
                    <w:spacing w:line="280" w:lineRule="exact"/>
                    <w:jc w:val="center"/>
                    <w:rPr>
                      <w:szCs w:val="21"/>
                    </w:rPr>
                  </w:pPr>
                  <w:r>
                    <w:rPr>
                      <w:szCs w:val="21"/>
                    </w:rPr>
                    <w:t>0.013</w:t>
                  </w:r>
                </w:p>
              </w:tc>
              <w:tc>
                <w:tcPr>
                  <w:tcW w:w="1606" w:type="dxa"/>
                  <w:vAlign w:val="center"/>
                </w:tcPr>
                <w:p>
                  <w:pPr>
                    <w:spacing w:line="240" w:lineRule="atLeast"/>
                    <w:jc w:val="center"/>
                    <w:rPr>
                      <w:szCs w:val="21"/>
                    </w:rPr>
                  </w:pPr>
                  <w:r>
                    <w:rPr>
                      <w:szCs w:val="21"/>
                    </w:rPr>
                    <w:t>6.5×10</w:t>
                  </w:r>
                  <w:r>
                    <w:rPr>
                      <w:szCs w:val="21"/>
                      <w:vertAlign w:val="superscript"/>
                    </w:rPr>
                    <w:t>-5</w:t>
                  </w:r>
                </w:p>
              </w:tc>
              <w:tc>
                <w:tcPr>
                  <w:tcW w:w="1367" w:type="dxa"/>
                  <w:vAlign w:val="center"/>
                </w:tcPr>
                <w:p>
                  <w:pPr>
                    <w:spacing w:line="280" w:lineRule="exact"/>
                    <w:jc w:val="center"/>
                    <w:rPr>
                      <w:szCs w:val="21"/>
                    </w:rPr>
                  </w:pPr>
                  <w:r>
                    <w:rPr>
                      <w:szCs w:val="21"/>
                    </w:rPr>
                    <w:t>1.17×10</w:t>
                  </w:r>
                  <w:r>
                    <w:rPr>
                      <w:szCs w:val="21"/>
                      <w:vertAlign w:val="superscript"/>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44" w:type="dxa"/>
                  <w:gridSpan w:val="3"/>
                  <w:vMerge w:val="restart"/>
                  <w:vAlign w:val="center"/>
                </w:tcPr>
                <w:p>
                  <w:pPr>
                    <w:spacing w:line="240" w:lineRule="exact"/>
                    <w:jc w:val="center"/>
                    <w:rPr>
                      <w:szCs w:val="21"/>
                    </w:rPr>
                  </w:pPr>
                  <w:r>
                    <w:rPr>
                      <w:szCs w:val="21"/>
                    </w:rPr>
                    <w:t>有组织排放总计</w:t>
                  </w:r>
                </w:p>
              </w:tc>
              <w:tc>
                <w:tcPr>
                  <w:tcW w:w="4558" w:type="dxa"/>
                  <w:gridSpan w:val="3"/>
                  <w:vAlign w:val="center"/>
                </w:tcPr>
                <w:p>
                  <w:pPr>
                    <w:spacing w:line="240" w:lineRule="exact"/>
                    <w:jc w:val="center"/>
                    <w:rPr>
                      <w:szCs w:val="21"/>
                    </w:rPr>
                  </w:pPr>
                  <w:r>
                    <w:rPr>
                      <w:szCs w:val="21"/>
                    </w:rPr>
                    <w:t>颗粒物</w:t>
                  </w:r>
                </w:p>
              </w:tc>
              <w:tc>
                <w:tcPr>
                  <w:tcW w:w="1367" w:type="dxa"/>
                  <w:vAlign w:val="center"/>
                </w:tcPr>
                <w:p>
                  <w:pPr>
                    <w:spacing w:line="280" w:lineRule="exact"/>
                    <w:jc w:val="center"/>
                    <w:rPr>
                      <w:szCs w:val="21"/>
                    </w:rPr>
                  </w:pPr>
                  <w:r>
                    <w:rPr>
                      <w:szCs w:val="21"/>
                    </w:rPr>
                    <w:t>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44" w:type="dxa"/>
                  <w:gridSpan w:val="3"/>
                  <w:vMerge w:val="continue"/>
                  <w:vAlign w:val="center"/>
                </w:tcPr>
                <w:p>
                  <w:pPr>
                    <w:spacing w:line="240" w:lineRule="exact"/>
                    <w:jc w:val="center"/>
                    <w:rPr>
                      <w:szCs w:val="21"/>
                    </w:rPr>
                  </w:pPr>
                </w:p>
              </w:tc>
              <w:tc>
                <w:tcPr>
                  <w:tcW w:w="4558" w:type="dxa"/>
                  <w:gridSpan w:val="3"/>
                  <w:vAlign w:val="center"/>
                </w:tcPr>
                <w:p>
                  <w:pPr>
                    <w:jc w:val="center"/>
                    <w:rPr>
                      <w:szCs w:val="21"/>
                    </w:rPr>
                  </w:pPr>
                  <w:r>
                    <w:rPr>
                      <w:szCs w:val="21"/>
                    </w:rPr>
                    <w:t>二氧化硫</w:t>
                  </w:r>
                </w:p>
              </w:tc>
              <w:tc>
                <w:tcPr>
                  <w:tcW w:w="1367" w:type="dxa"/>
                  <w:vAlign w:val="center"/>
                </w:tcPr>
                <w:p>
                  <w:pPr>
                    <w:spacing w:line="280" w:lineRule="exact"/>
                    <w:jc w:val="center"/>
                    <w:rPr>
                      <w:szCs w:val="21"/>
                    </w:rPr>
                  </w:pPr>
                  <w:r>
                    <w:rPr>
                      <w:szCs w:val="21"/>
                    </w:rPr>
                    <w:t>0.13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44" w:type="dxa"/>
                  <w:gridSpan w:val="3"/>
                  <w:vMerge w:val="continue"/>
                  <w:vAlign w:val="center"/>
                </w:tcPr>
                <w:p>
                  <w:pPr>
                    <w:spacing w:line="240" w:lineRule="exact"/>
                    <w:jc w:val="center"/>
                    <w:rPr>
                      <w:szCs w:val="21"/>
                    </w:rPr>
                  </w:pPr>
                </w:p>
              </w:tc>
              <w:tc>
                <w:tcPr>
                  <w:tcW w:w="4558" w:type="dxa"/>
                  <w:gridSpan w:val="3"/>
                  <w:vAlign w:val="center"/>
                </w:tcPr>
                <w:p>
                  <w:pPr>
                    <w:jc w:val="center"/>
                    <w:rPr>
                      <w:szCs w:val="21"/>
                    </w:rPr>
                  </w:pPr>
                  <w:r>
                    <w:rPr>
                      <w:szCs w:val="21"/>
                    </w:rPr>
                    <w:t>氮氧化物</w:t>
                  </w:r>
                </w:p>
              </w:tc>
              <w:tc>
                <w:tcPr>
                  <w:tcW w:w="1367" w:type="dxa"/>
                  <w:vAlign w:val="center"/>
                </w:tcPr>
                <w:p>
                  <w:pPr>
                    <w:spacing w:line="280" w:lineRule="exact"/>
                    <w:jc w:val="center"/>
                    <w:rPr>
                      <w:szCs w:val="21"/>
                    </w:rPr>
                  </w:pPr>
                  <w:r>
                    <w:rPr>
                      <w:szCs w:val="21"/>
                    </w:rPr>
                    <w:t>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44" w:type="dxa"/>
                  <w:gridSpan w:val="3"/>
                  <w:vMerge w:val="continue"/>
                  <w:vAlign w:val="center"/>
                </w:tcPr>
                <w:p>
                  <w:pPr>
                    <w:spacing w:line="240" w:lineRule="exact"/>
                    <w:jc w:val="center"/>
                    <w:rPr>
                      <w:szCs w:val="21"/>
                    </w:rPr>
                  </w:pPr>
                </w:p>
              </w:tc>
              <w:tc>
                <w:tcPr>
                  <w:tcW w:w="4558" w:type="dxa"/>
                  <w:gridSpan w:val="3"/>
                  <w:vAlign w:val="center"/>
                </w:tcPr>
                <w:p>
                  <w:pPr>
                    <w:jc w:val="center"/>
                    <w:rPr>
                      <w:szCs w:val="21"/>
                    </w:rPr>
                  </w:pPr>
                  <w:r>
                    <w:rPr>
                      <w:szCs w:val="21"/>
                    </w:rPr>
                    <w:t>氨</w:t>
                  </w:r>
                </w:p>
              </w:tc>
              <w:tc>
                <w:tcPr>
                  <w:tcW w:w="1367" w:type="dxa"/>
                  <w:vAlign w:val="center"/>
                </w:tcPr>
                <w:p>
                  <w:pPr>
                    <w:jc w:val="center"/>
                    <w:rPr>
                      <w:szCs w:val="21"/>
                    </w:rPr>
                  </w:pPr>
                  <w:r>
                    <w:rPr>
                      <w:szCs w:val="21"/>
                    </w:rPr>
                    <w:t>0.0095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44" w:type="dxa"/>
                  <w:gridSpan w:val="3"/>
                  <w:vMerge w:val="continue"/>
                  <w:vAlign w:val="center"/>
                </w:tcPr>
                <w:p>
                  <w:pPr>
                    <w:spacing w:line="240" w:lineRule="exact"/>
                    <w:jc w:val="center"/>
                    <w:rPr>
                      <w:szCs w:val="21"/>
                    </w:rPr>
                  </w:pPr>
                </w:p>
              </w:tc>
              <w:tc>
                <w:tcPr>
                  <w:tcW w:w="4558" w:type="dxa"/>
                  <w:gridSpan w:val="3"/>
                  <w:vAlign w:val="center"/>
                </w:tcPr>
                <w:p>
                  <w:pPr>
                    <w:jc w:val="center"/>
                    <w:rPr>
                      <w:szCs w:val="21"/>
                    </w:rPr>
                  </w:pPr>
                  <w:r>
                    <w:rPr>
                      <w:szCs w:val="21"/>
                    </w:rPr>
                    <w:t>硫化氢</w:t>
                  </w:r>
                </w:p>
              </w:tc>
              <w:tc>
                <w:tcPr>
                  <w:tcW w:w="1367" w:type="dxa"/>
                  <w:vAlign w:val="center"/>
                </w:tcPr>
                <w:p>
                  <w:pPr>
                    <w:jc w:val="center"/>
                    <w:rPr>
                      <w:szCs w:val="21"/>
                    </w:rPr>
                  </w:pPr>
                  <w:r>
                    <w:rPr>
                      <w:szCs w:val="21"/>
                    </w:rPr>
                    <w:t>0.0012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544" w:type="dxa"/>
                  <w:gridSpan w:val="3"/>
                  <w:vMerge w:val="continue"/>
                  <w:vAlign w:val="center"/>
                </w:tcPr>
                <w:p>
                  <w:pPr>
                    <w:spacing w:line="240" w:lineRule="exact"/>
                    <w:jc w:val="center"/>
                    <w:rPr>
                      <w:szCs w:val="21"/>
                    </w:rPr>
                  </w:pPr>
                </w:p>
              </w:tc>
              <w:tc>
                <w:tcPr>
                  <w:tcW w:w="4558" w:type="dxa"/>
                  <w:gridSpan w:val="3"/>
                  <w:vAlign w:val="center"/>
                </w:tcPr>
                <w:p>
                  <w:pPr>
                    <w:jc w:val="center"/>
                    <w:rPr>
                      <w:szCs w:val="21"/>
                    </w:rPr>
                  </w:pPr>
                  <w:r>
                    <w:rPr>
                      <w:szCs w:val="21"/>
                    </w:rPr>
                    <w:t>汞及其化合物</w:t>
                  </w:r>
                </w:p>
              </w:tc>
              <w:tc>
                <w:tcPr>
                  <w:tcW w:w="1367" w:type="dxa"/>
                  <w:vAlign w:val="center"/>
                </w:tcPr>
                <w:p>
                  <w:pPr>
                    <w:jc w:val="center"/>
                    <w:rPr>
                      <w:szCs w:val="21"/>
                    </w:rPr>
                  </w:pPr>
                  <w:r>
                    <w:rPr>
                      <w:szCs w:val="21"/>
                    </w:rPr>
                    <w:t>1.17×10</w:t>
                  </w:r>
                  <w:r>
                    <w:rPr>
                      <w:szCs w:val="21"/>
                      <w:vertAlign w:val="superscript"/>
                    </w:rPr>
                    <w:t>-4</w:t>
                  </w:r>
                </w:p>
              </w:tc>
            </w:tr>
          </w:tbl>
          <w:p>
            <w:pPr>
              <w:autoSpaceDE w:val="0"/>
              <w:autoSpaceDN w:val="0"/>
              <w:spacing w:line="360" w:lineRule="auto"/>
              <w:ind w:firstLine="488" w:firstLineChars="200"/>
              <w:rPr>
                <w:spacing w:val="2"/>
                <w:sz w:val="24"/>
              </w:rPr>
            </w:pPr>
            <w:r>
              <w:rPr>
                <w:spacing w:val="2"/>
                <w:sz w:val="24"/>
              </w:rPr>
              <w:t>（5）监测计划</w:t>
            </w:r>
          </w:p>
          <w:p>
            <w:pPr>
              <w:spacing w:line="360" w:lineRule="auto"/>
              <w:ind w:left="108" w:firstLine="480" w:firstLineChars="200"/>
              <w:rPr>
                <w:sz w:val="24"/>
              </w:rPr>
            </w:pPr>
            <w:r>
              <w:rPr>
                <w:sz w:val="24"/>
              </w:rPr>
              <w:t>根据《排污许可证申请与核发技术规范 农副食品加工工业—饲料加工、植物油加工工业》（HJ1110-2020），本项目常规废气监测可委托监测，委托监测单位应具有相应资质。</w:t>
            </w:r>
          </w:p>
          <w:p>
            <w:pPr>
              <w:spacing w:line="360" w:lineRule="auto"/>
              <w:ind w:left="108" w:firstLine="480" w:firstLineChars="200"/>
              <w:rPr>
                <w:sz w:val="24"/>
              </w:rPr>
            </w:pPr>
          </w:p>
          <w:p>
            <w:pPr>
              <w:spacing w:line="360" w:lineRule="auto"/>
              <w:ind w:left="108" w:firstLine="480" w:firstLineChars="200"/>
              <w:rPr>
                <w:sz w:val="24"/>
              </w:rPr>
            </w:pP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表4-10    环境监测计划内容</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84"/>
              <w:gridCol w:w="2193"/>
              <w:gridCol w:w="1568"/>
              <w:gridCol w:w="1882"/>
              <w:gridCol w:w="9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84" w:type="dxa"/>
                  <w:vAlign w:val="center"/>
                </w:tcPr>
                <w:p>
                  <w:pPr>
                    <w:jc w:val="center"/>
                    <w:rPr>
                      <w:szCs w:val="21"/>
                    </w:rPr>
                  </w:pPr>
                  <w:r>
                    <w:rPr>
                      <w:szCs w:val="21"/>
                    </w:rPr>
                    <w:t>环境要素</w:t>
                  </w:r>
                </w:p>
              </w:tc>
              <w:tc>
                <w:tcPr>
                  <w:tcW w:w="2193" w:type="dxa"/>
                  <w:vAlign w:val="center"/>
                </w:tcPr>
                <w:p>
                  <w:pPr>
                    <w:jc w:val="center"/>
                    <w:rPr>
                      <w:szCs w:val="21"/>
                    </w:rPr>
                  </w:pPr>
                  <w:r>
                    <w:rPr>
                      <w:szCs w:val="21"/>
                    </w:rPr>
                    <w:t>监测点</w:t>
                  </w:r>
                </w:p>
              </w:tc>
              <w:tc>
                <w:tcPr>
                  <w:tcW w:w="1568" w:type="dxa"/>
                  <w:vAlign w:val="center"/>
                </w:tcPr>
                <w:p>
                  <w:pPr>
                    <w:jc w:val="center"/>
                    <w:rPr>
                      <w:szCs w:val="21"/>
                    </w:rPr>
                  </w:pPr>
                  <w:r>
                    <w:rPr>
                      <w:szCs w:val="21"/>
                    </w:rPr>
                    <w:t>监测因子</w:t>
                  </w:r>
                </w:p>
              </w:tc>
              <w:tc>
                <w:tcPr>
                  <w:tcW w:w="1882" w:type="dxa"/>
                  <w:vAlign w:val="center"/>
                </w:tcPr>
                <w:p>
                  <w:pPr>
                    <w:jc w:val="center"/>
                    <w:rPr>
                      <w:szCs w:val="21"/>
                    </w:rPr>
                  </w:pPr>
                  <w:r>
                    <w:rPr>
                      <w:szCs w:val="21"/>
                    </w:rPr>
                    <w:t>监测频次</w:t>
                  </w:r>
                </w:p>
              </w:tc>
              <w:tc>
                <w:tcPr>
                  <w:tcW w:w="942" w:type="dxa"/>
                  <w:vAlign w:val="center"/>
                </w:tcPr>
                <w:p>
                  <w:pPr>
                    <w:jc w:val="center"/>
                    <w:rPr>
                      <w:szCs w:val="21"/>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84" w:type="dxa"/>
                  <w:vMerge w:val="restart"/>
                  <w:vAlign w:val="center"/>
                </w:tcPr>
                <w:p>
                  <w:pPr>
                    <w:jc w:val="center"/>
                    <w:rPr>
                      <w:szCs w:val="21"/>
                    </w:rPr>
                  </w:pPr>
                  <w:r>
                    <w:rPr>
                      <w:szCs w:val="21"/>
                    </w:rPr>
                    <w:t>有组织废气</w:t>
                  </w:r>
                </w:p>
              </w:tc>
              <w:tc>
                <w:tcPr>
                  <w:tcW w:w="2193" w:type="dxa"/>
                  <w:vAlign w:val="center"/>
                </w:tcPr>
                <w:p>
                  <w:pPr>
                    <w:jc w:val="center"/>
                    <w:rPr>
                      <w:szCs w:val="21"/>
                    </w:rPr>
                  </w:pPr>
                  <w:r>
                    <w:rPr>
                      <w:szCs w:val="21"/>
                    </w:rPr>
                    <w:t>DA001排气筒进出口</w:t>
                  </w:r>
                </w:p>
              </w:tc>
              <w:tc>
                <w:tcPr>
                  <w:tcW w:w="1568" w:type="dxa"/>
                  <w:vAlign w:val="center"/>
                </w:tcPr>
                <w:p>
                  <w:pPr>
                    <w:jc w:val="center"/>
                    <w:rPr>
                      <w:szCs w:val="21"/>
                    </w:rPr>
                  </w:pPr>
                  <w:r>
                    <w:rPr>
                      <w:szCs w:val="21"/>
                    </w:rPr>
                    <w:t>氨、硫化氢</w:t>
                  </w:r>
                </w:p>
              </w:tc>
              <w:tc>
                <w:tcPr>
                  <w:tcW w:w="1882" w:type="dxa"/>
                  <w:vAlign w:val="center"/>
                </w:tcPr>
                <w:p>
                  <w:pPr>
                    <w:jc w:val="center"/>
                    <w:rPr>
                      <w:szCs w:val="21"/>
                    </w:rPr>
                  </w:pPr>
                  <w:r>
                    <w:rPr>
                      <w:szCs w:val="21"/>
                    </w:rPr>
                    <w:t>每年一次</w:t>
                  </w:r>
                </w:p>
              </w:tc>
              <w:tc>
                <w:tcPr>
                  <w:tcW w:w="942"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84" w:type="dxa"/>
                  <w:vMerge w:val="continue"/>
                  <w:vAlign w:val="center"/>
                </w:tcPr>
                <w:p>
                  <w:pPr>
                    <w:jc w:val="center"/>
                    <w:rPr>
                      <w:szCs w:val="21"/>
                    </w:rPr>
                  </w:pPr>
                </w:p>
              </w:tc>
              <w:tc>
                <w:tcPr>
                  <w:tcW w:w="2193" w:type="dxa"/>
                  <w:vAlign w:val="center"/>
                </w:tcPr>
                <w:p>
                  <w:pPr>
                    <w:jc w:val="center"/>
                    <w:rPr>
                      <w:szCs w:val="21"/>
                    </w:rPr>
                  </w:pPr>
                  <w:r>
                    <w:rPr>
                      <w:szCs w:val="21"/>
                    </w:rPr>
                    <w:t>DA002排气筒进出口</w:t>
                  </w:r>
                </w:p>
              </w:tc>
              <w:tc>
                <w:tcPr>
                  <w:tcW w:w="1568" w:type="dxa"/>
                  <w:vAlign w:val="center"/>
                </w:tcPr>
                <w:p>
                  <w:pPr>
                    <w:jc w:val="center"/>
                    <w:rPr>
                      <w:szCs w:val="21"/>
                    </w:rPr>
                  </w:pPr>
                  <w:r>
                    <w:rPr>
                      <w:szCs w:val="21"/>
                    </w:rPr>
                    <w:t>颗粒物PM</w:t>
                  </w:r>
                  <w:r>
                    <w:rPr>
                      <w:szCs w:val="21"/>
                      <w:vertAlign w:val="subscript"/>
                    </w:rPr>
                    <w:t>10</w:t>
                  </w:r>
                  <w:r>
                    <w:rPr>
                      <w:szCs w:val="21"/>
                    </w:rPr>
                    <w:t>、二氧化硫、氮氧化物、林格曼黑度</w:t>
                  </w:r>
                </w:p>
              </w:tc>
              <w:tc>
                <w:tcPr>
                  <w:tcW w:w="1882" w:type="dxa"/>
                  <w:vAlign w:val="center"/>
                </w:tcPr>
                <w:p>
                  <w:pPr>
                    <w:jc w:val="center"/>
                    <w:rPr>
                      <w:szCs w:val="21"/>
                    </w:rPr>
                  </w:pPr>
                  <w:r>
                    <w:rPr>
                      <w:szCs w:val="21"/>
                    </w:rPr>
                    <w:t>每年一次</w:t>
                  </w:r>
                </w:p>
              </w:tc>
              <w:tc>
                <w:tcPr>
                  <w:tcW w:w="942"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84" w:type="dxa"/>
                  <w:vAlign w:val="center"/>
                </w:tcPr>
                <w:p>
                  <w:pPr>
                    <w:jc w:val="center"/>
                    <w:rPr>
                      <w:szCs w:val="21"/>
                    </w:rPr>
                  </w:pPr>
                  <w:r>
                    <w:rPr>
                      <w:szCs w:val="21"/>
                    </w:rPr>
                    <w:t>无组织废气</w:t>
                  </w:r>
                </w:p>
              </w:tc>
              <w:tc>
                <w:tcPr>
                  <w:tcW w:w="2193" w:type="dxa"/>
                  <w:vAlign w:val="center"/>
                </w:tcPr>
                <w:p>
                  <w:pPr>
                    <w:jc w:val="center"/>
                    <w:rPr>
                      <w:szCs w:val="21"/>
                    </w:rPr>
                  </w:pPr>
                  <w:r>
                    <w:rPr>
                      <w:szCs w:val="21"/>
                    </w:rPr>
                    <w:t>厂界下风向3个点位</w:t>
                  </w:r>
                </w:p>
              </w:tc>
              <w:tc>
                <w:tcPr>
                  <w:tcW w:w="1568" w:type="dxa"/>
                  <w:vAlign w:val="center"/>
                </w:tcPr>
                <w:p>
                  <w:pPr>
                    <w:jc w:val="center"/>
                    <w:rPr>
                      <w:szCs w:val="21"/>
                    </w:rPr>
                  </w:pPr>
                  <w:r>
                    <w:rPr>
                      <w:szCs w:val="21"/>
                    </w:rPr>
                    <w:t>氨、硫化氢</w:t>
                  </w:r>
                </w:p>
              </w:tc>
              <w:tc>
                <w:tcPr>
                  <w:tcW w:w="1882" w:type="dxa"/>
                  <w:vAlign w:val="center"/>
                </w:tcPr>
                <w:p>
                  <w:pPr>
                    <w:jc w:val="center"/>
                    <w:rPr>
                      <w:szCs w:val="21"/>
                    </w:rPr>
                  </w:pPr>
                  <w:r>
                    <w:rPr>
                      <w:szCs w:val="21"/>
                    </w:rPr>
                    <w:t>每半年一次</w:t>
                  </w:r>
                </w:p>
              </w:tc>
              <w:tc>
                <w:tcPr>
                  <w:tcW w:w="942" w:type="dxa"/>
                  <w:vAlign w:val="center"/>
                </w:tcPr>
                <w:p>
                  <w:pPr>
                    <w:jc w:val="center"/>
                    <w:rPr>
                      <w:szCs w:val="21"/>
                    </w:rPr>
                  </w:pPr>
                </w:p>
              </w:tc>
            </w:tr>
          </w:tbl>
          <w:p>
            <w:pPr>
              <w:spacing w:line="360" w:lineRule="auto"/>
              <w:ind w:firstLine="480" w:firstLineChars="200"/>
              <w:rPr>
                <w:kern w:val="0"/>
                <w:sz w:val="24"/>
              </w:rPr>
            </w:pPr>
            <w:r>
              <w:rPr>
                <w:kern w:val="0"/>
                <w:sz w:val="24"/>
              </w:rPr>
              <w:t>综上所述，项目运营期产生的废气对区域环境空气质量影响较小，在可接受范围内；建设单位做好项目三同时及污染物排放管理的基础上，评价认为从环境角度而言，本项目的建设是可行的。</w:t>
            </w:r>
          </w:p>
          <w:p>
            <w:pPr>
              <w:spacing w:line="360" w:lineRule="auto"/>
              <w:ind w:firstLine="482" w:firstLineChars="200"/>
              <w:rPr>
                <w:sz w:val="24"/>
              </w:rPr>
            </w:pPr>
            <w:r>
              <w:rPr>
                <w:b/>
                <w:sz w:val="24"/>
              </w:rPr>
              <w:t>2、地表水环境影响和保护措施</w:t>
            </w:r>
          </w:p>
          <w:p>
            <w:pPr>
              <w:spacing w:line="360" w:lineRule="auto"/>
              <w:ind w:firstLine="480" w:firstLineChars="200"/>
              <w:rPr>
                <w:kern w:val="0"/>
                <w:sz w:val="24"/>
              </w:rPr>
            </w:pPr>
            <w:r>
              <w:rPr>
                <w:kern w:val="0"/>
                <w:sz w:val="24"/>
              </w:rPr>
              <w:t>（1）废水产生及防治措施</w:t>
            </w:r>
          </w:p>
          <w:p>
            <w:pPr>
              <w:spacing w:line="360" w:lineRule="auto"/>
              <w:ind w:firstLine="480" w:firstLineChars="200"/>
              <w:rPr>
                <w:kern w:val="0"/>
                <w:sz w:val="24"/>
              </w:rPr>
            </w:pPr>
            <w:r>
              <w:rPr>
                <w:kern w:val="0"/>
                <w:sz w:val="24"/>
              </w:rPr>
              <w:t>1）车辆冲洗废水</w:t>
            </w:r>
          </w:p>
          <w:p>
            <w:pPr>
              <w:spacing w:line="360" w:lineRule="auto"/>
              <w:ind w:firstLine="480" w:firstLineChars="200"/>
              <w:rPr>
                <w:kern w:val="0"/>
                <w:sz w:val="24"/>
              </w:rPr>
            </w:pPr>
            <w:r>
              <w:rPr>
                <w:kern w:val="0"/>
                <w:sz w:val="24"/>
              </w:rPr>
              <w:t>根据公用工程分析，车辆冲洗废水产生量为0.032m</w:t>
            </w:r>
            <w:r>
              <w:rPr>
                <w:kern w:val="0"/>
                <w:sz w:val="24"/>
                <w:vertAlign w:val="superscript"/>
              </w:rPr>
              <w:t>3</w:t>
            </w:r>
            <w:r>
              <w:rPr>
                <w:kern w:val="0"/>
                <w:sz w:val="24"/>
              </w:rPr>
              <w:t>/d，主要污染物为SS，经沉淀池处理后循环利用，不外排。在厂区出口处设1座洗车平台。洗车平台四周设截水沟，引水沟接2座8.5m</w:t>
            </w:r>
            <w:r>
              <w:rPr>
                <w:kern w:val="0"/>
                <w:sz w:val="24"/>
                <w:vertAlign w:val="superscript"/>
              </w:rPr>
              <w:t>3</w:t>
            </w:r>
            <w:r>
              <w:rPr>
                <w:kern w:val="0"/>
                <w:sz w:val="24"/>
              </w:rPr>
              <w:t>的沉淀池，上覆水篦子，方便收集车辆冲洗废水；采用1套可移动车辆清洗装置对出厂车辆轮胎及车身进行冲洗，冲洗后的废水经截水沟、引水沟汇入沉淀池沉淀后循环利用，不外排，沉淀池采用混凝土结构防渗。</w:t>
            </w:r>
          </w:p>
          <w:p>
            <w:pPr>
              <w:spacing w:line="360" w:lineRule="auto"/>
              <w:ind w:left="108" w:firstLine="480" w:firstLineChars="200"/>
              <w:rPr>
                <w:sz w:val="24"/>
              </w:rPr>
            </w:pPr>
            <w:r>
              <w:rPr>
                <w:sz w:val="24"/>
              </w:rPr>
              <w:t>为避免运输车辆轮胎上携带的粉尘对环境的影响，加大废水回用率，评价要求：设置一座洗车平台及3座沉淀池，沉淀池内部区分为收集池、沉淀池和清水池，冲洗平台设置2%的坡度，冲洗废水沿水沟自然流向沉淀池，循环利用。</w:t>
            </w:r>
          </w:p>
          <w:p>
            <w:pPr>
              <w:spacing w:line="360" w:lineRule="auto"/>
              <w:ind w:left="108" w:firstLine="480" w:firstLineChars="200"/>
              <w:rPr>
                <w:sz w:val="24"/>
              </w:rPr>
            </w:pPr>
            <w:r>
              <w:rPr>
                <w:sz w:val="24"/>
              </w:rPr>
              <w:t>平台尺寸：3.7m×2.4m×0.3m，水沟、底板及外侧均为C35混凝土结构，底板厚200mm素砼，平台建设完成后比路面高出100mm，可拦截泥沙，避免四周流散；</w:t>
            </w:r>
          </w:p>
          <w:p>
            <w:pPr>
              <w:spacing w:line="360" w:lineRule="auto"/>
              <w:ind w:left="108" w:firstLine="480" w:firstLineChars="200"/>
              <w:rPr>
                <w:sz w:val="24"/>
              </w:rPr>
            </w:pPr>
            <w:r>
              <w:rPr>
                <w:sz w:val="24"/>
              </w:rPr>
              <w:t>配套设施及设备：安装一台高压水枪，安排专人负责操作和管理，确保全数运输车辆可清洁车辆全身及轮胎；配套设置3座沉淀水池，（总容积约24.5m</w:t>
            </w:r>
            <w:r>
              <w:rPr>
                <w:sz w:val="24"/>
                <w:vertAlign w:val="superscript"/>
              </w:rPr>
              <w:t>3</w:t>
            </w:r>
            <w:r>
              <w:rPr>
                <w:sz w:val="24"/>
              </w:rPr>
              <w:t>），池底及周围150mm厚混凝土板加强防渗，3座水池串联使用，沉淀后的废水循环使用，只需定时补充洗车水即可，不外排。避免废水下渗影响地下水环境。</w:t>
            </w:r>
          </w:p>
          <w:p>
            <w:pPr>
              <w:spacing w:line="360" w:lineRule="auto"/>
              <w:ind w:left="108" w:firstLine="480" w:firstLineChars="200"/>
              <w:rPr>
                <w:sz w:val="24"/>
              </w:rPr>
            </w:pPr>
            <w:r>
              <w:rPr>
                <w:sz w:val="24"/>
              </w:rPr>
              <w:t>保温设施：由于冬季清洗后的运输车辆轮胎易结冰，容易造成交通事故，故在每年的11月-3月寒冷期不进行轮胎清洗，只对车身进行冲洗。因气候影响，环评要求在洗车水枪以及连接水管上加设保温棉套，保证输水以及喷水的正常运行，沉淀水池应加塑料泡沫盖板进行保温。</w:t>
            </w:r>
          </w:p>
          <w:p>
            <w:pPr>
              <w:spacing w:line="360" w:lineRule="auto"/>
              <w:ind w:firstLine="480" w:firstLineChars="200"/>
              <w:rPr>
                <w:kern w:val="0"/>
                <w:sz w:val="24"/>
              </w:rPr>
            </w:pPr>
            <w:r>
              <w:rPr>
                <w:kern w:val="0"/>
                <w:sz w:val="24"/>
              </w:rPr>
              <w:t>2）锅炉系统排水</w:t>
            </w:r>
          </w:p>
          <w:p>
            <w:pPr>
              <w:spacing w:line="360" w:lineRule="auto"/>
              <w:ind w:firstLine="480" w:firstLineChars="200"/>
              <w:rPr>
                <w:kern w:val="0"/>
                <w:sz w:val="24"/>
                <w:highlight w:val="green"/>
              </w:rPr>
            </w:pPr>
            <w:r>
              <w:rPr>
                <w:kern w:val="0"/>
                <w:sz w:val="24"/>
              </w:rPr>
              <w:t>根据公用工程分析，锅炉系统排污水产生量为0.24m</w:t>
            </w:r>
            <w:r>
              <w:rPr>
                <w:kern w:val="0"/>
                <w:sz w:val="24"/>
                <w:vertAlign w:val="superscript"/>
              </w:rPr>
              <w:t>3</w:t>
            </w:r>
            <w:r>
              <w:rPr>
                <w:kern w:val="0"/>
                <w:sz w:val="24"/>
              </w:rPr>
              <w:t>/d采暖期（0.15m</w:t>
            </w:r>
            <w:r>
              <w:rPr>
                <w:kern w:val="0"/>
                <w:sz w:val="24"/>
                <w:vertAlign w:val="superscript"/>
              </w:rPr>
              <w:t>3</w:t>
            </w:r>
            <w:r>
              <w:rPr>
                <w:kern w:val="0"/>
                <w:sz w:val="24"/>
              </w:rPr>
              <w:t>/d非采暖期），主要污染物为盐类，属于清净下水，用于厂区洒水抑尘。</w:t>
            </w:r>
          </w:p>
          <w:p>
            <w:pPr>
              <w:spacing w:line="360" w:lineRule="auto"/>
              <w:ind w:firstLine="480" w:firstLineChars="200"/>
              <w:rPr>
                <w:kern w:val="0"/>
                <w:sz w:val="24"/>
              </w:rPr>
            </w:pPr>
            <w:r>
              <w:rPr>
                <w:kern w:val="0"/>
                <w:sz w:val="24"/>
              </w:rPr>
              <w:t>3）生活污水</w:t>
            </w:r>
          </w:p>
          <w:p>
            <w:pPr>
              <w:spacing w:line="360" w:lineRule="auto"/>
              <w:ind w:firstLine="480" w:firstLineChars="200"/>
              <w:rPr>
                <w:kern w:val="0"/>
                <w:sz w:val="24"/>
              </w:rPr>
            </w:pPr>
            <w:r>
              <w:rPr>
                <w:kern w:val="0"/>
                <w:sz w:val="24"/>
              </w:rPr>
              <w:t>根据公用工程分析，全厂生活污水产生量为0.48m</w:t>
            </w:r>
            <w:r>
              <w:rPr>
                <w:kern w:val="0"/>
                <w:sz w:val="24"/>
                <w:vertAlign w:val="superscript"/>
              </w:rPr>
              <w:t>3</w:t>
            </w:r>
            <w:r>
              <w:rPr>
                <w:kern w:val="0"/>
                <w:sz w:val="24"/>
              </w:rPr>
              <w:t>/d，主要污染物为COD、BOD</w:t>
            </w:r>
            <w:r>
              <w:rPr>
                <w:kern w:val="0"/>
                <w:sz w:val="24"/>
                <w:vertAlign w:val="subscript"/>
              </w:rPr>
              <w:t>5</w:t>
            </w:r>
            <w:r>
              <w:rPr>
                <w:kern w:val="0"/>
                <w:sz w:val="24"/>
              </w:rPr>
              <w:t>、NH</w:t>
            </w:r>
            <w:r>
              <w:rPr>
                <w:kern w:val="0"/>
                <w:sz w:val="24"/>
                <w:vertAlign w:val="subscript"/>
              </w:rPr>
              <w:t>3</w:t>
            </w:r>
            <w:r>
              <w:rPr>
                <w:kern w:val="0"/>
                <w:sz w:val="24"/>
              </w:rPr>
              <w:t>-N、SS等，经化粪池（20m</w:t>
            </w:r>
            <w:r>
              <w:rPr>
                <w:kern w:val="0"/>
                <w:sz w:val="24"/>
                <w:vertAlign w:val="superscript"/>
              </w:rPr>
              <w:t>3</w:t>
            </w:r>
            <w:r>
              <w:rPr>
                <w:kern w:val="0"/>
                <w:sz w:val="24"/>
              </w:rPr>
              <w:t>）沉淀后回用于厂区绿化，采暖期回用不畅时由附近村民清掏。另外要求采暖期在化粪池上方加盖塑料泡沫保温板，避免废水结冰村民清掏不便。</w:t>
            </w:r>
          </w:p>
          <w:p>
            <w:pPr>
              <w:spacing w:line="360" w:lineRule="auto"/>
              <w:ind w:firstLine="480" w:firstLineChars="200"/>
              <w:rPr>
                <w:kern w:val="0"/>
                <w:sz w:val="24"/>
              </w:rPr>
            </w:pPr>
            <w:r>
              <w:rPr>
                <w:kern w:val="0"/>
                <w:sz w:val="24"/>
              </w:rPr>
              <w:t>4）初期雨水</w:t>
            </w:r>
          </w:p>
          <w:p>
            <w:pPr>
              <w:adjustRightInd w:val="0"/>
              <w:snapToGrid w:val="0"/>
              <w:spacing w:line="360" w:lineRule="auto"/>
              <w:ind w:left="2232" w:leftChars="236" w:hanging="1736" w:hangingChars="700"/>
              <w:rPr>
                <w:spacing w:val="4"/>
                <w:sz w:val="24"/>
              </w:rPr>
            </w:pPr>
            <w:r>
              <w:rPr>
                <w:spacing w:val="4"/>
                <w:sz w:val="24"/>
              </w:rPr>
              <w:t>初期雨水量按以下公式进行计算：</w:t>
            </w:r>
          </w:p>
          <w:p>
            <w:pPr>
              <w:adjustRightInd w:val="0"/>
              <w:snapToGrid w:val="0"/>
              <w:spacing w:line="360" w:lineRule="auto"/>
              <w:ind w:left="2231" w:leftChars="767" w:hanging="620" w:hangingChars="250"/>
              <w:rPr>
                <w:spacing w:val="4"/>
                <w:sz w:val="24"/>
              </w:rPr>
            </w:pPr>
            <w:r>
              <w:rPr>
                <w:spacing w:val="4"/>
                <w:sz w:val="24"/>
              </w:rPr>
              <w:t>Q=q•ψ•F</w:t>
            </w:r>
          </w:p>
          <w:p>
            <w:pPr>
              <w:adjustRightInd w:val="0"/>
              <w:snapToGrid w:val="0"/>
              <w:spacing w:line="360" w:lineRule="auto"/>
              <w:ind w:left="2232" w:leftChars="236" w:hanging="1736" w:hangingChars="700"/>
              <w:rPr>
                <w:spacing w:val="4"/>
                <w:sz w:val="24"/>
              </w:rPr>
            </w:pPr>
            <w:r>
              <w:rPr>
                <w:spacing w:val="4"/>
                <w:sz w:val="24"/>
              </w:rPr>
              <w:t>其中：Q─初期雨水量（L/s）；ψ─径流系数，取ψ=0.5；F─汇水面积（ha）。</w:t>
            </w:r>
          </w:p>
          <w:p>
            <w:pPr>
              <w:adjustRightInd w:val="0"/>
              <w:snapToGrid w:val="0"/>
              <w:spacing w:line="360" w:lineRule="auto"/>
              <w:ind w:firstLine="496" w:firstLineChars="200"/>
              <w:rPr>
                <w:spacing w:val="4"/>
                <w:sz w:val="24"/>
              </w:rPr>
            </w:pPr>
            <w:r>
              <w:rPr>
                <w:spacing w:val="4"/>
                <w:sz w:val="24"/>
              </w:rPr>
              <w:t>忻州地区暴雨强度及雨水流量计算公式如下：</w:t>
            </w:r>
          </w:p>
          <w:p>
            <w:pPr>
              <w:spacing w:line="360" w:lineRule="auto"/>
              <w:ind w:firstLine="2356" w:firstLineChars="950"/>
              <w:rPr>
                <w:spacing w:val="4"/>
                <w:sz w:val="24"/>
                <w:vertAlign w:val="superscript"/>
              </w:rPr>
            </w:pPr>
            <w:r>
              <w:rPr>
                <w:spacing w:val="4"/>
                <w:sz w:val="24"/>
              </w:rPr>
              <w:t>q＝1803.6（1+1.04lgT）/（t+8.64）</w:t>
            </w:r>
            <w:r>
              <w:rPr>
                <w:spacing w:val="4"/>
                <w:sz w:val="24"/>
                <w:vertAlign w:val="superscript"/>
              </w:rPr>
              <w:t>0.8</w:t>
            </w:r>
          </w:p>
          <w:p>
            <w:pPr>
              <w:spacing w:line="360" w:lineRule="auto"/>
              <w:ind w:firstLine="496" w:firstLineChars="200"/>
              <w:rPr>
                <w:spacing w:val="4"/>
                <w:sz w:val="24"/>
              </w:rPr>
            </w:pPr>
            <w:r>
              <w:rPr>
                <w:spacing w:val="4"/>
                <w:sz w:val="24"/>
              </w:rPr>
              <w:t>式中：q为暴雨强度，单位：L/S.ha；</w:t>
            </w:r>
          </w:p>
          <w:p>
            <w:pPr>
              <w:spacing w:line="360" w:lineRule="auto"/>
              <w:ind w:firstLine="496" w:firstLineChars="200"/>
              <w:rPr>
                <w:spacing w:val="4"/>
                <w:sz w:val="24"/>
              </w:rPr>
            </w:pPr>
            <w:r>
              <w:rPr>
                <w:spacing w:val="4"/>
                <w:sz w:val="24"/>
              </w:rPr>
              <w:t>T为重现期，单位：年，本次计算取T＝2；</w:t>
            </w:r>
          </w:p>
          <w:p>
            <w:pPr>
              <w:spacing w:line="360" w:lineRule="auto"/>
              <w:ind w:firstLine="496" w:firstLineChars="200"/>
              <w:rPr>
                <w:spacing w:val="4"/>
                <w:sz w:val="24"/>
              </w:rPr>
            </w:pPr>
            <w:r>
              <w:rPr>
                <w:spacing w:val="4"/>
                <w:sz w:val="24"/>
              </w:rPr>
              <w:t>t为降雨历时，单位：min，本次计算取t＝15min。</w:t>
            </w:r>
          </w:p>
          <w:p>
            <w:pPr>
              <w:adjustRightInd w:val="0"/>
              <w:snapToGrid w:val="0"/>
              <w:spacing w:line="360" w:lineRule="auto"/>
              <w:ind w:firstLine="496" w:firstLineChars="200"/>
              <w:rPr>
                <w:spacing w:val="4"/>
                <w:sz w:val="24"/>
              </w:rPr>
            </w:pPr>
            <w:r>
              <w:rPr>
                <w:spacing w:val="4"/>
                <w:sz w:val="24"/>
              </w:rPr>
              <w:t>经计算，本区暴雨强度为188.59L/S.ha。</w:t>
            </w:r>
          </w:p>
          <w:p>
            <w:pPr>
              <w:spacing w:line="360" w:lineRule="auto"/>
              <w:ind w:firstLine="496" w:firstLineChars="200"/>
              <w:rPr>
                <w:kern w:val="0"/>
                <w:sz w:val="24"/>
              </w:rPr>
            </w:pPr>
            <w:r>
              <w:rPr>
                <w:spacing w:val="4"/>
                <w:sz w:val="24"/>
              </w:rPr>
              <w:t>本工程汇水面积约为13000m</w:t>
            </w:r>
            <w:r>
              <w:rPr>
                <w:spacing w:val="4"/>
                <w:sz w:val="24"/>
                <w:vertAlign w:val="superscript"/>
              </w:rPr>
              <w:t>2</w:t>
            </w:r>
            <w:r>
              <w:rPr>
                <w:spacing w:val="4"/>
                <w:sz w:val="24"/>
              </w:rPr>
              <w:t>，径流系数按0.6考虑。经计算，本项目初期雨水量220.65m</w:t>
            </w:r>
            <w:r>
              <w:rPr>
                <w:spacing w:val="4"/>
                <w:sz w:val="24"/>
                <w:vertAlign w:val="superscript"/>
              </w:rPr>
              <w:t>3</w:t>
            </w:r>
            <w:r>
              <w:rPr>
                <w:spacing w:val="4"/>
                <w:sz w:val="24"/>
              </w:rPr>
              <w:t>。评价要求在厂区地势最低处设置一座</w:t>
            </w:r>
            <w:r>
              <w:rPr>
                <w:sz w:val="24"/>
              </w:rPr>
              <w:t>初期雨水收集池，容积约280m</w:t>
            </w:r>
            <w:r>
              <w:rPr>
                <w:sz w:val="24"/>
                <w:vertAlign w:val="superscript"/>
              </w:rPr>
              <w:t>3</w:t>
            </w:r>
            <w:r>
              <w:rPr>
                <w:sz w:val="24"/>
              </w:rPr>
              <w:t>（初期雨水的1.25倍），并在生产厂界四周及厂房两侧设导流渠，用于收集初期雨水，最终将雨水汇入雨水池中，收集到的雨水经沉淀后回用于厂区绿化，不外排。</w:t>
            </w:r>
          </w:p>
          <w:p>
            <w:pPr>
              <w:spacing w:line="360" w:lineRule="auto"/>
              <w:ind w:firstLine="480" w:firstLineChars="200"/>
              <w:rPr>
                <w:kern w:val="0"/>
                <w:sz w:val="24"/>
              </w:rPr>
            </w:pPr>
            <w:r>
              <w:rPr>
                <w:kern w:val="0"/>
                <w:sz w:val="24"/>
              </w:rPr>
              <w:t>（2）废水处置可行性分析</w:t>
            </w:r>
          </w:p>
          <w:p>
            <w:pPr>
              <w:spacing w:line="360" w:lineRule="auto"/>
              <w:ind w:firstLine="480" w:firstLineChars="200"/>
              <w:rPr>
                <w:kern w:val="0"/>
                <w:sz w:val="24"/>
              </w:rPr>
            </w:pPr>
            <w:r>
              <w:rPr>
                <w:kern w:val="0"/>
                <w:sz w:val="24"/>
              </w:rPr>
              <w:t>本项目废水采用污污分流，分质处置，生活污水和锅炉排水均合理回用，不外排。生活污水水质较为简单，经化粪池处理后可作为厂区绿化用水，冬季回用不畅时，可暂存于化粪池内，由于周边村庄农田较多，经沉淀后的废水可作为施肥用水；锅炉废水用于厂区洒水抑尘；初期雨水收集后回用于厂区绿化，不外排；废水收集措施合理可行。</w:t>
            </w:r>
          </w:p>
          <w:p>
            <w:pPr>
              <w:spacing w:line="360" w:lineRule="auto"/>
              <w:ind w:firstLine="480" w:firstLineChars="200"/>
              <w:rPr>
                <w:kern w:val="0"/>
                <w:sz w:val="24"/>
              </w:rPr>
            </w:pPr>
            <w:r>
              <w:rPr>
                <w:kern w:val="0"/>
                <w:sz w:val="24"/>
              </w:rPr>
              <mc:AlternateContent>
                <mc:Choice Requires="wpg">
                  <w:drawing>
                    <wp:anchor distT="0" distB="0" distL="114300" distR="114300" simplePos="0" relativeHeight="251674624" behindDoc="0" locked="0" layoutInCell="1" allowOverlap="1">
                      <wp:simplePos x="0" y="0"/>
                      <wp:positionH relativeFrom="column">
                        <wp:posOffset>195580</wp:posOffset>
                      </wp:positionH>
                      <wp:positionV relativeFrom="paragraph">
                        <wp:posOffset>118110</wp:posOffset>
                      </wp:positionV>
                      <wp:extent cx="4966335" cy="1702435"/>
                      <wp:effectExtent l="0" t="0" r="0" b="12065"/>
                      <wp:wrapNone/>
                      <wp:docPr id="3786" name="组合 3786"/>
                      <wp:cNvGraphicFramePr/>
                      <a:graphic xmlns:a="http://schemas.openxmlformats.org/drawingml/2006/main">
                        <a:graphicData uri="http://schemas.microsoft.com/office/word/2010/wordprocessingGroup">
                          <wpg:wgp>
                            <wpg:cNvGrpSpPr/>
                            <wpg:grpSpPr>
                              <a:xfrm>
                                <a:off x="0" y="0"/>
                                <a:ext cx="4966335" cy="1702435"/>
                                <a:chOff x="0" y="0"/>
                                <a:chExt cx="4966335" cy="1702435"/>
                              </a:xfrm>
                            </wpg:grpSpPr>
                            <wps:wsp>
                              <wps:cNvPr id="3546" name="文本框 3440"/>
                              <wps:cNvSpPr txBox="1">
                                <a:spLocks noChangeArrowheads="1"/>
                              </wps:cNvSpPr>
                              <wps:spPr bwMode="auto">
                                <a:xfrm>
                                  <a:off x="2628900" y="209550"/>
                                  <a:ext cx="1030605" cy="267335"/>
                                </a:xfrm>
                                <a:prstGeom prst="rect">
                                  <a:avLst/>
                                </a:prstGeom>
                                <a:solidFill>
                                  <a:srgbClr val="FFFFFF"/>
                                </a:solidFill>
                                <a:ln w="9525">
                                  <a:solidFill>
                                    <a:srgbClr val="000000"/>
                                  </a:solidFill>
                                  <a:miter lim="800000"/>
                                </a:ln>
                              </wps:spPr>
                              <wps:txbx>
                                <w:txbxContent>
                                  <w:p>
                                    <w:pPr>
                                      <w:jc w:val="center"/>
                                    </w:pPr>
                                    <w:r>
                                      <w:rPr>
                                        <w:rFonts w:hint="eastAsia"/>
                                      </w:rPr>
                                      <w:t>防渗</w:t>
                                    </w:r>
                                    <w:r>
                                      <w:t>化粪池</w:t>
                                    </w:r>
                                  </w:p>
                                </w:txbxContent>
                              </wps:txbx>
                              <wps:bodyPr rot="0" vert="horz" wrap="square" lIns="91440" tIns="45720" rIns="91440" bIns="45720" anchor="t" anchorCtr="0" upright="1">
                                <a:noAutofit/>
                              </wps:bodyPr>
                            </wps:wsp>
                            <wps:wsp>
                              <wps:cNvPr id="3540" name="文本框 3443"/>
                              <wps:cNvSpPr txBox="1">
                                <a:spLocks noChangeArrowheads="1"/>
                              </wps:cNvSpPr>
                              <wps:spPr bwMode="auto">
                                <a:xfrm>
                                  <a:off x="0" y="95250"/>
                                  <a:ext cx="1016000" cy="472440"/>
                                </a:xfrm>
                                <a:prstGeom prst="rect">
                                  <a:avLst/>
                                </a:prstGeom>
                                <a:solidFill>
                                  <a:srgbClr val="FFFFFF"/>
                                </a:solidFill>
                                <a:ln w="9525">
                                  <a:solidFill>
                                    <a:srgbClr val="000000"/>
                                  </a:solidFill>
                                  <a:miter lim="800000"/>
                                </a:ln>
                              </wps:spPr>
                              <wps:txbx>
                                <w:txbxContent>
                                  <w:p>
                                    <w:pPr>
                                      <w:jc w:val="center"/>
                                    </w:pPr>
                                    <w:r>
                                      <w:rPr>
                                        <w:rFonts w:hint="eastAsia"/>
                                      </w:rPr>
                                      <w:t>办公</w:t>
                                    </w:r>
                                    <w:r>
                                      <w:t>宿舍区</w:t>
                                    </w:r>
                                  </w:p>
                                  <w:p>
                                    <w:pPr>
                                      <w:jc w:val="center"/>
                                    </w:pPr>
                                    <w:r>
                                      <w:rPr>
                                        <w:rFonts w:hint="eastAsia"/>
                                      </w:rPr>
                                      <w:t>生活污水</w:t>
                                    </w:r>
                                  </w:p>
                                </w:txbxContent>
                              </wps:txbx>
                              <wps:bodyPr rot="0" vert="horz" wrap="square" lIns="91440" tIns="45720" rIns="91440" bIns="45720" anchor="t" anchorCtr="0" upright="1">
                                <a:noAutofit/>
                              </wps:bodyPr>
                            </wps:wsp>
                            <wps:wsp>
                              <wps:cNvPr id="3542" name="文本框 3445"/>
                              <wps:cNvSpPr txBox="1">
                                <a:spLocks noChangeArrowheads="1"/>
                              </wps:cNvSpPr>
                              <wps:spPr bwMode="auto">
                                <a:xfrm>
                                  <a:off x="1057275" y="0"/>
                                  <a:ext cx="1474470" cy="267335"/>
                                </a:xfrm>
                                <a:prstGeom prst="rect">
                                  <a:avLst/>
                                </a:prstGeom>
                                <a:noFill/>
                                <a:ln>
                                  <a:noFill/>
                                </a:ln>
                              </wps:spPr>
                              <wps:txbx>
                                <w:txbxContent>
                                  <w:p>
                                    <w:pPr>
                                      <w:jc w:val="center"/>
                                    </w:pPr>
                                    <w:r>
                                      <w:rPr>
                                        <w:rFonts w:hint="eastAsia"/>
                                      </w:rPr>
                                      <w:t>经污水</w:t>
                                    </w:r>
                                    <w:r>
                                      <w:t>管道收集</w:t>
                                    </w:r>
                                  </w:p>
                                </w:txbxContent>
                              </wps:txbx>
                              <wps:bodyPr rot="0" vert="horz" wrap="square" lIns="91440" tIns="45720" rIns="91440" bIns="45720" anchor="t" anchorCtr="0" upright="1">
                                <a:noAutofit/>
                              </wps:bodyPr>
                            </wps:wsp>
                            <wps:wsp>
                              <wps:cNvPr id="3533" name="文本框 3446"/>
                              <wps:cNvSpPr txBox="1">
                                <a:spLocks noChangeArrowheads="1"/>
                              </wps:cNvSpPr>
                              <wps:spPr bwMode="auto">
                                <a:xfrm>
                                  <a:off x="28575" y="876300"/>
                                  <a:ext cx="1016000" cy="472440"/>
                                </a:xfrm>
                                <a:prstGeom prst="rect">
                                  <a:avLst/>
                                </a:prstGeom>
                                <a:solidFill>
                                  <a:srgbClr val="FFFFFF"/>
                                </a:solidFill>
                                <a:ln w="9525">
                                  <a:solidFill>
                                    <a:srgbClr val="000000"/>
                                  </a:solidFill>
                                  <a:miter lim="800000"/>
                                </a:ln>
                              </wps:spPr>
                              <wps:txbx>
                                <w:txbxContent>
                                  <w:p>
                                    <w:pPr>
                                      <w:jc w:val="center"/>
                                    </w:pPr>
                                    <w:r>
                                      <w:rPr>
                                        <w:rFonts w:hint="eastAsia"/>
                                      </w:rPr>
                                      <w:t>厂区及生产车间等初期雨水</w:t>
                                    </w:r>
                                  </w:p>
                                </w:txbxContent>
                              </wps:txbx>
                              <wps:bodyPr rot="0" vert="horz" wrap="square" lIns="91440" tIns="45720" rIns="91440" bIns="45720" anchor="t" anchorCtr="0" upright="1">
                                <a:noAutofit/>
                              </wps:bodyPr>
                            </wps:wsp>
                            <wps:wsp>
                              <wps:cNvPr id="3535" name="文本框 3448"/>
                              <wps:cNvSpPr txBox="1">
                                <a:spLocks noChangeArrowheads="1"/>
                              </wps:cNvSpPr>
                              <wps:spPr bwMode="auto">
                                <a:xfrm>
                                  <a:off x="1019175" y="742950"/>
                                  <a:ext cx="1297940" cy="485775"/>
                                </a:xfrm>
                                <a:prstGeom prst="rect">
                                  <a:avLst/>
                                </a:prstGeom>
                                <a:noFill/>
                                <a:ln>
                                  <a:noFill/>
                                </a:ln>
                              </wps:spPr>
                              <wps:txbx>
                                <w:txbxContent>
                                  <w:p>
                                    <w:pPr>
                                      <w:jc w:val="center"/>
                                    </w:pPr>
                                    <w:r>
                                      <w:rPr>
                                        <w:rFonts w:hint="eastAsia"/>
                                      </w:rPr>
                                      <w:t>经厂区及车间四周暗渠</w:t>
                                    </w:r>
                                    <w:r>
                                      <w:t>收集</w:t>
                                    </w:r>
                                  </w:p>
                                </w:txbxContent>
                              </wps:txbx>
                              <wps:bodyPr rot="0" vert="horz" wrap="square" lIns="91440" tIns="45720" rIns="91440" bIns="45720" anchor="t" anchorCtr="0" upright="1">
                                <a:noAutofit/>
                              </wps:bodyPr>
                            </wps:wsp>
                            <wps:wsp>
                              <wps:cNvPr id="3544" name="自选图形 3455"/>
                              <wps:cNvCnPr>
                                <a:cxnSpLocks noChangeShapeType="1"/>
                              </wps:cNvCnPr>
                              <wps:spPr bwMode="auto">
                                <a:xfrm>
                                  <a:off x="3657600" y="323850"/>
                                  <a:ext cx="249555" cy="635"/>
                                </a:xfrm>
                                <a:prstGeom prst="straightConnector1">
                                  <a:avLst/>
                                </a:prstGeom>
                                <a:noFill/>
                                <a:ln w="9525">
                                  <a:solidFill>
                                    <a:srgbClr val="000000"/>
                                  </a:solidFill>
                                  <a:round/>
                                  <a:tailEnd type="triangle" w="med" len="med"/>
                                </a:ln>
                              </wps:spPr>
                              <wps:bodyPr/>
                            </wps:wsp>
                            <wps:wsp>
                              <wps:cNvPr id="3547" name="文本框 3458"/>
                              <wps:cNvSpPr txBox="1">
                                <a:spLocks noChangeArrowheads="1"/>
                              </wps:cNvSpPr>
                              <wps:spPr bwMode="auto">
                                <a:xfrm>
                                  <a:off x="3524250" y="95250"/>
                                  <a:ext cx="501015" cy="267335"/>
                                </a:xfrm>
                                <a:prstGeom prst="rect">
                                  <a:avLst/>
                                </a:prstGeom>
                                <a:noFill/>
                                <a:ln>
                                  <a:noFill/>
                                </a:ln>
                              </wps:spPr>
                              <wps:txbx>
                                <w:txbxContent>
                                  <w:p>
                                    <w:pPr>
                                      <w:jc w:val="center"/>
                                    </w:pPr>
                                    <w:r>
                                      <w:rPr>
                                        <w:rFonts w:hint="eastAsia"/>
                                      </w:rPr>
                                      <w:t>沉淀</w:t>
                                    </w:r>
                                  </w:p>
                                </w:txbxContent>
                              </wps:txbx>
                              <wps:bodyPr rot="0" vert="horz" wrap="square" lIns="91440" tIns="45720" rIns="91440" bIns="45720" anchor="t" anchorCtr="0" upright="1">
                                <a:noAutofit/>
                              </wps:bodyPr>
                            </wps:wsp>
                            <wps:wsp>
                              <wps:cNvPr id="3538" name="文本框 3462"/>
                              <wps:cNvSpPr txBox="1">
                                <a:spLocks noChangeArrowheads="1"/>
                              </wps:cNvSpPr>
                              <wps:spPr bwMode="auto">
                                <a:xfrm>
                                  <a:off x="4410075" y="638175"/>
                                  <a:ext cx="556260" cy="267335"/>
                                </a:xfrm>
                                <a:prstGeom prst="rect">
                                  <a:avLst/>
                                </a:prstGeom>
                                <a:noFill/>
                                <a:ln>
                                  <a:noFill/>
                                </a:ln>
                                <a:effectLst/>
                              </wps:spPr>
                              <wps:txbx>
                                <w:txbxContent>
                                  <w:p>
                                    <w:pPr>
                                      <w:jc w:val="center"/>
                                    </w:pPr>
                                    <w:r>
                                      <w:rPr>
                                        <w:rFonts w:hint="eastAsia"/>
                                      </w:rPr>
                                      <w:t>绿化</w:t>
                                    </w:r>
                                  </w:p>
                                </w:txbxContent>
                              </wps:txbx>
                              <wps:bodyPr rot="0" vert="horz" wrap="square" lIns="91440" tIns="45720" rIns="91440" bIns="45720" anchor="t" anchorCtr="0" upright="1">
                                <a:noAutofit/>
                              </wps:bodyPr>
                            </wps:wsp>
                            <wps:wsp>
                              <wps:cNvPr id="3531" name="文本框 3449"/>
                              <wps:cNvSpPr txBox="1">
                                <a:spLocks noChangeArrowheads="1"/>
                              </wps:cNvSpPr>
                              <wps:spPr bwMode="auto">
                                <a:xfrm>
                                  <a:off x="2381250" y="1028700"/>
                                  <a:ext cx="1279525" cy="267335"/>
                                </a:xfrm>
                                <a:prstGeom prst="rect">
                                  <a:avLst/>
                                </a:prstGeom>
                                <a:solidFill>
                                  <a:srgbClr val="FFFFFF"/>
                                </a:solidFill>
                                <a:ln w="9525">
                                  <a:solidFill>
                                    <a:srgbClr val="000000"/>
                                  </a:solidFill>
                                  <a:miter lim="800000"/>
                                </a:ln>
                              </wps:spPr>
                              <wps:txbx>
                                <w:txbxContent>
                                  <w:p>
                                    <w:pPr>
                                      <w:jc w:val="center"/>
                                    </w:pPr>
                                    <w:r>
                                      <w:rPr>
                                        <w:rFonts w:hint="eastAsia"/>
                                      </w:rPr>
                                      <w:t>初期雨水收集池</w:t>
                                    </w:r>
                                  </w:p>
                                </w:txbxContent>
                              </wps:txbx>
                              <wps:bodyPr rot="0" vert="horz" wrap="square" lIns="91440" tIns="45720" rIns="91440" bIns="45720" anchor="t" anchorCtr="0" upright="1">
                                <a:noAutofit/>
                              </wps:bodyPr>
                            </wps:wsp>
                            <wps:wsp>
                              <wps:cNvPr id="3532" name="自选图形 3456"/>
                              <wps:cNvCnPr>
                                <a:cxnSpLocks noChangeShapeType="1"/>
                              </wps:cNvCnPr>
                              <wps:spPr bwMode="auto">
                                <a:xfrm>
                                  <a:off x="3657600" y="1143000"/>
                                  <a:ext cx="249555" cy="635"/>
                                </a:xfrm>
                                <a:prstGeom prst="straightConnector1">
                                  <a:avLst/>
                                </a:prstGeom>
                                <a:noFill/>
                                <a:ln w="9525">
                                  <a:solidFill>
                                    <a:srgbClr val="000000"/>
                                  </a:solidFill>
                                  <a:round/>
                                  <a:tailEnd type="triangle" w="med" len="med"/>
                                </a:ln>
                              </wps:spPr>
                              <wps:bodyPr/>
                            </wps:wsp>
                            <wps:wsp>
                              <wps:cNvPr id="3536" name="文本框 3459"/>
                              <wps:cNvSpPr txBox="1">
                                <a:spLocks noChangeArrowheads="1"/>
                              </wps:cNvSpPr>
                              <wps:spPr bwMode="auto">
                                <a:xfrm>
                                  <a:off x="3562350" y="933450"/>
                                  <a:ext cx="501015" cy="267335"/>
                                </a:xfrm>
                                <a:prstGeom prst="rect">
                                  <a:avLst/>
                                </a:prstGeom>
                                <a:noFill/>
                                <a:ln>
                                  <a:noFill/>
                                </a:ln>
                              </wps:spPr>
                              <wps:txbx>
                                <w:txbxContent>
                                  <w:p>
                                    <w:pPr>
                                      <w:jc w:val="center"/>
                                    </w:pPr>
                                    <w:r>
                                      <w:rPr>
                                        <w:rFonts w:hint="eastAsia"/>
                                      </w:rPr>
                                      <w:t>沉淀</w:t>
                                    </w:r>
                                  </w:p>
                                </w:txbxContent>
                              </wps:txbx>
                              <wps:bodyPr rot="0" vert="horz" wrap="square" lIns="91440" tIns="45720" rIns="91440" bIns="45720" anchor="t" anchorCtr="0" upright="1">
                                <a:noAutofit/>
                              </wps:bodyPr>
                            </wps:wsp>
                            <wps:wsp>
                              <wps:cNvPr id="3529" name="文本框 3452"/>
                              <wps:cNvSpPr txBox="1">
                                <a:spLocks noChangeArrowheads="1"/>
                              </wps:cNvSpPr>
                              <wps:spPr bwMode="auto">
                                <a:xfrm>
                                  <a:off x="28575" y="1428750"/>
                                  <a:ext cx="1016000" cy="273685"/>
                                </a:xfrm>
                                <a:prstGeom prst="rect">
                                  <a:avLst/>
                                </a:prstGeom>
                                <a:solidFill>
                                  <a:srgbClr val="FFFFFF"/>
                                </a:solidFill>
                                <a:ln w="9525">
                                  <a:solidFill>
                                    <a:srgbClr val="000000"/>
                                  </a:solidFill>
                                  <a:miter lim="800000"/>
                                </a:ln>
                              </wps:spPr>
                              <wps:txbx>
                                <w:txbxContent>
                                  <w:p>
                                    <w:pPr>
                                      <w:jc w:val="center"/>
                                    </w:pPr>
                                    <w:r>
                                      <w:rPr>
                                        <w:rFonts w:hint="eastAsia"/>
                                      </w:rPr>
                                      <w:t>锅炉排水</w:t>
                                    </w:r>
                                  </w:p>
                                </w:txbxContent>
                              </wps:txbx>
                              <wps:bodyPr rot="0" vert="horz" wrap="square" lIns="91440" tIns="45720" rIns="91440" bIns="45720" anchor="t" anchorCtr="0" upright="1">
                                <a:noAutofit/>
                              </wps:bodyPr>
                            </wps:wsp>
                            <wps:wsp>
                              <wps:cNvPr id="3530" name="文本框 3454"/>
                              <wps:cNvSpPr txBox="1">
                                <a:spLocks noChangeArrowheads="1"/>
                              </wps:cNvSpPr>
                              <wps:spPr bwMode="auto">
                                <a:xfrm>
                                  <a:off x="1047750" y="1352550"/>
                                  <a:ext cx="1297940" cy="274955"/>
                                </a:xfrm>
                                <a:prstGeom prst="rect">
                                  <a:avLst/>
                                </a:prstGeom>
                                <a:noFill/>
                                <a:ln>
                                  <a:noFill/>
                                </a:ln>
                              </wps:spPr>
                              <wps:txbx>
                                <w:txbxContent>
                                  <w:p>
                                    <w:pPr>
                                      <w:jc w:val="center"/>
                                    </w:pPr>
                                    <w:r>
                                      <w:rPr>
                                        <w:rFonts w:hint="eastAsia"/>
                                      </w:rPr>
                                      <w:t>经锅炉排污管</w:t>
                                    </w:r>
                                    <w:r>
                                      <w:t>收集</w:t>
                                    </w:r>
                                  </w:p>
                                </w:txbxContent>
                              </wps:txbx>
                              <wps:bodyPr rot="0" vert="horz" wrap="square" lIns="91440" tIns="45720" rIns="91440" bIns="45720" anchor="t" anchorCtr="0" upright="1">
                                <a:noAutofit/>
                              </wps:bodyPr>
                            </wps:wsp>
                            <wps:wsp>
                              <wps:cNvPr id="3691" name="文本框 3462"/>
                              <wps:cNvSpPr txBox="1">
                                <a:spLocks noChangeArrowheads="1"/>
                              </wps:cNvSpPr>
                              <wps:spPr bwMode="auto">
                                <a:xfrm>
                                  <a:off x="3962400" y="1390650"/>
                                  <a:ext cx="897890" cy="267335"/>
                                </a:xfrm>
                                <a:prstGeom prst="rect">
                                  <a:avLst/>
                                </a:prstGeom>
                                <a:noFill/>
                                <a:ln>
                                  <a:noFill/>
                                </a:ln>
                                <a:effectLst/>
                              </wps:spPr>
                              <wps:txbx>
                                <w:txbxContent>
                                  <w:p>
                                    <w:pPr>
                                      <w:jc w:val="center"/>
                                    </w:pPr>
                                    <w:r>
                                      <w:rPr>
                                        <w:rFonts w:hint="eastAsia"/>
                                      </w:rPr>
                                      <w:t>洒水抑尘</w:t>
                                    </w:r>
                                  </w:p>
                                </w:txbxContent>
                              </wps:txbx>
                              <wps:bodyPr rot="0" vert="horz" wrap="square" lIns="91440" tIns="45720" rIns="91440" bIns="45720" anchor="t" anchorCtr="0" upright="1">
                                <a:noAutofit/>
                              </wps:bodyPr>
                            </wps:wsp>
                            <wps:wsp>
                              <wps:cNvPr id="3528" name="自选图形 3453"/>
                              <wps:cNvCnPr>
                                <a:cxnSpLocks noChangeShapeType="1"/>
                              </wps:cNvCnPr>
                              <wps:spPr bwMode="auto">
                                <a:xfrm>
                                  <a:off x="1085850" y="1552575"/>
                                  <a:ext cx="2820670" cy="635"/>
                                </a:xfrm>
                                <a:prstGeom prst="straightConnector1">
                                  <a:avLst/>
                                </a:prstGeom>
                                <a:noFill/>
                                <a:ln w="9525">
                                  <a:solidFill>
                                    <a:srgbClr val="000000"/>
                                  </a:solidFill>
                                  <a:round/>
                                  <a:tailEnd type="triangle" w="med" len="med"/>
                                </a:ln>
                              </wps:spPr>
                              <wps:bodyPr/>
                            </wps:wsp>
                          </wpg:wgp>
                        </a:graphicData>
                      </a:graphic>
                    </wp:anchor>
                  </w:drawing>
                </mc:Choice>
                <mc:Fallback>
                  <w:pict>
                    <v:group id="_x0000_s1026" o:spid="_x0000_s1026" o:spt="203" style="position:absolute;left:0pt;margin-left:15.4pt;margin-top:9.3pt;height:134.05pt;width:391.05pt;z-index:251674624;mso-width-relative:page;mso-height-relative:page;" coordsize="4966335,1702435" o:gfxdata="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">
                      <o:lock v:ext="edit" aspectratio="f"/>
                      <v:shape id="文本框 3440" o:spid="_x0000_s1026" o:spt="202" type="#_x0000_t202" style="position:absolute;left:2628900;top:209550;height:267335;width:1030605;" fillcolor="#FFFFFF" filled="t" stroked="t" coordsize="21600,21600" o:gfxdata="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zxc&#10;wAAAAN0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w:txbxContent>
                            <w:p>
                              <w:pPr>
                                <w:jc w:val="center"/>
                              </w:pPr>
                              <w:r>
                                <w:rPr>
                                  <w:rFonts w:hint="eastAsia"/>
                                </w:rPr>
                                <w:t>防渗</w:t>
                              </w:r>
                              <w:r>
                                <w:t>化粪池</w:t>
                              </w:r>
                            </w:p>
                          </w:txbxContent>
                        </v:textbox>
                      </v:shape>
                      <v:shape id="文本框 3443" o:spid="_x0000_s1026" o:spt="202" type="#_x0000_t202" style="position:absolute;left:0;top:95250;height:472440;width:1016000;" fillcolor="#FFFFFF" filled="t" stroked="t" coordsize="21600,21600" o:gfxdata="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oBs74A&#10;AADd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pPr>
                              <w:r>
                                <w:rPr>
                                  <w:rFonts w:hint="eastAsia"/>
                                </w:rPr>
                                <w:t>办公</w:t>
                              </w:r>
                              <w:r>
                                <w:t>宿舍区</w:t>
                              </w:r>
                            </w:p>
                            <w:p>
                              <w:pPr>
                                <w:jc w:val="center"/>
                              </w:pPr>
                              <w:r>
                                <w:rPr>
                                  <w:rFonts w:hint="eastAsia"/>
                                </w:rPr>
                                <w:t>生活污水</w:t>
                              </w:r>
                            </w:p>
                          </w:txbxContent>
                        </v:textbox>
                      </v:shape>
                      <v:shape id="文本框 3445" o:spid="_x0000_s1026" o:spt="202" type="#_x0000_t202" style="position:absolute;left:1057275;top:0;height:267335;width:1474470;" filled="f" stroked="f" coordsize="21600,21600" o:gfxdata="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5iSlm/&#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pPr>
                              <w:r>
                                <w:rPr>
                                  <w:rFonts w:hint="eastAsia"/>
                                </w:rPr>
                                <w:t>经污水</w:t>
                              </w:r>
                              <w:r>
                                <w:t>管道收集</w:t>
                              </w:r>
                            </w:p>
                          </w:txbxContent>
                        </v:textbox>
                      </v:shape>
                      <v:shape id="文本框 3446" o:spid="_x0000_s1026" o:spt="202" type="#_x0000_t202" style="position:absolute;left:28575;top:876300;height:472440;width:1016000;" fillcolor="#FFFFFF" filled="t" stroked="t" coordsize="21600,21600" o:gfxdata="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2vuy5&#10;wAAAAN0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w:txbxContent>
                            <w:p>
                              <w:pPr>
                                <w:jc w:val="center"/>
                              </w:pPr>
                              <w:r>
                                <w:rPr>
                                  <w:rFonts w:hint="eastAsia"/>
                                </w:rPr>
                                <w:t>厂区及生产车间等初期雨水</w:t>
                              </w:r>
                            </w:p>
                          </w:txbxContent>
                        </v:textbox>
                      </v:shape>
                      <v:shape id="文本框 3448" o:spid="_x0000_s1026" o:spt="202" type="#_x0000_t202" style="position:absolute;left:1019175;top:742950;height:485775;width:1297940;" filled="f" stroked="f" coordsize="21600,21600" o:gfxdata="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mNoVC/&#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pPr>
                              <w:r>
                                <w:rPr>
                                  <w:rFonts w:hint="eastAsia"/>
                                </w:rPr>
                                <w:t>经厂区及车间四周暗渠</w:t>
                              </w:r>
                              <w:r>
                                <w:t>收集</w:t>
                              </w:r>
                            </w:p>
                          </w:txbxContent>
                        </v:textbox>
                      </v:shape>
                      <v:shape id="自选图形 3455" o:spid="_x0000_s1026" o:spt="32" type="#_x0000_t32" style="position:absolute;left:3657600;top:323850;height:635;width:249555;" filled="f" stroked="t" coordsize="21600,21600" o:gfxdata="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9B8W&#10;wAAAAN0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shape id="文本框 3458" o:spid="_x0000_s1026" o:spt="202" type="#_x0000_t202" style="position:absolute;left:3524250;top:95250;height:267335;width:501015;" filled="f" stroked="f" coordsize="21600,21600" o:gfxdata="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4V6cG/&#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pPr>
                              <w:r>
                                <w:rPr>
                                  <w:rFonts w:hint="eastAsia"/>
                                </w:rPr>
                                <w:t>沉淀</w:t>
                              </w:r>
                            </w:p>
                          </w:txbxContent>
                        </v:textbox>
                      </v:shape>
                      <v:shape id="文本框 3462" o:spid="_x0000_s1026" o:spt="202" type="#_x0000_t202" style="position:absolute;left:4410075;top:638175;height:267335;width:556260;" filled="f" stroked="f" coordsize="21600,21600" o:gfxdata="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4wOzrsAAADd&#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pPr>
                              <w:r>
                                <w:rPr>
                                  <w:rFonts w:hint="eastAsia"/>
                                </w:rPr>
                                <w:t>绿化</w:t>
                              </w:r>
                            </w:p>
                          </w:txbxContent>
                        </v:textbox>
                      </v:shape>
                      <v:shape id="文本框 3449" o:spid="_x0000_s1026" o:spt="202" type="#_x0000_t202" style="position:absolute;left:2381250;top:1028700;height:267335;width:1279525;" fillcolor="#FFFFFF" filled="t" stroked="t" coordsize="21600,21600" o:gfxdata="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INdV&#10;wAAAAN0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w:txbxContent>
                            <w:p>
                              <w:pPr>
                                <w:jc w:val="center"/>
                              </w:pPr>
                              <w:r>
                                <w:rPr>
                                  <w:rFonts w:hint="eastAsia"/>
                                </w:rPr>
                                <w:t>初期雨水收集池</w:t>
                              </w:r>
                            </w:p>
                          </w:txbxContent>
                        </v:textbox>
                      </v:shape>
                      <v:shape id="自选图形 3456" o:spid="_x0000_s1026" o:spt="32" type="#_x0000_t32" style="position:absolute;left:3657600;top:1143000;height:635;width:249555;" filled="f" stroked="t" coordsize="21600,21600" o:gfxdata="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V1GE&#10;wAAAAN0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shape id="文本框 3459" o:spid="_x0000_s1026" o:spt="202" type="#_x0000_t202" style="position:absolute;left:3562350;top:933450;height:267335;width:501015;" filled="f" stroked="f" coordsize="21600,21600" o:gfxdata="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lfPye/&#10;AAAA3Q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pPr>
                              <w:r>
                                <w:rPr>
                                  <w:rFonts w:hint="eastAsia"/>
                                </w:rPr>
                                <w:t>沉淀</w:t>
                              </w:r>
                            </w:p>
                          </w:txbxContent>
                        </v:textbox>
                      </v:shape>
                      <v:shape id="文本框 3452" o:spid="_x0000_s1026" o:spt="202" type="#_x0000_t202" style="position:absolute;left:28575;top:1428750;height:273685;width:1016000;" fillcolor="#FFFFFF" filled="t" stroked="t" coordsize="21600,21600" o:gfxdata="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o9N&#10;jsEAAADdAAAADwAAAAAAAAABACAAAAAiAAAAZHJzL2Rvd25yZXYueG1sUEsBAhQAFAAAAAgAh07i&#10;QDMvBZ47AAAAOQAAABAAAAAAAAAAAQAgAAAAEAEAAGRycy9zaGFwZXhtbC54bWxQSwUGAAAAAAYA&#10;BgBbAQAAugMAAAAA&#10;">
                        <v:fill on="t" focussize="0,0"/>
                        <v:stroke color="#000000" miterlimit="8" joinstyle="miter"/>
                        <v:imagedata o:title=""/>
                        <o:lock v:ext="edit" aspectratio="f"/>
                        <v:textbox>
                          <w:txbxContent>
                            <w:p>
                              <w:pPr>
                                <w:jc w:val="center"/>
                              </w:pPr>
                              <w:r>
                                <w:rPr>
                                  <w:rFonts w:hint="eastAsia"/>
                                </w:rPr>
                                <w:t>锅炉排水</w:t>
                              </w:r>
                            </w:p>
                          </w:txbxContent>
                        </v:textbox>
                      </v:shape>
                      <v:shape id="文本框 3454" o:spid="_x0000_s1026" o:spt="202" type="#_x0000_t202" style="position:absolute;left:1047750;top:1352550;height:274955;width:1297940;" filled="f" stroked="f" coordsize="21600,21600" o:gfxdata="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foCyLsAAADd&#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pPr>
                              <w:r>
                                <w:rPr>
                                  <w:rFonts w:hint="eastAsia"/>
                                </w:rPr>
                                <w:t>经锅炉排污管</w:t>
                              </w:r>
                              <w:r>
                                <w:t>收集</w:t>
                              </w:r>
                            </w:p>
                          </w:txbxContent>
                        </v:textbox>
                      </v:shape>
                      <v:shape id="文本框 3462" o:spid="_x0000_s1026" o:spt="202" type="#_x0000_t202" style="position:absolute;left:3962400;top:1390650;height:267335;width:897890;" filled="f" stroked="f" coordsize="21600,21600" o:gfxdata="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ZFb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pPr>
                              <w:r>
                                <w:rPr>
                                  <w:rFonts w:hint="eastAsia"/>
                                </w:rPr>
                                <w:t>洒水抑尘</w:t>
                              </w:r>
                            </w:p>
                          </w:txbxContent>
                        </v:textbox>
                      </v:shape>
                      <v:shape id="自选图形 3453" o:spid="_x0000_s1026" o:spt="32" type="#_x0000_t32" style="position:absolute;left:1085850;top:1552575;height:635;width:2820670;" filled="f" stroked="t" coordsize="21600,21600" o:gfxdata="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m8LO8AAAA&#10;3Q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p>
          <w:p>
            <w:pPr>
              <w:spacing w:line="360" w:lineRule="auto"/>
              <w:ind w:firstLine="482" w:firstLineChars="200"/>
              <w:rPr>
                <w:kern w:val="0"/>
                <w:sz w:val="24"/>
              </w:rPr>
            </w:pPr>
            <w:r>
              <w:rPr>
                <w:b/>
                <w:sz w:val="24"/>
              </w:rPr>
              <mc:AlternateContent>
                <mc:Choice Requires="wps">
                  <w:drawing>
                    <wp:anchor distT="0" distB="0" distL="114300" distR="114300" simplePos="0" relativeHeight="251683840" behindDoc="0" locked="0" layoutInCell="1" allowOverlap="1">
                      <wp:simplePos x="0" y="0"/>
                      <wp:positionH relativeFrom="column">
                        <wp:posOffset>1240155</wp:posOffset>
                      </wp:positionH>
                      <wp:positionV relativeFrom="paragraph">
                        <wp:posOffset>160020</wp:posOffset>
                      </wp:positionV>
                      <wp:extent cx="1593850" cy="0"/>
                      <wp:effectExtent l="0" t="76200" r="25400" b="95250"/>
                      <wp:wrapNone/>
                      <wp:docPr id="3785" name="直接箭头连接符 3785"/>
                      <wp:cNvGraphicFramePr/>
                      <a:graphic xmlns:a="http://schemas.openxmlformats.org/drawingml/2006/main">
                        <a:graphicData uri="http://schemas.microsoft.com/office/word/2010/wordprocessingShape">
                          <wps:wsp>
                            <wps:cNvCnPr/>
                            <wps:spPr>
                              <a:xfrm>
                                <a:off x="0" y="0"/>
                                <a:ext cx="15938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7.65pt;margin-top:12.6pt;height:0pt;width:125.5pt;z-index:251683840;mso-width-relative:page;mso-height-relative:page;" filled="f" stroked="t" coordsize="21600,21600" o:gfxdata="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rgkD9UAAAAJAQAADwAAAAAAAAABACAAAAAiAAAAZHJz&#10;L2Rvd25yZXYueG1sUEsBAhQAFAAAAAgAh07iQH6pAKoHAgAA5wMAAA4AAAAAAAAAAQAgAAAAJAEA&#10;AGRycy9lMm9Eb2MueG1sUEsFBgAAAAAGAAYAWQEAAJ0FAAAAAA==&#10;">
                      <v:fill on="f" focussize="0,0"/>
                      <v:stroke weight="0.5pt" color="#000000 [3200]" miterlimit="8" joinstyle="miter" endarrow="block"/>
                      <v:imagedata o:title=""/>
                      <o:lock v:ext="edit" aspectratio="f"/>
                    </v:shape>
                  </w:pict>
                </mc:Fallback>
              </mc:AlternateContent>
            </w:r>
            <w:r>
              <w:rPr>
                <w:b/>
                <w:sz w:val="24"/>
              </w:rPr>
              <mc:AlternateContent>
                <mc:Choice Requires="wps">
                  <w:drawing>
                    <wp:anchor distT="0" distB="0" distL="114300" distR="114300" simplePos="0" relativeHeight="251673600" behindDoc="0" locked="0" layoutInCell="1" allowOverlap="1">
                      <wp:simplePos x="0" y="0"/>
                      <wp:positionH relativeFrom="column">
                        <wp:posOffset>4110355</wp:posOffset>
                      </wp:positionH>
                      <wp:positionV relativeFrom="paragraph">
                        <wp:posOffset>179070</wp:posOffset>
                      </wp:positionV>
                      <wp:extent cx="0" cy="831850"/>
                      <wp:effectExtent l="0" t="0" r="38100" b="25400"/>
                      <wp:wrapNone/>
                      <wp:docPr id="3690" name="直接连接符 3690"/>
                      <wp:cNvGraphicFramePr/>
                      <a:graphic xmlns:a="http://schemas.openxmlformats.org/drawingml/2006/main">
                        <a:graphicData uri="http://schemas.microsoft.com/office/word/2010/wordprocessingShape">
                          <wps:wsp>
                            <wps:cNvCnPr/>
                            <wps:spPr>
                              <a:xfrm>
                                <a:off x="0" y="0"/>
                                <a:ext cx="0" cy="831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3.65pt;margin-top:14.1pt;height:65.5pt;width:0pt;z-index:251673600;mso-width-relative:page;mso-height-relative:page;" filled="f" stroked="t" coordsize="21600,21600" o:gfxdata="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P2gjWAAAACgEA&#10;AA8AAAAAAAAAAQAgAAAAIgAAAGRycy9kb3ducmV2LnhtbFBLAQIUABQAAAAIAIdO4kDy2Gx64wEA&#10;ALYDAAAOAAAAAAAAAAEAIAAAACUBAABkcnMvZTJvRG9jLnhtbFBLBQYAAAAABgAGAFkBAAB6BQAA&#10;AAA=&#10;">
                      <v:fill on="f" focussize="0,0"/>
                      <v:stroke weight="0.5pt" color="#000000 [3200]" miterlimit="8" joinstyle="miter"/>
                      <v:imagedata o:title=""/>
                      <o:lock v:ext="edit" aspectratio="f"/>
                    </v:line>
                  </w:pict>
                </mc:Fallback>
              </mc:AlternateContent>
            </w:r>
          </w:p>
          <w:p>
            <w:pPr>
              <w:spacing w:line="360" w:lineRule="auto"/>
              <w:ind w:firstLine="480" w:firstLineChars="200"/>
              <w:rPr>
                <w:kern w:val="0"/>
                <w:sz w:val="24"/>
              </w:rPr>
            </w:pPr>
          </w:p>
          <w:p>
            <w:pPr>
              <w:spacing w:line="360" w:lineRule="auto"/>
              <w:ind w:firstLine="482" w:firstLineChars="200"/>
              <w:rPr>
                <w:kern w:val="0"/>
                <w:sz w:val="24"/>
              </w:rPr>
            </w:pPr>
            <w:r>
              <w:rPr>
                <w:b/>
                <w:sz w:val="24"/>
              </w:rPr>
              <mc:AlternateContent>
                <mc:Choice Requires="wps">
                  <w:drawing>
                    <wp:anchor distT="0" distB="0" distL="114300" distR="114300" simplePos="0" relativeHeight="251660288" behindDoc="0" locked="0" layoutInCell="1" allowOverlap="1">
                      <wp:simplePos x="0" y="0"/>
                      <wp:positionH relativeFrom="column">
                        <wp:posOffset>4107180</wp:posOffset>
                      </wp:positionH>
                      <wp:positionV relativeFrom="paragraph">
                        <wp:posOffset>101600</wp:posOffset>
                      </wp:positionV>
                      <wp:extent cx="471170" cy="0"/>
                      <wp:effectExtent l="6350" t="58420" r="17780" b="55880"/>
                      <wp:wrapNone/>
                      <wp:docPr id="3537" name="自选图形 3460"/>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straightConnector1">
                                <a:avLst/>
                              </a:prstGeom>
                              <a:noFill/>
                              <a:ln w="9525">
                                <a:solidFill>
                                  <a:srgbClr val="000000"/>
                                </a:solidFill>
                                <a:prstDash val="dash"/>
                                <a:round/>
                                <a:tailEnd type="triangle" w="med" len="med"/>
                              </a:ln>
                            </wps:spPr>
                            <wps:bodyPr/>
                          </wps:wsp>
                        </a:graphicData>
                      </a:graphic>
                    </wp:anchor>
                  </w:drawing>
                </mc:Choice>
                <mc:Fallback>
                  <w:pict>
                    <v:shape id="自选图形 3460" o:spid="_x0000_s1026" o:spt="32" type="#_x0000_t32" style="position:absolute;left:0pt;margin-left:323.4pt;margin-top:8pt;height:0pt;width:37.1pt;z-index:251660288;mso-width-relative:page;mso-height-relative:page;" filled="f" stroked="t" coordsize="21600,21600" o:gfxdata="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bCGiN0wAAAAkBAAAPAAAAAAAA&#10;AAEAIAAAACIAAABkcnMvZG93bnJldi54bWxQSwECFAAUAAAACACHTuJANa0HqRcCAAAABAAADgAA&#10;AAAAAAABACAAAAAiAQAAZHJzL2Uyb0RvYy54bWxQSwUGAAAAAAYABgBZAQAAqwUAAAAA&#10;">
                      <v:fill on="f" focussize="0,0"/>
                      <v:stroke color="#000000" joinstyle="round" dashstyle="dash" endarrow="block"/>
                      <v:imagedata o:title=""/>
                      <o:lock v:ext="edit" aspectratio="f"/>
                    </v:shape>
                  </w:pict>
                </mc:Fallback>
              </mc:AlternateContent>
            </w:r>
          </w:p>
          <w:p>
            <w:pPr>
              <w:spacing w:line="360" w:lineRule="auto"/>
              <w:ind w:firstLine="482" w:firstLineChars="200"/>
              <w:rPr>
                <w:kern w:val="0"/>
                <w:sz w:val="24"/>
              </w:rPr>
            </w:pPr>
            <w:r>
              <w:rPr>
                <w:b/>
                <w:sz w:val="24"/>
              </w:rPr>
              <mc:AlternateContent>
                <mc:Choice Requires="wps">
                  <w:drawing>
                    <wp:anchor distT="0" distB="0" distL="114300" distR="114300" simplePos="0" relativeHeight="251659264" behindDoc="0" locked="0" layoutInCell="1" allowOverlap="1">
                      <wp:simplePos x="0" y="0"/>
                      <wp:positionH relativeFrom="column">
                        <wp:posOffset>1263650</wp:posOffset>
                      </wp:positionH>
                      <wp:positionV relativeFrom="paragraph">
                        <wp:posOffset>234950</wp:posOffset>
                      </wp:positionV>
                      <wp:extent cx="1334770" cy="0"/>
                      <wp:effectExtent l="0" t="76200" r="17780" b="95250"/>
                      <wp:wrapNone/>
                      <wp:docPr id="3534" name="自选图形 3447"/>
                      <wp:cNvGraphicFramePr/>
                      <a:graphic xmlns:a="http://schemas.openxmlformats.org/drawingml/2006/main">
                        <a:graphicData uri="http://schemas.microsoft.com/office/word/2010/wordprocessingShape">
                          <wps:wsp>
                            <wps:cNvCnPr>
                              <a:cxnSpLocks noChangeShapeType="1"/>
                            </wps:cNvCnPr>
                            <wps:spPr bwMode="auto">
                              <a:xfrm>
                                <a:off x="0" y="0"/>
                                <a:ext cx="1334770" cy="0"/>
                              </a:xfrm>
                              <a:prstGeom prst="straightConnector1">
                                <a:avLst/>
                              </a:prstGeom>
                              <a:noFill/>
                              <a:ln w="9525">
                                <a:solidFill>
                                  <a:srgbClr val="000000"/>
                                </a:solidFill>
                                <a:round/>
                                <a:tailEnd type="triangle" w="med" len="med"/>
                              </a:ln>
                            </wps:spPr>
                            <wps:bodyPr/>
                          </wps:wsp>
                        </a:graphicData>
                      </a:graphic>
                    </wp:anchor>
                  </w:drawing>
                </mc:Choice>
                <mc:Fallback>
                  <w:pict>
                    <v:shape id="自选图形 3447" o:spid="_x0000_s1026" o:spt="32" type="#_x0000_t32" style="position:absolute;left:0pt;margin-left:99.5pt;margin-top:18.5pt;height:0pt;width:105.1pt;z-index:251659264;mso-width-relative:page;mso-height-relative:page;" filled="f" stroked="t" coordsize="21600,21600" o:gfxdata="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majc2AAAAAkBAAAPAAAAAAAAAAEAIAAA&#10;ACIAAABkcnMvZG93bnJldi54bWxQSwECFAAUAAAACACHTuJA2XXyIAwCAADpAwAADgAAAAAAAAAB&#10;ACAAAAAnAQAAZHJzL2Uyb0RvYy54bWxQSwUGAAAAAAYABgBZAQAApQUAAAAA&#10;">
                      <v:fill on="f" focussize="0,0"/>
                      <v:stroke color="#000000" joinstyle="round" endarrow="block"/>
                      <v:imagedata o:title=""/>
                      <o:lock v:ext="edit" aspectratio="f"/>
                    </v:shape>
                  </w:pict>
                </mc:Fallback>
              </mc:AlternateContent>
            </w:r>
          </w:p>
          <w:p>
            <w:pPr>
              <w:spacing w:line="360" w:lineRule="auto"/>
              <w:ind w:firstLine="480" w:firstLineChars="200"/>
              <w:rPr>
                <w:kern w:val="0"/>
                <w:sz w:val="24"/>
              </w:rPr>
            </w:pPr>
          </w:p>
          <w:p>
            <w:pPr>
              <w:spacing w:line="360" w:lineRule="auto"/>
              <w:ind w:firstLine="480" w:firstLineChars="200"/>
              <w:rPr>
                <w:kern w:val="0"/>
                <w:sz w:val="24"/>
              </w:rPr>
            </w:pPr>
          </w:p>
          <w:p>
            <w:pPr>
              <w:spacing w:line="240" w:lineRule="exact"/>
              <w:ind w:firstLine="482" w:firstLineChars="200"/>
              <w:jc w:val="center"/>
              <w:rPr>
                <w:b/>
                <w:kern w:val="0"/>
                <w:sz w:val="24"/>
              </w:rPr>
            </w:pP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表4-11    废水类别、污染物及污染治理设施信息表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52"/>
              <w:gridCol w:w="773"/>
              <w:gridCol w:w="1271"/>
              <w:gridCol w:w="558"/>
              <w:gridCol w:w="557"/>
              <w:gridCol w:w="1032"/>
              <w:gridCol w:w="772"/>
              <w:gridCol w:w="899"/>
              <w:gridCol w:w="611"/>
              <w:gridCol w:w="933"/>
              <w:gridCol w:w="6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452" w:type="dxa"/>
                  <w:vMerge w:val="restart"/>
                  <w:vAlign w:val="center"/>
                </w:tcPr>
                <w:p>
                  <w:pPr>
                    <w:spacing w:line="240" w:lineRule="exact"/>
                    <w:jc w:val="center"/>
                    <w:rPr>
                      <w:kern w:val="0"/>
                      <w:szCs w:val="21"/>
                    </w:rPr>
                  </w:pPr>
                  <w:r>
                    <w:rPr>
                      <w:kern w:val="0"/>
                      <w:szCs w:val="21"/>
                    </w:rPr>
                    <w:t>序号</w:t>
                  </w:r>
                </w:p>
              </w:tc>
              <w:tc>
                <w:tcPr>
                  <w:tcW w:w="773" w:type="dxa"/>
                  <w:vMerge w:val="restart"/>
                  <w:vAlign w:val="center"/>
                </w:tcPr>
                <w:p>
                  <w:pPr>
                    <w:spacing w:line="240" w:lineRule="exact"/>
                    <w:jc w:val="center"/>
                    <w:rPr>
                      <w:kern w:val="0"/>
                      <w:szCs w:val="21"/>
                    </w:rPr>
                  </w:pPr>
                  <w:r>
                    <w:rPr>
                      <w:kern w:val="0"/>
                      <w:szCs w:val="21"/>
                    </w:rPr>
                    <w:t>废水类别</w:t>
                  </w:r>
                </w:p>
              </w:tc>
              <w:tc>
                <w:tcPr>
                  <w:tcW w:w="1271" w:type="dxa"/>
                  <w:vMerge w:val="restart"/>
                  <w:vAlign w:val="center"/>
                </w:tcPr>
                <w:p>
                  <w:pPr>
                    <w:spacing w:line="240" w:lineRule="exact"/>
                    <w:jc w:val="center"/>
                    <w:rPr>
                      <w:kern w:val="0"/>
                      <w:szCs w:val="21"/>
                    </w:rPr>
                  </w:pPr>
                  <w:r>
                    <w:rPr>
                      <w:kern w:val="0"/>
                      <w:szCs w:val="21"/>
                    </w:rPr>
                    <w:t>污染物种类</w:t>
                  </w:r>
                </w:p>
              </w:tc>
              <w:tc>
                <w:tcPr>
                  <w:tcW w:w="558" w:type="dxa"/>
                  <w:vMerge w:val="restart"/>
                  <w:vAlign w:val="center"/>
                </w:tcPr>
                <w:p>
                  <w:pPr>
                    <w:spacing w:line="240" w:lineRule="exact"/>
                    <w:jc w:val="center"/>
                    <w:rPr>
                      <w:kern w:val="0"/>
                      <w:szCs w:val="21"/>
                    </w:rPr>
                  </w:pPr>
                  <w:r>
                    <w:rPr>
                      <w:kern w:val="0"/>
                      <w:szCs w:val="21"/>
                    </w:rPr>
                    <w:t>排放去向</w:t>
                  </w:r>
                </w:p>
              </w:tc>
              <w:tc>
                <w:tcPr>
                  <w:tcW w:w="557" w:type="dxa"/>
                  <w:vMerge w:val="restart"/>
                  <w:vAlign w:val="center"/>
                </w:tcPr>
                <w:p>
                  <w:pPr>
                    <w:spacing w:line="240" w:lineRule="exact"/>
                    <w:jc w:val="center"/>
                    <w:rPr>
                      <w:kern w:val="0"/>
                      <w:szCs w:val="21"/>
                    </w:rPr>
                  </w:pPr>
                  <w:r>
                    <w:rPr>
                      <w:kern w:val="0"/>
                      <w:szCs w:val="21"/>
                    </w:rPr>
                    <w:t>排放规律</w:t>
                  </w:r>
                </w:p>
              </w:tc>
              <w:tc>
                <w:tcPr>
                  <w:tcW w:w="2703" w:type="dxa"/>
                  <w:gridSpan w:val="3"/>
                  <w:vAlign w:val="center"/>
                </w:tcPr>
                <w:p>
                  <w:pPr>
                    <w:spacing w:line="240" w:lineRule="exact"/>
                    <w:jc w:val="center"/>
                    <w:rPr>
                      <w:kern w:val="0"/>
                      <w:szCs w:val="21"/>
                    </w:rPr>
                  </w:pPr>
                  <w:r>
                    <w:rPr>
                      <w:kern w:val="0"/>
                      <w:szCs w:val="21"/>
                    </w:rPr>
                    <w:t>污染治理设施</w:t>
                  </w:r>
                </w:p>
              </w:tc>
              <w:tc>
                <w:tcPr>
                  <w:tcW w:w="611" w:type="dxa"/>
                  <w:vMerge w:val="restart"/>
                  <w:vAlign w:val="center"/>
                </w:tcPr>
                <w:p>
                  <w:pPr>
                    <w:spacing w:line="240" w:lineRule="exact"/>
                    <w:jc w:val="center"/>
                    <w:rPr>
                      <w:kern w:val="0"/>
                      <w:szCs w:val="21"/>
                    </w:rPr>
                  </w:pPr>
                  <w:r>
                    <w:rPr>
                      <w:kern w:val="0"/>
                      <w:szCs w:val="21"/>
                    </w:rPr>
                    <w:t>排放口编号</w:t>
                  </w:r>
                </w:p>
              </w:tc>
              <w:tc>
                <w:tcPr>
                  <w:tcW w:w="933" w:type="dxa"/>
                  <w:vMerge w:val="restart"/>
                  <w:vAlign w:val="center"/>
                </w:tcPr>
                <w:p>
                  <w:pPr>
                    <w:spacing w:line="240" w:lineRule="exact"/>
                    <w:jc w:val="center"/>
                    <w:rPr>
                      <w:kern w:val="0"/>
                      <w:szCs w:val="21"/>
                    </w:rPr>
                  </w:pPr>
                  <w:r>
                    <w:rPr>
                      <w:kern w:val="0"/>
                      <w:szCs w:val="21"/>
                    </w:rPr>
                    <w:t>排放口设置是否符合要求</w:t>
                  </w:r>
                </w:p>
              </w:tc>
              <w:tc>
                <w:tcPr>
                  <w:tcW w:w="611" w:type="dxa"/>
                  <w:vMerge w:val="restart"/>
                  <w:vAlign w:val="center"/>
                </w:tcPr>
                <w:p>
                  <w:pPr>
                    <w:spacing w:line="240" w:lineRule="exact"/>
                    <w:jc w:val="center"/>
                    <w:rPr>
                      <w:kern w:val="0"/>
                      <w:szCs w:val="21"/>
                    </w:rPr>
                  </w:pPr>
                  <w:r>
                    <w:rPr>
                      <w:kern w:val="0"/>
                      <w:szCs w:val="21"/>
                    </w:rPr>
                    <w:t>排放口类型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452" w:type="dxa"/>
                  <w:vMerge w:val="continue"/>
                  <w:vAlign w:val="center"/>
                </w:tcPr>
                <w:p>
                  <w:pPr>
                    <w:spacing w:line="240" w:lineRule="exact"/>
                    <w:jc w:val="center"/>
                    <w:rPr>
                      <w:kern w:val="0"/>
                      <w:szCs w:val="21"/>
                    </w:rPr>
                  </w:pPr>
                </w:p>
              </w:tc>
              <w:tc>
                <w:tcPr>
                  <w:tcW w:w="773" w:type="dxa"/>
                  <w:vMerge w:val="continue"/>
                  <w:vAlign w:val="center"/>
                </w:tcPr>
                <w:p>
                  <w:pPr>
                    <w:spacing w:line="240" w:lineRule="exact"/>
                    <w:jc w:val="center"/>
                    <w:rPr>
                      <w:kern w:val="0"/>
                      <w:szCs w:val="21"/>
                    </w:rPr>
                  </w:pPr>
                </w:p>
              </w:tc>
              <w:tc>
                <w:tcPr>
                  <w:tcW w:w="1271" w:type="dxa"/>
                  <w:vMerge w:val="continue"/>
                  <w:vAlign w:val="center"/>
                </w:tcPr>
                <w:p>
                  <w:pPr>
                    <w:spacing w:line="240" w:lineRule="exact"/>
                    <w:jc w:val="center"/>
                    <w:rPr>
                      <w:kern w:val="0"/>
                      <w:szCs w:val="21"/>
                    </w:rPr>
                  </w:pPr>
                </w:p>
              </w:tc>
              <w:tc>
                <w:tcPr>
                  <w:tcW w:w="558" w:type="dxa"/>
                  <w:vMerge w:val="continue"/>
                  <w:vAlign w:val="center"/>
                </w:tcPr>
                <w:p>
                  <w:pPr>
                    <w:spacing w:line="240" w:lineRule="exact"/>
                    <w:jc w:val="center"/>
                    <w:rPr>
                      <w:kern w:val="0"/>
                      <w:szCs w:val="21"/>
                    </w:rPr>
                  </w:pPr>
                </w:p>
              </w:tc>
              <w:tc>
                <w:tcPr>
                  <w:tcW w:w="557" w:type="dxa"/>
                  <w:vMerge w:val="continue"/>
                  <w:vAlign w:val="center"/>
                </w:tcPr>
                <w:p>
                  <w:pPr>
                    <w:spacing w:line="240" w:lineRule="exact"/>
                    <w:jc w:val="center"/>
                    <w:rPr>
                      <w:kern w:val="0"/>
                      <w:szCs w:val="21"/>
                    </w:rPr>
                  </w:pPr>
                </w:p>
              </w:tc>
              <w:tc>
                <w:tcPr>
                  <w:tcW w:w="1032" w:type="dxa"/>
                  <w:vAlign w:val="center"/>
                </w:tcPr>
                <w:p>
                  <w:pPr>
                    <w:spacing w:line="240" w:lineRule="exact"/>
                    <w:jc w:val="center"/>
                    <w:rPr>
                      <w:kern w:val="0"/>
                      <w:szCs w:val="21"/>
                    </w:rPr>
                  </w:pPr>
                  <w:r>
                    <w:rPr>
                      <w:kern w:val="0"/>
                      <w:szCs w:val="21"/>
                    </w:rPr>
                    <w:t>污染治理设施编号</w:t>
                  </w:r>
                </w:p>
              </w:tc>
              <w:tc>
                <w:tcPr>
                  <w:tcW w:w="772" w:type="dxa"/>
                  <w:vAlign w:val="center"/>
                </w:tcPr>
                <w:p>
                  <w:pPr>
                    <w:spacing w:line="240" w:lineRule="exact"/>
                    <w:jc w:val="center"/>
                    <w:rPr>
                      <w:kern w:val="0"/>
                      <w:szCs w:val="21"/>
                    </w:rPr>
                  </w:pPr>
                  <w:r>
                    <w:rPr>
                      <w:kern w:val="0"/>
                      <w:szCs w:val="21"/>
                    </w:rPr>
                    <w:t>污染治理设施名称</w:t>
                  </w:r>
                </w:p>
              </w:tc>
              <w:tc>
                <w:tcPr>
                  <w:tcW w:w="899" w:type="dxa"/>
                  <w:vAlign w:val="center"/>
                </w:tcPr>
                <w:p>
                  <w:pPr>
                    <w:spacing w:line="240" w:lineRule="exact"/>
                    <w:jc w:val="center"/>
                    <w:rPr>
                      <w:kern w:val="0"/>
                      <w:szCs w:val="21"/>
                    </w:rPr>
                  </w:pPr>
                  <w:r>
                    <w:rPr>
                      <w:kern w:val="0"/>
                      <w:szCs w:val="21"/>
                    </w:rPr>
                    <w:t>污染治理设施工艺</w:t>
                  </w:r>
                </w:p>
              </w:tc>
              <w:tc>
                <w:tcPr>
                  <w:tcW w:w="611" w:type="dxa"/>
                  <w:vMerge w:val="continue"/>
                  <w:vAlign w:val="center"/>
                </w:tcPr>
                <w:p>
                  <w:pPr>
                    <w:spacing w:line="240" w:lineRule="exact"/>
                    <w:jc w:val="center"/>
                    <w:rPr>
                      <w:kern w:val="0"/>
                      <w:szCs w:val="21"/>
                    </w:rPr>
                  </w:pPr>
                </w:p>
              </w:tc>
              <w:tc>
                <w:tcPr>
                  <w:tcW w:w="933" w:type="dxa"/>
                  <w:vMerge w:val="continue"/>
                  <w:vAlign w:val="center"/>
                </w:tcPr>
                <w:p>
                  <w:pPr>
                    <w:spacing w:line="240" w:lineRule="exact"/>
                    <w:jc w:val="center"/>
                    <w:rPr>
                      <w:kern w:val="0"/>
                      <w:szCs w:val="21"/>
                    </w:rPr>
                  </w:pPr>
                </w:p>
              </w:tc>
              <w:tc>
                <w:tcPr>
                  <w:tcW w:w="611" w:type="dxa"/>
                  <w:vMerge w:val="continue"/>
                  <w:vAlign w:val="center"/>
                </w:tcPr>
                <w:p>
                  <w:pPr>
                    <w:spacing w:line="240" w:lineRule="exact"/>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452" w:type="dxa"/>
                  <w:vAlign w:val="center"/>
                </w:tcPr>
                <w:p>
                  <w:pPr>
                    <w:spacing w:line="240" w:lineRule="exact"/>
                    <w:jc w:val="center"/>
                    <w:rPr>
                      <w:kern w:val="0"/>
                      <w:szCs w:val="21"/>
                    </w:rPr>
                  </w:pPr>
                  <w:r>
                    <w:rPr>
                      <w:kern w:val="0"/>
                      <w:szCs w:val="21"/>
                    </w:rPr>
                    <w:t>1</w:t>
                  </w:r>
                </w:p>
              </w:tc>
              <w:tc>
                <w:tcPr>
                  <w:tcW w:w="773" w:type="dxa"/>
                  <w:vAlign w:val="center"/>
                </w:tcPr>
                <w:p>
                  <w:pPr>
                    <w:spacing w:line="240" w:lineRule="exact"/>
                    <w:jc w:val="center"/>
                    <w:rPr>
                      <w:kern w:val="0"/>
                      <w:szCs w:val="21"/>
                    </w:rPr>
                  </w:pPr>
                  <w:r>
                    <w:rPr>
                      <w:kern w:val="0"/>
                      <w:szCs w:val="21"/>
                    </w:rPr>
                    <w:t>车辆冲洗废水</w:t>
                  </w:r>
                </w:p>
              </w:tc>
              <w:tc>
                <w:tcPr>
                  <w:tcW w:w="1271" w:type="dxa"/>
                  <w:vAlign w:val="center"/>
                </w:tcPr>
                <w:p>
                  <w:pPr>
                    <w:spacing w:line="240" w:lineRule="exact"/>
                    <w:jc w:val="center"/>
                    <w:rPr>
                      <w:kern w:val="0"/>
                      <w:szCs w:val="21"/>
                    </w:rPr>
                  </w:pPr>
                  <w:r>
                    <w:rPr>
                      <w:kern w:val="0"/>
                      <w:szCs w:val="21"/>
                    </w:rPr>
                    <w:t>SS</w:t>
                  </w:r>
                </w:p>
              </w:tc>
              <w:tc>
                <w:tcPr>
                  <w:tcW w:w="558" w:type="dxa"/>
                  <w:vAlign w:val="center"/>
                </w:tcPr>
                <w:p>
                  <w:pPr>
                    <w:spacing w:line="240" w:lineRule="exact"/>
                    <w:jc w:val="center"/>
                    <w:rPr>
                      <w:kern w:val="0"/>
                      <w:szCs w:val="21"/>
                    </w:rPr>
                  </w:pPr>
                  <w:r>
                    <w:rPr>
                      <w:kern w:val="0"/>
                      <w:szCs w:val="21"/>
                    </w:rPr>
                    <w:t>不外排</w:t>
                  </w:r>
                </w:p>
              </w:tc>
              <w:tc>
                <w:tcPr>
                  <w:tcW w:w="557" w:type="dxa"/>
                  <w:vAlign w:val="center"/>
                </w:tcPr>
                <w:p>
                  <w:pPr>
                    <w:spacing w:line="240" w:lineRule="exact"/>
                    <w:jc w:val="center"/>
                    <w:rPr>
                      <w:kern w:val="0"/>
                      <w:szCs w:val="21"/>
                    </w:rPr>
                  </w:pPr>
                  <w:r>
                    <w:rPr>
                      <w:kern w:val="0"/>
                      <w:szCs w:val="21"/>
                    </w:rPr>
                    <w:t>/</w:t>
                  </w:r>
                </w:p>
              </w:tc>
              <w:tc>
                <w:tcPr>
                  <w:tcW w:w="1032" w:type="dxa"/>
                  <w:vAlign w:val="center"/>
                </w:tcPr>
                <w:p>
                  <w:pPr>
                    <w:spacing w:line="240" w:lineRule="exact"/>
                    <w:jc w:val="center"/>
                    <w:rPr>
                      <w:kern w:val="0"/>
                      <w:szCs w:val="21"/>
                    </w:rPr>
                  </w:pPr>
                  <w:r>
                    <w:rPr>
                      <w:kern w:val="0"/>
                      <w:szCs w:val="21"/>
                    </w:rPr>
                    <w:t>TW001</w:t>
                  </w:r>
                </w:p>
              </w:tc>
              <w:tc>
                <w:tcPr>
                  <w:tcW w:w="772" w:type="dxa"/>
                  <w:vAlign w:val="center"/>
                </w:tcPr>
                <w:p>
                  <w:pPr>
                    <w:spacing w:line="240" w:lineRule="exact"/>
                    <w:jc w:val="center"/>
                    <w:rPr>
                      <w:kern w:val="0"/>
                      <w:szCs w:val="21"/>
                    </w:rPr>
                  </w:pPr>
                  <w:r>
                    <w:rPr>
                      <w:kern w:val="0"/>
                      <w:szCs w:val="21"/>
                    </w:rPr>
                    <w:t>沉淀池</w:t>
                  </w:r>
                </w:p>
              </w:tc>
              <w:tc>
                <w:tcPr>
                  <w:tcW w:w="899" w:type="dxa"/>
                  <w:vAlign w:val="center"/>
                </w:tcPr>
                <w:p>
                  <w:pPr>
                    <w:spacing w:line="240" w:lineRule="exact"/>
                    <w:jc w:val="center"/>
                    <w:rPr>
                      <w:kern w:val="0"/>
                      <w:szCs w:val="21"/>
                    </w:rPr>
                  </w:pPr>
                  <w:r>
                    <w:rPr>
                      <w:kern w:val="0"/>
                      <w:szCs w:val="21"/>
                    </w:rPr>
                    <w:t>一级沉淀</w:t>
                  </w:r>
                </w:p>
              </w:tc>
              <w:tc>
                <w:tcPr>
                  <w:tcW w:w="611" w:type="dxa"/>
                  <w:vAlign w:val="center"/>
                </w:tcPr>
                <w:p>
                  <w:pPr>
                    <w:spacing w:line="240" w:lineRule="exact"/>
                    <w:jc w:val="center"/>
                    <w:rPr>
                      <w:kern w:val="0"/>
                      <w:szCs w:val="21"/>
                    </w:rPr>
                  </w:pPr>
                  <w:r>
                    <w:rPr>
                      <w:kern w:val="0"/>
                      <w:szCs w:val="21"/>
                    </w:rPr>
                    <w:t>/</w:t>
                  </w:r>
                </w:p>
              </w:tc>
              <w:tc>
                <w:tcPr>
                  <w:tcW w:w="933" w:type="dxa"/>
                  <w:vAlign w:val="center"/>
                </w:tcPr>
                <w:p>
                  <w:pPr>
                    <w:spacing w:line="240" w:lineRule="exact"/>
                    <w:jc w:val="center"/>
                    <w:rPr>
                      <w:kern w:val="0"/>
                      <w:szCs w:val="21"/>
                    </w:rPr>
                  </w:pPr>
                  <w:r>
                    <w:rPr>
                      <w:kern w:val="0"/>
                      <w:szCs w:val="21"/>
                    </w:rPr>
                    <w:t>/</w:t>
                  </w:r>
                </w:p>
              </w:tc>
              <w:tc>
                <w:tcPr>
                  <w:tcW w:w="611" w:type="dxa"/>
                  <w:vAlign w:val="center"/>
                </w:tcPr>
                <w:p>
                  <w:pPr>
                    <w:spacing w:line="240" w:lineRule="exact"/>
                    <w:jc w:val="center"/>
                    <w:rPr>
                      <w:kern w:val="0"/>
                      <w:szCs w:val="21"/>
                    </w:rPr>
                  </w:pPr>
                  <w:r>
                    <w:rPr>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452" w:type="dxa"/>
                  <w:vAlign w:val="center"/>
                </w:tcPr>
                <w:p>
                  <w:pPr>
                    <w:spacing w:line="240" w:lineRule="exact"/>
                    <w:jc w:val="center"/>
                    <w:rPr>
                      <w:kern w:val="0"/>
                      <w:szCs w:val="21"/>
                    </w:rPr>
                  </w:pPr>
                  <w:r>
                    <w:rPr>
                      <w:kern w:val="0"/>
                      <w:szCs w:val="21"/>
                    </w:rPr>
                    <w:t>2</w:t>
                  </w:r>
                </w:p>
              </w:tc>
              <w:tc>
                <w:tcPr>
                  <w:tcW w:w="773" w:type="dxa"/>
                  <w:vAlign w:val="center"/>
                </w:tcPr>
                <w:p>
                  <w:pPr>
                    <w:spacing w:line="240" w:lineRule="exact"/>
                    <w:jc w:val="center"/>
                    <w:rPr>
                      <w:kern w:val="0"/>
                      <w:szCs w:val="21"/>
                    </w:rPr>
                  </w:pPr>
                  <w:r>
                    <w:rPr>
                      <w:kern w:val="0"/>
                      <w:szCs w:val="21"/>
                    </w:rPr>
                    <w:t>锅炉系统排污水</w:t>
                  </w:r>
                </w:p>
              </w:tc>
              <w:tc>
                <w:tcPr>
                  <w:tcW w:w="1271" w:type="dxa"/>
                  <w:vAlign w:val="center"/>
                </w:tcPr>
                <w:p>
                  <w:pPr>
                    <w:spacing w:line="240" w:lineRule="exact"/>
                    <w:jc w:val="center"/>
                    <w:rPr>
                      <w:kern w:val="0"/>
                      <w:szCs w:val="21"/>
                    </w:rPr>
                  </w:pPr>
                  <w:r>
                    <w:rPr>
                      <w:kern w:val="0"/>
                      <w:szCs w:val="21"/>
                    </w:rPr>
                    <w:t>全盐</w:t>
                  </w:r>
                </w:p>
              </w:tc>
              <w:tc>
                <w:tcPr>
                  <w:tcW w:w="558" w:type="dxa"/>
                  <w:vAlign w:val="center"/>
                </w:tcPr>
                <w:p>
                  <w:pPr>
                    <w:spacing w:line="240" w:lineRule="exact"/>
                    <w:jc w:val="center"/>
                    <w:rPr>
                      <w:kern w:val="0"/>
                      <w:szCs w:val="21"/>
                    </w:rPr>
                  </w:pPr>
                  <w:r>
                    <w:rPr>
                      <w:kern w:val="0"/>
                      <w:szCs w:val="21"/>
                    </w:rPr>
                    <w:t>不外排</w:t>
                  </w:r>
                </w:p>
              </w:tc>
              <w:tc>
                <w:tcPr>
                  <w:tcW w:w="557" w:type="dxa"/>
                  <w:vAlign w:val="center"/>
                </w:tcPr>
                <w:p>
                  <w:pPr>
                    <w:spacing w:line="240" w:lineRule="exact"/>
                    <w:jc w:val="center"/>
                    <w:rPr>
                      <w:kern w:val="0"/>
                      <w:szCs w:val="21"/>
                    </w:rPr>
                  </w:pPr>
                  <w:r>
                    <w:rPr>
                      <w:kern w:val="0"/>
                      <w:szCs w:val="21"/>
                    </w:rPr>
                    <w:t>/</w:t>
                  </w:r>
                </w:p>
              </w:tc>
              <w:tc>
                <w:tcPr>
                  <w:tcW w:w="1032" w:type="dxa"/>
                  <w:vAlign w:val="center"/>
                </w:tcPr>
                <w:p>
                  <w:pPr>
                    <w:spacing w:line="240" w:lineRule="exact"/>
                    <w:jc w:val="center"/>
                    <w:rPr>
                      <w:kern w:val="0"/>
                      <w:szCs w:val="21"/>
                    </w:rPr>
                  </w:pPr>
                  <w:r>
                    <w:rPr>
                      <w:kern w:val="0"/>
                      <w:szCs w:val="21"/>
                    </w:rPr>
                    <w:t>-</w:t>
                  </w:r>
                </w:p>
              </w:tc>
              <w:tc>
                <w:tcPr>
                  <w:tcW w:w="772" w:type="dxa"/>
                  <w:vAlign w:val="center"/>
                </w:tcPr>
                <w:p>
                  <w:pPr>
                    <w:spacing w:line="240" w:lineRule="exact"/>
                    <w:jc w:val="center"/>
                    <w:rPr>
                      <w:kern w:val="0"/>
                      <w:szCs w:val="21"/>
                    </w:rPr>
                  </w:pPr>
                  <w:r>
                    <w:rPr>
                      <w:kern w:val="0"/>
                      <w:szCs w:val="21"/>
                    </w:rPr>
                    <w:t>-</w:t>
                  </w:r>
                </w:p>
              </w:tc>
              <w:tc>
                <w:tcPr>
                  <w:tcW w:w="899" w:type="dxa"/>
                  <w:vAlign w:val="center"/>
                </w:tcPr>
                <w:p>
                  <w:pPr>
                    <w:spacing w:line="240" w:lineRule="exact"/>
                    <w:jc w:val="center"/>
                    <w:rPr>
                      <w:kern w:val="0"/>
                      <w:szCs w:val="21"/>
                    </w:rPr>
                  </w:pPr>
                  <w:r>
                    <w:rPr>
                      <w:kern w:val="0"/>
                      <w:szCs w:val="21"/>
                    </w:rPr>
                    <w:t>-</w:t>
                  </w:r>
                </w:p>
              </w:tc>
              <w:tc>
                <w:tcPr>
                  <w:tcW w:w="611" w:type="dxa"/>
                  <w:vAlign w:val="center"/>
                </w:tcPr>
                <w:p>
                  <w:pPr>
                    <w:spacing w:line="240" w:lineRule="exact"/>
                    <w:jc w:val="center"/>
                    <w:rPr>
                      <w:kern w:val="0"/>
                      <w:szCs w:val="21"/>
                    </w:rPr>
                  </w:pPr>
                  <w:r>
                    <w:rPr>
                      <w:kern w:val="0"/>
                      <w:szCs w:val="21"/>
                    </w:rPr>
                    <w:t>/</w:t>
                  </w:r>
                </w:p>
              </w:tc>
              <w:tc>
                <w:tcPr>
                  <w:tcW w:w="933" w:type="dxa"/>
                  <w:vAlign w:val="center"/>
                </w:tcPr>
                <w:p>
                  <w:pPr>
                    <w:spacing w:line="240" w:lineRule="exact"/>
                    <w:jc w:val="center"/>
                    <w:rPr>
                      <w:kern w:val="0"/>
                      <w:szCs w:val="21"/>
                    </w:rPr>
                  </w:pPr>
                  <w:r>
                    <w:rPr>
                      <w:kern w:val="0"/>
                      <w:szCs w:val="21"/>
                    </w:rPr>
                    <w:t>/</w:t>
                  </w:r>
                </w:p>
              </w:tc>
              <w:tc>
                <w:tcPr>
                  <w:tcW w:w="611" w:type="dxa"/>
                  <w:vAlign w:val="center"/>
                </w:tcPr>
                <w:p>
                  <w:pPr>
                    <w:spacing w:line="240" w:lineRule="exact"/>
                    <w:jc w:val="center"/>
                    <w:rPr>
                      <w:kern w:val="0"/>
                      <w:szCs w:val="21"/>
                    </w:rPr>
                  </w:pPr>
                  <w:r>
                    <w:rPr>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452" w:type="dxa"/>
                  <w:vAlign w:val="center"/>
                </w:tcPr>
                <w:p>
                  <w:pPr>
                    <w:spacing w:line="240" w:lineRule="exact"/>
                    <w:jc w:val="center"/>
                    <w:rPr>
                      <w:kern w:val="0"/>
                      <w:szCs w:val="21"/>
                    </w:rPr>
                  </w:pPr>
                  <w:r>
                    <w:rPr>
                      <w:kern w:val="0"/>
                      <w:szCs w:val="21"/>
                    </w:rPr>
                    <w:t>3</w:t>
                  </w:r>
                </w:p>
              </w:tc>
              <w:tc>
                <w:tcPr>
                  <w:tcW w:w="773" w:type="dxa"/>
                  <w:vAlign w:val="center"/>
                </w:tcPr>
                <w:p>
                  <w:pPr>
                    <w:spacing w:line="240" w:lineRule="exact"/>
                    <w:jc w:val="center"/>
                    <w:rPr>
                      <w:kern w:val="0"/>
                      <w:szCs w:val="21"/>
                    </w:rPr>
                  </w:pPr>
                  <w:r>
                    <w:rPr>
                      <w:kern w:val="0"/>
                      <w:szCs w:val="21"/>
                    </w:rPr>
                    <w:t>车间地坪冲洗废水</w:t>
                  </w:r>
                </w:p>
              </w:tc>
              <w:tc>
                <w:tcPr>
                  <w:tcW w:w="1271" w:type="dxa"/>
                  <w:vAlign w:val="center"/>
                </w:tcPr>
                <w:p>
                  <w:pPr>
                    <w:spacing w:line="240" w:lineRule="exact"/>
                    <w:jc w:val="center"/>
                    <w:rPr>
                      <w:kern w:val="0"/>
                      <w:szCs w:val="21"/>
                    </w:rPr>
                  </w:pPr>
                  <w:r>
                    <w:rPr>
                      <w:kern w:val="0"/>
                      <w:szCs w:val="21"/>
                    </w:rPr>
                    <w:t>SS、油类等</w:t>
                  </w:r>
                </w:p>
              </w:tc>
              <w:tc>
                <w:tcPr>
                  <w:tcW w:w="558" w:type="dxa"/>
                  <w:vAlign w:val="center"/>
                </w:tcPr>
                <w:p>
                  <w:pPr>
                    <w:spacing w:line="240" w:lineRule="exact"/>
                    <w:jc w:val="center"/>
                    <w:rPr>
                      <w:kern w:val="0"/>
                      <w:szCs w:val="21"/>
                    </w:rPr>
                  </w:pPr>
                  <w:r>
                    <w:rPr>
                      <w:kern w:val="0"/>
                      <w:szCs w:val="21"/>
                    </w:rPr>
                    <w:t>不外排</w:t>
                  </w:r>
                </w:p>
              </w:tc>
              <w:tc>
                <w:tcPr>
                  <w:tcW w:w="557" w:type="dxa"/>
                  <w:vAlign w:val="center"/>
                </w:tcPr>
                <w:p>
                  <w:pPr>
                    <w:spacing w:line="240" w:lineRule="exact"/>
                    <w:jc w:val="center"/>
                    <w:rPr>
                      <w:kern w:val="0"/>
                      <w:szCs w:val="21"/>
                    </w:rPr>
                  </w:pPr>
                  <w:r>
                    <w:rPr>
                      <w:kern w:val="0"/>
                      <w:szCs w:val="21"/>
                    </w:rPr>
                    <w:t>/</w:t>
                  </w:r>
                </w:p>
              </w:tc>
              <w:tc>
                <w:tcPr>
                  <w:tcW w:w="1032" w:type="dxa"/>
                  <w:vMerge w:val="restart"/>
                  <w:vAlign w:val="center"/>
                </w:tcPr>
                <w:p>
                  <w:pPr>
                    <w:spacing w:line="240" w:lineRule="exact"/>
                    <w:jc w:val="center"/>
                    <w:rPr>
                      <w:kern w:val="0"/>
                      <w:szCs w:val="21"/>
                    </w:rPr>
                  </w:pPr>
                  <w:r>
                    <w:rPr>
                      <w:kern w:val="0"/>
                      <w:szCs w:val="21"/>
                    </w:rPr>
                    <w:t>TW002</w:t>
                  </w:r>
                </w:p>
              </w:tc>
              <w:tc>
                <w:tcPr>
                  <w:tcW w:w="772" w:type="dxa"/>
                  <w:vMerge w:val="restart"/>
                  <w:vAlign w:val="center"/>
                </w:tcPr>
                <w:p>
                  <w:pPr>
                    <w:spacing w:line="240" w:lineRule="exact"/>
                    <w:jc w:val="center"/>
                    <w:rPr>
                      <w:kern w:val="0"/>
                      <w:szCs w:val="21"/>
                    </w:rPr>
                  </w:pPr>
                  <w:r>
                    <w:rPr>
                      <w:kern w:val="0"/>
                      <w:szCs w:val="21"/>
                    </w:rPr>
                    <w:t>化粪池</w:t>
                  </w:r>
                </w:p>
              </w:tc>
              <w:tc>
                <w:tcPr>
                  <w:tcW w:w="899" w:type="dxa"/>
                  <w:vMerge w:val="restart"/>
                  <w:vAlign w:val="center"/>
                </w:tcPr>
                <w:p>
                  <w:pPr>
                    <w:spacing w:line="240" w:lineRule="exact"/>
                    <w:jc w:val="center"/>
                    <w:rPr>
                      <w:kern w:val="0"/>
                      <w:szCs w:val="21"/>
                    </w:rPr>
                  </w:pPr>
                  <w:r>
                    <w:rPr>
                      <w:kern w:val="0"/>
                      <w:szCs w:val="21"/>
                    </w:rPr>
                    <w:t>收集、一级沉淀</w:t>
                  </w:r>
                </w:p>
              </w:tc>
              <w:tc>
                <w:tcPr>
                  <w:tcW w:w="611" w:type="dxa"/>
                  <w:vAlign w:val="center"/>
                </w:tcPr>
                <w:p>
                  <w:pPr>
                    <w:spacing w:line="240" w:lineRule="exact"/>
                    <w:jc w:val="center"/>
                    <w:rPr>
                      <w:kern w:val="0"/>
                      <w:szCs w:val="21"/>
                    </w:rPr>
                  </w:pPr>
                  <w:r>
                    <w:rPr>
                      <w:kern w:val="0"/>
                      <w:szCs w:val="21"/>
                    </w:rPr>
                    <w:t>/</w:t>
                  </w:r>
                </w:p>
              </w:tc>
              <w:tc>
                <w:tcPr>
                  <w:tcW w:w="933" w:type="dxa"/>
                  <w:vAlign w:val="center"/>
                </w:tcPr>
                <w:p>
                  <w:pPr>
                    <w:spacing w:line="240" w:lineRule="exact"/>
                    <w:jc w:val="center"/>
                    <w:rPr>
                      <w:kern w:val="0"/>
                      <w:szCs w:val="21"/>
                    </w:rPr>
                  </w:pPr>
                  <w:r>
                    <w:rPr>
                      <w:kern w:val="0"/>
                      <w:szCs w:val="21"/>
                    </w:rPr>
                    <w:t>/</w:t>
                  </w:r>
                </w:p>
              </w:tc>
              <w:tc>
                <w:tcPr>
                  <w:tcW w:w="611" w:type="dxa"/>
                  <w:vAlign w:val="center"/>
                </w:tcPr>
                <w:p>
                  <w:pPr>
                    <w:spacing w:line="240" w:lineRule="exact"/>
                    <w:jc w:val="center"/>
                    <w:rPr>
                      <w:kern w:val="0"/>
                      <w:szCs w:val="21"/>
                    </w:rPr>
                  </w:pPr>
                  <w:r>
                    <w:rPr>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0" w:hRule="atLeast"/>
                <w:jc w:val="center"/>
              </w:trPr>
              <w:tc>
                <w:tcPr>
                  <w:tcW w:w="452" w:type="dxa"/>
                  <w:vAlign w:val="center"/>
                </w:tcPr>
                <w:p>
                  <w:pPr>
                    <w:spacing w:line="240" w:lineRule="exact"/>
                    <w:jc w:val="center"/>
                    <w:rPr>
                      <w:kern w:val="0"/>
                      <w:szCs w:val="21"/>
                    </w:rPr>
                  </w:pPr>
                  <w:r>
                    <w:rPr>
                      <w:kern w:val="0"/>
                      <w:szCs w:val="21"/>
                    </w:rPr>
                    <w:t>4</w:t>
                  </w:r>
                </w:p>
              </w:tc>
              <w:tc>
                <w:tcPr>
                  <w:tcW w:w="773" w:type="dxa"/>
                  <w:vAlign w:val="center"/>
                </w:tcPr>
                <w:p>
                  <w:pPr>
                    <w:spacing w:line="240" w:lineRule="exact"/>
                    <w:jc w:val="center"/>
                    <w:rPr>
                      <w:kern w:val="0"/>
                      <w:szCs w:val="21"/>
                    </w:rPr>
                  </w:pPr>
                  <w:r>
                    <w:rPr>
                      <w:kern w:val="0"/>
                      <w:szCs w:val="21"/>
                    </w:rPr>
                    <w:t>生活污水</w:t>
                  </w:r>
                </w:p>
              </w:tc>
              <w:tc>
                <w:tcPr>
                  <w:tcW w:w="1271" w:type="dxa"/>
                  <w:vAlign w:val="center"/>
                </w:tcPr>
                <w:p>
                  <w:pPr>
                    <w:spacing w:line="240" w:lineRule="exact"/>
                    <w:jc w:val="center"/>
                    <w:rPr>
                      <w:kern w:val="0"/>
                      <w:szCs w:val="21"/>
                    </w:rPr>
                  </w:pPr>
                  <w:r>
                    <w:rPr>
                      <w:kern w:val="0"/>
                      <w:szCs w:val="21"/>
                    </w:rPr>
                    <w:t>COD、BOD</w:t>
                  </w:r>
                  <w:r>
                    <w:rPr>
                      <w:kern w:val="0"/>
                      <w:szCs w:val="21"/>
                      <w:vertAlign w:val="subscript"/>
                    </w:rPr>
                    <w:t>5</w:t>
                  </w:r>
                  <w:r>
                    <w:rPr>
                      <w:kern w:val="0"/>
                      <w:szCs w:val="21"/>
                    </w:rPr>
                    <w:t>、SS、NH</w:t>
                  </w:r>
                  <w:r>
                    <w:rPr>
                      <w:kern w:val="0"/>
                      <w:szCs w:val="21"/>
                      <w:vertAlign w:val="subscript"/>
                    </w:rPr>
                    <w:t>3</w:t>
                  </w:r>
                  <w:r>
                    <w:rPr>
                      <w:kern w:val="0"/>
                      <w:szCs w:val="21"/>
                    </w:rPr>
                    <w:t>-N</w:t>
                  </w:r>
                </w:p>
              </w:tc>
              <w:tc>
                <w:tcPr>
                  <w:tcW w:w="558" w:type="dxa"/>
                  <w:vAlign w:val="center"/>
                </w:tcPr>
                <w:p>
                  <w:pPr>
                    <w:spacing w:line="240" w:lineRule="exact"/>
                    <w:jc w:val="center"/>
                    <w:rPr>
                      <w:kern w:val="0"/>
                      <w:szCs w:val="21"/>
                    </w:rPr>
                  </w:pPr>
                  <w:r>
                    <w:rPr>
                      <w:kern w:val="0"/>
                      <w:szCs w:val="21"/>
                    </w:rPr>
                    <w:t>不外排</w:t>
                  </w:r>
                </w:p>
              </w:tc>
              <w:tc>
                <w:tcPr>
                  <w:tcW w:w="557" w:type="dxa"/>
                  <w:vAlign w:val="center"/>
                </w:tcPr>
                <w:p>
                  <w:pPr>
                    <w:spacing w:line="240" w:lineRule="exact"/>
                    <w:jc w:val="center"/>
                    <w:rPr>
                      <w:kern w:val="0"/>
                      <w:szCs w:val="21"/>
                    </w:rPr>
                  </w:pPr>
                  <w:r>
                    <w:rPr>
                      <w:kern w:val="0"/>
                      <w:szCs w:val="21"/>
                    </w:rPr>
                    <w:t>/</w:t>
                  </w:r>
                </w:p>
              </w:tc>
              <w:tc>
                <w:tcPr>
                  <w:tcW w:w="1032" w:type="dxa"/>
                  <w:vMerge w:val="continue"/>
                  <w:vAlign w:val="center"/>
                </w:tcPr>
                <w:p>
                  <w:pPr>
                    <w:spacing w:line="240" w:lineRule="exact"/>
                    <w:jc w:val="center"/>
                    <w:rPr>
                      <w:kern w:val="0"/>
                      <w:szCs w:val="21"/>
                    </w:rPr>
                  </w:pPr>
                </w:p>
              </w:tc>
              <w:tc>
                <w:tcPr>
                  <w:tcW w:w="772" w:type="dxa"/>
                  <w:vMerge w:val="continue"/>
                  <w:vAlign w:val="center"/>
                </w:tcPr>
                <w:p>
                  <w:pPr>
                    <w:spacing w:line="240" w:lineRule="exact"/>
                    <w:jc w:val="center"/>
                    <w:rPr>
                      <w:kern w:val="0"/>
                      <w:szCs w:val="21"/>
                    </w:rPr>
                  </w:pPr>
                </w:p>
              </w:tc>
              <w:tc>
                <w:tcPr>
                  <w:tcW w:w="899" w:type="dxa"/>
                  <w:vMerge w:val="continue"/>
                  <w:vAlign w:val="center"/>
                </w:tcPr>
                <w:p>
                  <w:pPr>
                    <w:spacing w:line="240" w:lineRule="exact"/>
                    <w:jc w:val="center"/>
                    <w:rPr>
                      <w:kern w:val="0"/>
                      <w:szCs w:val="21"/>
                    </w:rPr>
                  </w:pPr>
                </w:p>
              </w:tc>
              <w:tc>
                <w:tcPr>
                  <w:tcW w:w="611" w:type="dxa"/>
                  <w:vAlign w:val="center"/>
                </w:tcPr>
                <w:p>
                  <w:pPr>
                    <w:spacing w:line="240" w:lineRule="exact"/>
                    <w:jc w:val="center"/>
                    <w:rPr>
                      <w:kern w:val="0"/>
                      <w:szCs w:val="21"/>
                    </w:rPr>
                  </w:pPr>
                  <w:r>
                    <w:rPr>
                      <w:kern w:val="0"/>
                      <w:szCs w:val="21"/>
                    </w:rPr>
                    <w:t>/</w:t>
                  </w:r>
                </w:p>
              </w:tc>
              <w:tc>
                <w:tcPr>
                  <w:tcW w:w="933" w:type="dxa"/>
                  <w:vAlign w:val="center"/>
                </w:tcPr>
                <w:p>
                  <w:pPr>
                    <w:spacing w:line="240" w:lineRule="exact"/>
                    <w:jc w:val="center"/>
                    <w:rPr>
                      <w:kern w:val="0"/>
                      <w:szCs w:val="21"/>
                    </w:rPr>
                  </w:pPr>
                  <w:r>
                    <w:rPr>
                      <w:kern w:val="0"/>
                      <w:szCs w:val="21"/>
                    </w:rPr>
                    <w:t>/</w:t>
                  </w:r>
                </w:p>
              </w:tc>
              <w:tc>
                <w:tcPr>
                  <w:tcW w:w="611" w:type="dxa"/>
                  <w:vAlign w:val="center"/>
                </w:tcPr>
                <w:p>
                  <w:pPr>
                    <w:spacing w:line="240" w:lineRule="exact"/>
                    <w:jc w:val="center"/>
                    <w:rPr>
                      <w:kern w:val="0"/>
                      <w:szCs w:val="21"/>
                    </w:rPr>
                  </w:pPr>
                  <w:r>
                    <w:rPr>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0" w:hRule="atLeast"/>
                <w:jc w:val="center"/>
              </w:trPr>
              <w:tc>
                <w:tcPr>
                  <w:tcW w:w="452" w:type="dxa"/>
                  <w:vAlign w:val="center"/>
                </w:tcPr>
                <w:p>
                  <w:pPr>
                    <w:spacing w:line="240" w:lineRule="exact"/>
                    <w:jc w:val="center"/>
                    <w:rPr>
                      <w:kern w:val="0"/>
                      <w:szCs w:val="21"/>
                    </w:rPr>
                  </w:pPr>
                  <w:r>
                    <w:rPr>
                      <w:kern w:val="0"/>
                      <w:szCs w:val="21"/>
                    </w:rPr>
                    <w:t>5</w:t>
                  </w:r>
                </w:p>
              </w:tc>
              <w:tc>
                <w:tcPr>
                  <w:tcW w:w="773" w:type="dxa"/>
                  <w:vAlign w:val="center"/>
                </w:tcPr>
                <w:p>
                  <w:pPr>
                    <w:spacing w:line="240" w:lineRule="exact"/>
                    <w:jc w:val="center"/>
                    <w:rPr>
                      <w:kern w:val="0"/>
                      <w:szCs w:val="21"/>
                    </w:rPr>
                  </w:pPr>
                  <w:r>
                    <w:rPr>
                      <w:kern w:val="0"/>
                      <w:szCs w:val="21"/>
                    </w:rPr>
                    <w:t>初期雨水</w:t>
                  </w:r>
                </w:p>
              </w:tc>
              <w:tc>
                <w:tcPr>
                  <w:tcW w:w="1271" w:type="dxa"/>
                  <w:vAlign w:val="center"/>
                </w:tcPr>
                <w:p>
                  <w:pPr>
                    <w:spacing w:line="240" w:lineRule="exact"/>
                    <w:jc w:val="center"/>
                    <w:rPr>
                      <w:kern w:val="0"/>
                      <w:szCs w:val="21"/>
                    </w:rPr>
                  </w:pPr>
                  <w:r>
                    <w:rPr>
                      <w:kern w:val="0"/>
                      <w:szCs w:val="21"/>
                    </w:rPr>
                    <w:t>SS</w:t>
                  </w:r>
                </w:p>
              </w:tc>
              <w:tc>
                <w:tcPr>
                  <w:tcW w:w="558" w:type="dxa"/>
                  <w:vAlign w:val="center"/>
                </w:tcPr>
                <w:p>
                  <w:pPr>
                    <w:spacing w:line="240" w:lineRule="exact"/>
                    <w:jc w:val="center"/>
                    <w:rPr>
                      <w:kern w:val="0"/>
                      <w:szCs w:val="21"/>
                    </w:rPr>
                  </w:pPr>
                  <w:r>
                    <w:rPr>
                      <w:kern w:val="0"/>
                      <w:szCs w:val="21"/>
                    </w:rPr>
                    <w:t>不外排</w:t>
                  </w:r>
                </w:p>
              </w:tc>
              <w:tc>
                <w:tcPr>
                  <w:tcW w:w="557" w:type="dxa"/>
                  <w:vAlign w:val="center"/>
                </w:tcPr>
                <w:p>
                  <w:pPr>
                    <w:spacing w:line="240" w:lineRule="exact"/>
                    <w:jc w:val="center"/>
                    <w:rPr>
                      <w:kern w:val="0"/>
                      <w:szCs w:val="21"/>
                    </w:rPr>
                  </w:pPr>
                  <w:r>
                    <w:rPr>
                      <w:kern w:val="0"/>
                      <w:szCs w:val="21"/>
                    </w:rPr>
                    <w:t>/</w:t>
                  </w:r>
                </w:p>
              </w:tc>
              <w:tc>
                <w:tcPr>
                  <w:tcW w:w="1032" w:type="dxa"/>
                  <w:vAlign w:val="center"/>
                </w:tcPr>
                <w:p>
                  <w:pPr>
                    <w:spacing w:line="240" w:lineRule="exact"/>
                    <w:jc w:val="center"/>
                    <w:rPr>
                      <w:kern w:val="0"/>
                      <w:szCs w:val="21"/>
                    </w:rPr>
                  </w:pPr>
                  <w:r>
                    <w:rPr>
                      <w:kern w:val="0"/>
                      <w:szCs w:val="21"/>
                    </w:rPr>
                    <w:t>TW003</w:t>
                  </w:r>
                </w:p>
              </w:tc>
              <w:tc>
                <w:tcPr>
                  <w:tcW w:w="772" w:type="dxa"/>
                  <w:vAlign w:val="center"/>
                </w:tcPr>
                <w:p>
                  <w:pPr>
                    <w:spacing w:line="240" w:lineRule="exact"/>
                    <w:jc w:val="center"/>
                    <w:rPr>
                      <w:kern w:val="0"/>
                      <w:szCs w:val="21"/>
                    </w:rPr>
                  </w:pPr>
                  <w:r>
                    <w:rPr>
                      <w:kern w:val="0"/>
                      <w:szCs w:val="21"/>
                    </w:rPr>
                    <w:t>雨水收集池</w:t>
                  </w:r>
                </w:p>
              </w:tc>
              <w:tc>
                <w:tcPr>
                  <w:tcW w:w="899" w:type="dxa"/>
                  <w:vAlign w:val="center"/>
                </w:tcPr>
                <w:p>
                  <w:pPr>
                    <w:spacing w:line="240" w:lineRule="exact"/>
                    <w:jc w:val="center"/>
                    <w:rPr>
                      <w:kern w:val="0"/>
                      <w:szCs w:val="21"/>
                    </w:rPr>
                  </w:pPr>
                  <w:r>
                    <w:rPr>
                      <w:kern w:val="0"/>
                      <w:szCs w:val="21"/>
                    </w:rPr>
                    <w:t>收集、沉淀</w:t>
                  </w:r>
                </w:p>
              </w:tc>
              <w:tc>
                <w:tcPr>
                  <w:tcW w:w="611" w:type="dxa"/>
                  <w:vAlign w:val="center"/>
                </w:tcPr>
                <w:p>
                  <w:pPr>
                    <w:spacing w:line="240" w:lineRule="exact"/>
                    <w:jc w:val="center"/>
                    <w:rPr>
                      <w:kern w:val="0"/>
                      <w:szCs w:val="21"/>
                    </w:rPr>
                  </w:pPr>
                  <w:r>
                    <w:rPr>
                      <w:kern w:val="0"/>
                      <w:szCs w:val="21"/>
                    </w:rPr>
                    <w:t>/</w:t>
                  </w:r>
                </w:p>
              </w:tc>
              <w:tc>
                <w:tcPr>
                  <w:tcW w:w="933" w:type="dxa"/>
                  <w:vAlign w:val="center"/>
                </w:tcPr>
                <w:p>
                  <w:pPr>
                    <w:spacing w:line="240" w:lineRule="exact"/>
                    <w:jc w:val="center"/>
                    <w:rPr>
                      <w:kern w:val="0"/>
                      <w:szCs w:val="21"/>
                    </w:rPr>
                  </w:pPr>
                  <w:r>
                    <w:rPr>
                      <w:kern w:val="0"/>
                      <w:szCs w:val="21"/>
                    </w:rPr>
                    <w:t>/</w:t>
                  </w:r>
                </w:p>
              </w:tc>
              <w:tc>
                <w:tcPr>
                  <w:tcW w:w="611" w:type="dxa"/>
                  <w:vAlign w:val="center"/>
                </w:tcPr>
                <w:p>
                  <w:pPr>
                    <w:spacing w:line="240" w:lineRule="exact"/>
                    <w:jc w:val="center"/>
                    <w:rPr>
                      <w:kern w:val="0"/>
                      <w:szCs w:val="21"/>
                    </w:rPr>
                  </w:pPr>
                  <w:r>
                    <w:rPr>
                      <w:kern w:val="0"/>
                      <w:szCs w:val="21"/>
                    </w:rPr>
                    <w:t>/</w:t>
                  </w:r>
                </w:p>
              </w:tc>
            </w:tr>
          </w:tbl>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表4-12    废水处理前后水质指标一览表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0"/>
              <w:gridCol w:w="2090"/>
              <w:gridCol w:w="1364"/>
              <w:gridCol w:w="435"/>
              <w:gridCol w:w="1763"/>
              <w:gridCol w:w="1045"/>
              <w:gridCol w:w="9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830" w:type="dxa"/>
                  <w:tcBorders>
                    <w:bottom w:val="single" w:color="auto" w:sz="4" w:space="0"/>
                  </w:tcBorders>
                  <w:vAlign w:val="center"/>
                </w:tcPr>
                <w:p>
                  <w:pPr>
                    <w:adjustRightInd w:val="0"/>
                    <w:snapToGrid w:val="0"/>
                    <w:jc w:val="center"/>
                    <w:rPr>
                      <w:kern w:val="0"/>
                      <w:szCs w:val="21"/>
                    </w:rPr>
                  </w:pPr>
                  <w:r>
                    <w:rPr>
                      <w:kern w:val="0"/>
                      <w:szCs w:val="21"/>
                    </w:rPr>
                    <w:t>类别</w:t>
                  </w:r>
                </w:p>
              </w:tc>
              <w:tc>
                <w:tcPr>
                  <w:tcW w:w="2090" w:type="dxa"/>
                  <w:vAlign w:val="center"/>
                </w:tcPr>
                <w:p>
                  <w:pPr>
                    <w:adjustRightInd w:val="0"/>
                    <w:snapToGrid w:val="0"/>
                    <w:jc w:val="center"/>
                    <w:rPr>
                      <w:kern w:val="0"/>
                      <w:szCs w:val="21"/>
                    </w:rPr>
                  </w:pPr>
                  <w:r>
                    <w:rPr>
                      <w:kern w:val="0"/>
                      <w:szCs w:val="21"/>
                    </w:rPr>
                    <w:t>项目</w:t>
                  </w:r>
                </w:p>
              </w:tc>
              <w:tc>
                <w:tcPr>
                  <w:tcW w:w="1364" w:type="dxa"/>
                  <w:tcBorders>
                    <w:right w:val="single" w:color="auto" w:sz="4" w:space="0"/>
                  </w:tcBorders>
                  <w:vAlign w:val="center"/>
                </w:tcPr>
                <w:p>
                  <w:pPr>
                    <w:adjustRightInd w:val="0"/>
                    <w:snapToGrid w:val="0"/>
                    <w:jc w:val="center"/>
                    <w:rPr>
                      <w:kern w:val="0"/>
                      <w:szCs w:val="21"/>
                    </w:rPr>
                  </w:pPr>
                  <w:r>
                    <w:rPr>
                      <w:kern w:val="0"/>
                      <w:szCs w:val="21"/>
                    </w:rPr>
                    <w:t>设计进水水质</w:t>
                  </w:r>
                </w:p>
              </w:tc>
              <w:tc>
                <w:tcPr>
                  <w:tcW w:w="435" w:type="dxa"/>
                  <w:tcBorders>
                    <w:left w:val="single" w:color="auto" w:sz="4" w:space="0"/>
                  </w:tcBorders>
                  <w:vAlign w:val="center"/>
                </w:tcPr>
                <w:p>
                  <w:pPr>
                    <w:adjustRightInd w:val="0"/>
                    <w:snapToGrid w:val="0"/>
                    <w:jc w:val="center"/>
                    <w:rPr>
                      <w:kern w:val="0"/>
                      <w:szCs w:val="21"/>
                    </w:rPr>
                  </w:pPr>
                  <w:r>
                    <w:rPr>
                      <w:kern w:val="0"/>
                      <w:szCs w:val="21"/>
                    </w:rPr>
                    <w:t>防治措施</w:t>
                  </w:r>
                </w:p>
              </w:tc>
              <w:tc>
                <w:tcPr>
                  <w:tcW w:w="1763" w:type="dxa"/>
                  <w:vAlign w:val="center"/>
                </w:tcPr>
                <w:p>
                  <w:pPr>
                    <w:adjustRightInd w:val="0"/>
                    <w:snapToGrid w:val="0"/>
                    <w:jc w:val="center"/>
                    <w:rPr>
                      <w:kern w:val="0"/>
                      <w:szCs w:val="21"/>
                    </w:rPr>
                  </w:pPr>
                  <w:r>
                    <w:rPr>
                      <w:kern w:val="0"/>
                      <w:szCs w:val="21"/>
                    </w:rPr>
                    <w:t>设计出水</w:t>
                  </w:r>
                </w:p>
              </w:tc>
              <w:tc>
                <w:tcPr>
                  <w:tcW w:w="1045" w:type="dxa"/>
                  <w:tcBorders>
                    <w:right w:val="single" w:color="auto" w:sz="4" w:space="0"/>
                  </w:tcBorders>
                  <w:vAlign w:val="center"/>
                </w:tcPr>
                <w:p>
                  <w:pPr>
                    <w:adjustRightInd w:val="0"/>
                    <w:snapToGrid w:val="0"/>
                    <w:jc w:val="center"/>
                    <w:rPr>
                      <w:kern w:val="0"/>
                      <w:szCs w:val="21"/>
                    </w:rPr>
                  </w:pPr>
                  <w:r>
                    <w:rPr>
                      <w:kern w:val="0"/>
                      <w:szCs w:val="21"/>
                    </w:rPr>
                    <w:t>标准</w:t>
                  </w:r>
                </w:p>
              </w:tc>
              <w:tc>
                <w:tcPr>
                  <w:tcW w:w="942" w:type="dxa"/>
                  <w:tcBorders>
                    <w:left w:val="single" w:color="auto" w:sz="4" w:space="0"/>
                  </w:tcBorders>
                  <w:vAlign w:val="center"/>
                </w:tcPr>
                <w:p>
                  <w:pPr>
                    <w:adjustRightInd w:val="0"/>
                    <w:snapToGrid w:val="0"/>
                    <w:jc w:val="center"/>
                    <w:rPr>
                      <w:kern w:val="0"/>
                      <w:szCs w:val="21"/>
                    </w:rPr>
                  </w:pPr>
                  <w:r>
                    <w:rPr>
                      <w:kern w:val="0"/>
                      <w:szCs w:val="21"/>
                    </w:rPr>
                    <w:t>废水达标分析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30" w:type="dxa"/>
                  <w:vMerge w:val="restart"/>
                  <w:tcBorders>
                    <w:top w:val="single" w:color="auto" w:sz="4" w:space="0"/>
                  </w:tcBorders>
                  <w:vAlign w:val="center"/>
                </w:tcPr>
                <w:p>
                  <w:pPr>
                    <w:adjustRightInd w:val="0"/>
                    <w:snapToGrid w:val="0"/>
                    <w:jc w:val="center"/>
                    <w:rPr>
                      <w:kern w:val="0"/>
                      <w:szCs w:val="21"/>
                    </w:rPr>
                  </w:pPr>
                  <w:r>
                    <w:rPr>
                      <w:kern w:val="0"/>
                      <w:szCs w:val="21"/>
                    </w:rPr>
                    <w:t>生活污水</w:t>
                  </w:r>
                </w:p>
              </w:tc>
              <w:tc>
                <w:tcPr>
                  <w:tcW w:w="2090" w:type="dxa"/>
                  <w:vAlign w:val="center"/>
                </w:tcPr>
                <w:p>
                  <w:pPr>
                    <w:adjustRightInd w:val="0"/>
                    <w:snapToGrid w:val="0"/>
                    <w:jc w:val="center"/>
                    <w:rPr>
                      <w:kern w:val="0"/>
                      <w:szCs w:val="21"/>
                    </w:rPr>
                  </w:pPr>
                  <w:r>
                    <w:rPr>
                      <w:kern w:val="0"/>
                      <w:szCs w:val="21"/>
                    </w:rPr>
                    <w:t>pH</w:t>
                  </w:r>
                </w:p>
              </w:tc>
              <w:tc>
                <w:tcPr>
                  <w:tcW w:w="1364" w:type="dxa"/>
                  <w:tcBorders>
                    <w:right w:val="single" w:color="auto" w:sz="4" w:space="0"/>
                  </w:tcBorders>
                  <w:vAlign w:val="center"/>
                </w:tcPr>
                <w:p>
                  <w:pPr>
                    <w:adjustRightInd w:val="0"/>
                    <w:snapToGrid w:val="0"/>
                    <w:jc w:val="center"/>
                    <w:rPr>
                      <w:kern w:val="0"/>
                      <w:szCs w:val="21"/>
                    </w:rPr>
                  </w:pPr>
                  <w:r>
                    <w:rPr>
                      <w:kern w:val="0"/>
                      <w:szCs w:val="21"/>
                    </w:rPr>
                    <w:t>6～9</w:t>
                  </w:r>
                </w:p>
              </w:tc>
              <w:tc>
                <w:tcPr>
                  <w:tcW w:w="435" w:type="dxa"/>
                  <w:vMerge w:val="restart"/>
                  <w:tcBorders>
                    <w:left w:val="single" w:color="auto" w:sz="4" w:space="0"/>
                  </w:tcBorders>
                  <w:vAlign w:val="center"/>
                </w:tcPr>
                <w:p>
                  <w:pPr>
                    <w:adjustRightInd w:val="0"/>
                    <w:snapToGrid w:val="0"/>
                    <w:jc w:val="center"/>
                    <w:rPr>
                      <w:kern w:val="0"/>
                      <w:szCs w:val="21"/>
                    </w:rPr>
                  </w:pPr>
                  <w:r>
                    <w:rPr>
                      <w:kern w:val="0"/>
                      <w:szCs w:val="21"/>
                    </w:rPr>
                    <w:t>化粪池沉淀</w:t>
                  </w:r>
                </w:p>
              </w:tc>
              <w:tc>
                <w:tcPr>
                  <w:tcW w:w="1763" w:type="dxa"/>
                  <w:vAlign w:val="center"/>
                </w:tcPr>
                <w:p>
                  <w:pPr>
                    <w:adjustRightInd w:val="0"/>
                    <w:snapToGrid w:val="0"/>
                    <w:jc w:val="center"/>
                    <w:rPr>
                      <w:kern w:val="0"/>
                      <w:szCs w:val="21"/>
                    </w:rPr>
                  </w:pPr>
                  <w:r>
                    <w:rPr>
                      <w:kern w:val="0"/>
                      <w:szCs w:val="21"/>
                    </w:rPr>
                    <w:t>6～9</w:t>
                  </w:r>
                </w:p>
              </w:tc>
              <w:tc>
                <w:tcPr>
                  <w:tcW w:w="1045" w:type="dxa"/>
                  <w:tcBorders>
                    <w:right w:val="single" w:color="auto" w:sz="4" w:space="0"/>
                  </w:tcBorders>
                  <w:vAlign w:val="center"/>
                </w:tcPr>
                <w:p>
                  <w:pPr>
                    <w:adjustRightInd w:val="0"/>
                    <w:snapToGrid w:val="0"/>
                    <w:jc w:val="center"/>
                    <w:rPr>
                      <w:kern w:val="0"/>
                      <w:szCs w:val="21"/>
                    </w:rPr>
                  </w:pPr>
                  <w:r>
                    <w:rPr>
                      <w:kern w:val="0"/>
                      <w:szCs w:val="21"/>
                    </w:rPr>
                    <w:t>-</w:t>
                  </w:r>
                </w:p>
              </w:tc>
              <w:tc>
                <w:tcPr>
                  <w:tcW w:w="942" w:type="dxa"/>
                  <w:vMerge w:val="restart"/>
                  <w:tcBorders>
                    <w:left w:val="single" w:color="auto" w:sz="4" w:space="0"/>
                  </w:tcBorders>
                  <w:vAlign w:val="center"/>
                </w:tcPr>
                <w:p>
                  <w:pPr>
                    <w:adjustRightInd w:val="0"/>
                    <w:snapToGrid w:val="0"/>
                    <w:jc w:val="center"/>
                    <w:rPr>
                      <w:kern w:val="0"/>
                      <w:szCs w:val="21"/>
                    </w:rPr>
                  </w:pPr>
                  <w:r>
                    <w:rPr>
                      <w:kern w:val="0"/>
                      <w:szCs w:val="21"/>
                    </w:rPr>
                    <w:t>回用可行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30" w:type="dxa"/>
                  <w:vMerge w:val="continue"/>
                  <w:vAlign w:val="center"/>
                </w:tcPr>
                <w:p>
                  <w:pPr>
                    <w:adjustRightInd w:val="0"/>
                    <w:snapToGrid w:val="0"/>
                    <w:jc w:val="center"/>
                    <w:rPr>
                      <w:kern w:val="0"/>
                      <w:szCs w:val="21"/>
                    </w:rPr>
                  </w:pPr>
                </w:p>
              </w:tc>
              <w:tc>
                <w:tcPr>
                  <w:tcW w:w="2090" w:type="dxa"/>
                  <w:vAlign w:val="center"/>
                </w:tcPr>
                <w:p>
                  <w:pPr>
                    <w:adjustRightInd w:val="0"/>
                    <w:snapToGrid w:val="0"/>
                    <w:jc w:val="center"/>
                    <w:rPr>
                      <w:kern w:val="0"/>
                      <w:szCs w:val="21"/>
                    </w:rPr>
                  </w:pPr>
                  <w:r>
                    <w:rPr>
                      <w:kern w:val="0"/>
                      <w:szCs w:val="21"/>
                    </w:rPr>
                    <w:t>COD（mg/L）</w:t>
                  </w:r>
                </w:p>
              </w:tc>
              <w:tc>
                <w:tcPr>
                  <w:tcW w:w="1364" w:type="dxa"/>
                  <w:tcBorders>
                    <w:right w:val="single" w:color="auto" w:sz="4" w:space="0"/>
                  </w:tcBorders>
                  <w:vAlign w:val="center"/>
                </w:tcPr>
                <w:p>
                  <w:pPr>
                    <w:adjustRightInd w:val="0"/>
                    <w:snapToGrid w:val="0"/>
                    <w:jc w:val="center"/>
                    <w:rPr>
                      <w:kern w:val="0"/>
                      <w:szCs w:val="21"/>
                    </w:rPr>
                  </w:pPr>
                  <w:r>
                    <w:rPr>
                      <w:kern w:val="0"/>
                      <w:szCs w:val="21"/>
                    </w:rPr>
                    <w:t>≤400</w:t>
                  </w:r>
                </w:p>
              </w:tc>
              <w:tc>
                <w:tcPr>
                  <w:tcW w:w="435" w:type="dxa"/>
                  <w:vMerge w:val="continue"/>
                  <w:tcBorders>
                    <w:left w:val="single" w:color="auto" w:sz="4" w:space="0"/>
                  </w:tcBorders>
                  <w:vAlign w:val="center"/>
                </w:tcPr>
                <w:p>
                  <w:pPr>
                    <w:adjustRightInd w:val="0"/>
                    <w:snapToGrid w:val="0"/>
                    <w:jc w:val="center"/>
                    <w:rPr>
                      <w:kern w:val="0"/>
                      <w:szCs w:val="21"/>
                    </w:rPr>
                  </w:pPr>
                </w:p>
              </w:tc>
              <w:tc>
                <w:tcPr>
                  <w:tcW w:w="1763" w:type="dxa"/>
                  <w:vAlign w:val="center"/>
                </w:tcPr>
                <w:p>
                  <w:pPr>
                    <w:adjustRightInd w:val="0"/>
                    <w:snapToGrid w:val="0"/>
                    <w:jc w:val="center"/>
                    <w:rPr>
                      <w:kern w:val="0"/>
                      <w:szCs w:val="21"/>
                    </w:rPr>
                  </w:pPr>
                  <w:r>
                    <w:rPr>
                      <w:kern w:val="0"/>
                      <w:szCs w:val="21"/>
                    </w:rPr>
                    <w:t>≤50</w:t>
                  </w:r>
                </w:p>
              </w:tc>
              <w:tc>
                <w:tcPr>
                  <w:tcW w:w="1045" w:type="dxa"/>
                  <w:tcBorders>
                    <w:right w:val="single" w:color="auto" w:sz="4" w:space="0"/>
                  </w:tcBorders>
                  <w:vAlign w:val="center"/>
                </w:tcPr>
                <w:p>
                  <w:pPr>
                    <w:adjustRightInd w:val="0"/>
                    <w:snapToGrid w:val="0"/>
                    <w:jc w:val="center"/>
                    <w:rPr>
                      <w:kern w:val="0"/>
                      <w:szCs w:val="21"/>
                    </w:rPr>
                  </w:pPr>
                  <w:r>
                    <w:rPr>
                      <w:kern w:val="0"/>
                      <w:szCs w:val="21"/>
                    </w:rPr>
                    <w:t>-</w:t>
                  </w:r>
                </w:p>
              </w:tc>
              <w:tc>
                <w:tcPr>
                  <w:tcW w:w="942" w:type="dxa"/>
                  <w:vMerge w:val="continue"/>
                  <w:tcBorders>
                    <w:left w:val="single" w:color="auto" w:sz="4" w:space="0"/>
                  </w:tcBorders>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30" w:type="dxa"/>
                  <w:vMerge w:val="continue"/>
                  <w:vAlign w:val="center"/>
                </w:tcPr>
                <w:p>
                  <w:pPr>
                    <w:adjustRightInd w:val="0"/>
                    <w:snapToGrid w:val="0"/>
                    <w:jc w:val="center"/>
                    <w:rPr>
                      <w:kern w:val="0"/>
                      <w:szCs w:val="21"/>
                    </w:rPr>
                  </w:pPr>
                </w:p>
              </w:tc>
              <w:tc>
                <w:tcPr>
                  <w:tcW w:w="2090" w:type="dxa"/>
                  <w:vAlign w:val="center"/>
                </w:tcPr>
                <w:p>
                  <w:pPr>
                    <w:adjustRightInd w:val="0"/>
                    <w:snapToGrid w:val="0"/>
                    <w:jc w:val="center"/>
                    <w:rPr>
                      <w:kern w:val="0"/>
                      <w:szCs w:val="21"/>
                    </w:rPr>
                  </w:pPr>
                  <w:r>
                    <w:rPr>
                      <w:kern w:val="0"/>
                      <w:szCs w:val="21"/>
                    </w:rPr>
                    <w:t>BOD</w:t>
                  </w:r>
                  <w:r>
                    <w:rPr>
                      <w:kern w:val="0"/>
                      <w:szCs w:val="21"/>
                      <w:vertAlign w:val="subscript"/>
                    </w:rPr>
                    <w:t>5</w:t>
                  </w:r>
                  <w:r>
                    <w:rPr>
                      <w:kern w:val="0"/>
                      <w:szCs w:val="21"/>
                    </w:rPr>
                    <w:t>（mg/L）</w:t>
                  </w:r>
                </w:p>
              </w:tc>
              <w:tc>
                <w:tcPr>
                  <w:tcW w:w="1364" w:type="dxa"/>
                  <w:tcBorders>
                    <w:right w:val="single" w:color="auto" w:sz="4" w:space="0"/>
                  </w:tcBorders>
                  <w:vAlign w:val="center"/>
                </w:tcPr>
                <w:p>
                  <w:pPr>
                    <w:adjustRightInd w:val="0"/>
                    <w:snapToGrid w:val="0"/>
                    <w:jc w:val="center"/>
                    <w:rPr>
                      <w:kern w:val="0"/>
                      <w:szCs w:val="21"/>
                    </w:rPr>
                  </w:pPr>
                  <w:r>
                    <w:rPr>
                      <w:kern w:val="0"/>
                      <w:szCs w:val="21"/>
                    </w:rPr>
                    <w:t>≤250</w:t>
                  </w:r>
                </w:p>
              </w:tc>
              <w:tc>
                <w:tcPr>
                  <w:tcW w:w="435" w:type="dxa"/>
                  <w:vMerge w:val="continue"/>
                  <w:tcBorders>
                    <w:left w:val="single" w:color="auto" w:sz="4" w:space="0"/>
                  </w:tcBorders>
                  <w:vAlign w:val="center"/>
                </w:tcPr>
                <w:p>
                  <w:pPr>
                    <w:adjustRightInd w:val="0"/>
                    <w:snapToGrid w:val="0"/>
                    <w:jc w:val="center"/>
                    <w:rPr>
                      <w:kern w:val="0"/>
                      <w:szCs w:val="21"/>
                    </w:rPr>
                  </w:pPr>
                </w:p>
              </w:tc>
              <w:tc>
                <w:tcPr>
                  <w:tcW w:w="1763" w:type="dxa"/>
                  <w:vAlign w:val="center"/>
                </w:tcPr>
                <w:p>
                  <w:pPr>
                    <w:adjustRightInd w:val="0"/>
                    <w:snapToGrid w:val="0"/>
                    <w:jc w:val="center"/>
                    <w:rPr>
                      <w:kern w:val="0"/>
                      <w:szCs w:val="21"/>
                    </w:rPr>
                  </w:pPr>
                  <w:r>
                    <w:rPr>
                      <w:kern w:val="0"/>
                      <w:szCs w:val="21"/>
                    </w:rPr>
                    <w:t>≤10</w:t>
                  </w:r>
                </w:p>
              </w:tc>
              <w:tc>
                <w:tcPr>
                  <w:tcW w:w="1045" w:type="dxa"/>
                  <w:tcBorders>
                    <w:right w:val="single" w:color="auto" w:sz="4" w:space="0"/>
                  </w:tcBorders>
                  <w:vAlign w:val="center"/>
                </w:tcPr>
                <w:p>
                  <w:pPr>
                    <w:adjustRightInd w:val="0"/>
                    <w:snapToGrid w:val="0"/>
                    <w:jc w:val="center"/>
                    <w:rPr>
                      <w:kern w:val="0"/>
                      <w:szCs w:val="21"/>
                    </w:rPr>
                  </w:pPr>
                  <w:r>
                    <w:rPr>
                      <w:kern w:val="0"/>
                      <w:szCs w:val="21"/>
                    </w:rPr>
                    <w:t>10</w:t>
                  </w:r>
                </w:p>
              </w:tc>
              <w:tc>
                <w:tcPr>
                  <w:tcW w:w="942" w:type="dxa"/>
                  <w:vMerge w:val="continue"/>
                  <w:tcBorders>
                    <w:left w:val="single" w:color="auto" w:sz="4" w:space="0"/>
                  </w:tcBorders>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830" w:type="dxa"/>
                  <w:vMerge w:val="continue"/>
                  <w:vAlign w:val="center"/>
                </w:tcPr>
                <w:p>
                  <w:pPr>
                    <w:adjustRightInd w:val="0"/>
                    <w:snapToGrid w:val="0"/>
                    <w:jc w:val="center"/>
                    <w:rPr>
                      <w:kern w:val="0"/>
                      <w:szCs w:val="21"/>
                    </w:rPr>
                  </w:pPr>
                </w:p>
              </w:tc>
              <w:tc>
                <w:tcPr>
                  <w:tcW w:w="2090" w:type="dxa"/>
                  <w:vAlign w:val="center"/>
                </w:tcPr>
                <w:p>
                  <w:pPr>
                    <w:adjustRightInd w:val="0"/>
                    <w:snapToGrid w:val="0"/>
                    <w:jc w:val="center"/>
                    <w:rPr>
                      <w:kern w:val="0"/>
                      <w:szCs w:val="21"/>
                    </w:rPr>
                  </w:pPr>
                  <w:r>
                    <w:rPr>
                      <w:kern w:val="0"/>
                      <w:szCs w:val="21"/>
                    </w:rPr>
                    <w:t>NH</w:t>
                  </w:r>
                  <w:r>
                    <w:rPr>
                      <w:kern w:val="0"/>
                      <w:szCs w:val="21"/>
                      <w:vertAlign w:val="subscript"/>
                    </w:rPr>
                    <w:t>3</w:t>
                  </w:r>
                  <w:r>
                    <w:rPr>
                      <w:kern w:val="0"/>
                      <w:szCs w:val="21"/>
                    </w:rPr>
                    <w:t>-N（mg/L）</w:t>
                  </w:r>
                </w:p>
              </w:tc>
              <w:tc>
                <w:tcPr>
                  <w:tcW w:w="1364" w:type="dxa"/>
                  <w:tcBorders>
                    <w:right w:val="single" w:color="auto" w:sz="4" w:space="0"/>
                  </w:tcBorders>
                  <w:vAlign w:val="center"/>
                </w:tcPr>
                <w:p>
                  <w:pPr>
                    <w:adjustRightInd w:val="0"/>
                    <w:snapToGrid w:val="0"/>
                    <w:jc w:val="center"/>
                    <w:rPr>
                      <w:kern w:val="0"/>
                      <w:szCs w:val="21"/>
                    </w:rPr>
                  </w:pPr>
                  <w:r>
                    <w:rPr>
                      <w:kern w:val="0"/>
                      <w:szCs w:val="21"/>
                    </w:rPr>
                    <w:t>≤60</w:t>
                  </w:r>
                </w:p>
              </w:tc>
              <w:tc>
                <w:tcPr>
                  <w:tcW w:w="435" w:type="dxa"/>
                  <w:vMerge w:val="continue"/>
                  <w:tcBorders>
                    <w:left w:val="single" w:color="auto" w:sz="4" w:space="0"/>
                  </w:tcBorders>
                  <w:vAlign w:val="center"/>
                </w:tcPr>
                <w:p>
                  <w:pPr>
                    <w:adjustRightInd w:val="0"/>
                    <w:snapToGrid w:val="0"/>
                    <w:jc w:val="center"/>
                    <w:rPr>
                      <w:kern w:val="0"/>
                      <w:szCs w:val="21"/>
                    </w:rPr>
                  </w:pPr>
                </w:p>
              </w:tc>
              <w:tc>
                <w:tcPr>
                  <w:tcW w:w="1763" w:type="dxa"/>
                  <w:vAlign w:val="center"/>
                </w:tcPr>
                <w:p>
                  <w:pPr>
                    <w:adjustRightInd w:val="0"/>
                    <w:snapToGrid w:val="0"/>
                    <w:jc w:val="center"/>
                    <w:rPr>
                      <w:kern w:val="0"/>
                      <w:szCs w:val="21"/>
                    </w:rPr>
                  </w:pPr>
                  <w:r>
                    <w:rPr>
                      <w:kern w:val="0"/>
                      <w:szCs w:val="21"/>
                    </w:rPr>
                    <w:t>≤8</w:t>
                  </w:r>
                </w:p>
              </w:tc>
              <w:tc>
                <w:tcPr>
                  <w:tcW w:w="1045" w:type="dxa"/>
                  <w:tcBorders>
                    <w:right w:val="single" w:color="auto" w:sz="4" w:space="0"/>
                  </w:tcBorders>
                  <w:vAlign w:val="center"/>
                </w:tcPr>
                <w:p>
                  <w:pPr>
                    <w:adjustRightInd w:val="0"/>
                    <w:snapToGrid w:val="0"/>
                    <w:jc w:val="center"/>
                    <w:rPr>
                      <w:kern w:val="0"/>
                      <w:szCs w:val="21"/>
                    </w:rPr>
                  </w:pPr>
                  <w:r>
                    <w:rPr>
                      <w:kern w:val="0"/>
                      <w:szCs w:val="21"/>
                    </w:rPr>
                    <w:t>8</w:t>
                  </w:r>
                </w:p>
              </w:tc>
              <w:tc>
                <w:tcPr>
                  <w:tcW w:w="942" w:type="dxa"/>
                  <w:vMerge w:val="continue"/>
                  <w:tcBorders>
                    <w:left w:val="single" w:color="auto" w:sz="4" w:space="0"/>
                  </w:tcBorders>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830" w:type="dxa"/>
                  <w:vMerge w:val="continue"/>
                  <w:vAlign w:val="center"/>
                </w:tcPr>
                <w:p>
                  <w:pPr>
                    <w:adjustRightInd w:val="0"/>
                    <w:snapToGrid w:val="0"/>
                    <w:jc w:val="center"/>
                    <w:rPr>
                      <w:kern w:val="0"/>
                      <w:szCs w:val="21"/>
                    </w:rPr>
                  </w:pPr>
                </w:p>
              </w:tc>
              <w:tc>
                <w:tcPr>
                  <w:tcW w:w="2090" w:type="dxa"/>
                  <w:vAlign w:val="center"/>
                </w:tcPr>
                <w:p>
                  <w:pPr>
                    <w:adjustRightInd w:val="0"/>
                    <w:snapToGrid w:val="0"/>
                    <w:jc w:val="center"/>
                    <w:rPr>
                      <w:kern w:val="0"/>
                      <w:szCs w:val="21"/>
                    </w:rPr>
                  </w:pPr>
                  <w:r>
                    <w:rPr>
                      <w:kern w:val="0"/>
                      <w:szCs w:val="21"/>
                    </w:rPr>
                    <w:t>SS（mg/L）</w:t>
                  </w:r>
                </w:p>
              </w:tc>
              <w:tc>
                <w:tcPr>
                  <w:tcW w:w="1364" w:type="dxa"/>
                  <w:tcBorders>
                    <w:right w:val="single" w:color="auto" w:sz="4" w:space="0"/>
                  </w:tcBorders>
                  <w:vAlign w:val="center"/>
                </w:tcPr>
                <w:p>
                  <w:pPr>
                    <w:adjustRightInd w:val="0"/>
                    <w:snapToGrid w:val="0"/>
                    <w:jc w:val="center"/>
                    <w:rPr>
                      <w:kern w:val="0"/>
                      <w:szCs w:val="21"/>
                    </w:rPr>
                  </w:pPr>
                  <w:r>
                    <w:rPr>
                      <w:kern w:val="0"/>
                      <w:szCs w:val="21"/>
                    </w:rPr>
                    <w:t>≤300</w:t>
                  </w:r>
                </w:p>
              </w:tc>
              <w:tc>
                <w:tcPr>
                  <w:tcW w:w="435" w:type="dxa"/>
                  <w:vMerge w:val="continue"/>
                  <w:tcBorders>
                    <w:left w:val="single" w:color="auto" w:sz="4" w:space="0"/>
                  </w:tcBorders>
                  <w:vAlign w:val="center"/>
                </w:tcPr>
                <w:p>
                  <w:pPr>
                    <w:adjustRightInd w:val="0"/>
                    <w:snapToGrid w:val="0"/>
                    <w:jc w:val="center"/>
                    <w:rPr>
                      <w:kern w:val="0"/>
                      <w:szCs w:val="21"/>
                    </w:rPr>
                  </w:pPr>
                </w:p>
              </w:tc>
              <w:tc>
                <w:tcPr>
                  <w:tcW w:w="1763" w:type="dxa"/>
                  <w:vAlign w:val="center"/>
                </w:tcPr>
                <w:p>
                  <w:pPr>
                    <w:adjustRightInd w:val="0"/>
                    <w:snapToGrid w:val="0"/>
                    <w:jc w:val="center"/>
                    <w:rPr>
                      <w:kern w:val="0"/>
                      <w:szCs w:val="21"/>
                    </w:rPr>
                  </w:pPr>
                  <w:r>
                    <w:rPr>
                      <w:kern w:val="0"/>
                      <w:szCs w:val="21"/>
                    </w:rPr>
                    <w:t>≤5</w:t>
                  </w:r>
                </w:p>
              </w:tc>
              <w:tc>
                <w:tcPr>
                  <w:tcW w:w="1045" w:type="dxa"/>
                  <w:tcBorders>
                    <w:right w:val="single" w:color="auto" w:sz="4" w:space="0"/>
                  </w:tcBorders>
                  <w:vAlign w:val="center"/>
                </w:tcPr>
                <w:p>
                  <w:pPr>
                    <w:adjustRightInd w:val="0"/>
                    <w:snapToGrid w:val="0"/>
                    <w:jc w:val="center"/>
                    <w:rPr>
                      <w:kern w:val="0"/>
                      <w:szCs w:val="21"/>
                    </w:rPr>
                  </w:pPr>
                  <w:r>
                    <w:rPr>
                      <w:kern w:val="0"/>
                      <w:szCs w:val="21"/>
                    </w:rPr>
                    <w:t>-</w:t>
                  </w:r>
                </w:p>
              </w:tc>
              <w:tc>
                <w:tcPr>
                  <w:tcW w:w="942" w:type="dxa"/>
                  <w:vMerge w:val="continue"/>
                  <w:tcBorders>
                    <w:left w:val="single" w:color="auto" w:sz="4" w:space="0"/>
                  </w:tcBorders>
                  <w:vAlign w:val="center"/>
                </w:tcPr>
                <w:p>
                  <w:pPr>
                    <w:adjustRightInd w:val="0"/>
                    <w:snapToGrid w:val="0"/>
                    <w:jc w:val="center"/>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40" w:hRule="atLeast"/>
                <w:jc w:val="center"/>
              </w:trPr>
              <w:tc>
                <w:tcPr>
                  <w:tcW w:w="830" w:type="dxa"/>
                  <w:vMerge w:val="continue"/>
                  <w:vAlign w:val="center"/>
                </w:tcPr>
                <w:p>
                  <w:pPr>
                    <w:adjustRightInd w:val="0"/>
                    <w:snapToGrid w:val="0"/>
                    <w:jc w:val="center"/>
                    <w:rPr>
                      <w:kern w:val="0"/>
                      <w:szCs w:val="21"/>
                    </w:rPr>
                  </w:pPr>
                </w:p>
              </w:tc>
              <w:tc>
                <w:tcPr>
                  <w:tcW w:w="2090" w:type="dxa"/>
                  <w:vAlign w:val="center"/>
                </w:tcPr>
                <w:p>
                  <w:pPr>
                    <w:adjustRightInd w:val="0"/>
                    <w:snapToGrid w:val="0"/>
                    <w:jc w:val="center"/>
                    <w:rPr>
                      <w:kern w:val="0"/>
                      <w:szCs w:val="21"/>
                    </w:rPr>
                  </w:pPr>
                  <w:r>
                    <w:rPr>
                      <w:kern w:val="0"/>
                      <w:szCs w:val="21"/>
                    </w:rPr>
                    <w:t>动植物油（mg/L）</w:t>
                  </w:r>
                </w:p>
              </w:tc>
              <w:tc>
                <w:tcPr>
                  <w:tcW w:w="1364" w:type="dxa"/>
                  <w:tcBorders>
                    <w:right w:val="single" w:color="auto" w:sz="4" w:space="0"/>
                  </w:tcBorders>
                  <w:vAlign w:val="center"/>
                </w:tcPr>
                <w:p>
                  <w:pPr>
                    <w:adjustRightInd w:val="0"/>
                    <w:snapToGrid w:val="0"/>
                    <w:jc w:val="center"/>
                    <w:rPr>
                      <w:kern w:val="0"/>
                      <w:szCs w:val="21"/>
                    </w:rPr>
                  </w:pPr>
                  <w:r>
                    <w:rPr>
                      <w:kern w:val="0"/>
                      <w:szCs w:val="21"/>
                    </w:rPr>
                    <w:t>≤10</w:t>
                  </w:r>
                </w:p>
              </w:tc>
              <w:tc>
                <w:tcPr>
                  <w:tcW w:w="435" w:type="dxa"/>
                  <w:vMerge w:val="continue"/>
                  <w:tcBorders>
                    <w:left w:val="single" w:color="auto" w:sz="4" w:space="0"/>
                  </w:tcBorders>
                  <w:vAlign w:val="center"/>
                </w:tcPr>
                <w:p>
                  <w:pPr>
                    <w:adjustRightInd w:val="0"/>
                    <w:snapToGrid w:val="0"/>
                    <w:jc w:val="center"/>
                    <w:rPr>
                      <w:kern w:val="0"/>
                      <w:szCs w:val="21"/>
                    </w:rPr>
                  </w:pPr>
                </w:p>
              </w:tc>
              <w:tc>
                <w:tcPr>
                  <w:tcW w:w="1763" w:type="dxa"/>
                  <w:vAlign w:val="center"/>
                </w:tcPr>
                <w:p>
                  <w:pPr>
                    <w:adjustRightInd w:val="0"/>
                    <w:snapToGrid w:val="0"/>
                    <w:jc w:val="center"/>
                    <w:rPr>
                      <w:kern w:val="0"/>
                      <w:szCs w:val="21"/>
                    </w:rPr>
                  </w:pPr>
                  <w:r>
                    <w:rPr>
                      <w:kern w:val="0"/>
                      <w:szCs w:val="21"/>
                    </w:rPr>
                    <w:t>≤20</w:t>
                  </w:r>
                </w:p>
              </w:tc>
              <w:tc>
                <w:tcPr>
                  <w:tcW w:w="1045" w:type="dxa"/>
                  <w:tcBorders>
                    <w:right w:val="single" w:color="auto" w:sz="4" w:space="0"/>
                  </w:tcBorders>
                  <w:vAlign w:val="center"/>
                </w:tcPr>
                <w:p>
                  <w:pPr>
                    <w:adjustRightInd w:val="0"/>
                    <w:snapToGrid w:val="0"/>
                    <w:jc w:val="center"/>
                    <w:rPr>
                      <w:kern w:val="0"/>
                      <w:szCs w:val="21"/>
                    </w:rPr>
                  </w:pPr>
                  <w:r>
                    <w:rPr>
                      <w:kern w:val="0"/>
                      <w:szCs w:val="21"/>
                    </w:rPr>
                    <w:t>-</w:t>
                  </w:r>
                </w:p>
              </w:tc>
              <w:tc>
                <w:tcPr>
                  <w:tcW w:w="942" w:type="dxa"/>
                  <w:vMerge w:val="continue"/>
                  <w:tcBorders>
                    <w:left w:val="single" w:color="auto" w:sz="4" w:space="0"/>
                  </w:tcBorders>
                  <w:vAlign w:val="center"/>
                </w:tcPr>
                <w:p>
                  <w:pPr>
                    <w:adjustRightInd w:val="0"/>
                    <w:snapToGrid w:val="0"/>
                    <w:jc w:val="center"/>
                    <w:rPr>
                      <w:kern w:val="0"/>
                      <w:szCs w:val="21"/>
                    </w:rPr>
                  </w:pPr>
                </w:p>
              </w:tc>
            </w:tr>
          </w:tbl>
          <w:p>
            <w:pPr>
              <w:spacing w:line="360" w:lineRule="auto"/>
              <w:ind w:firstLine="480" w:firstLineChars="200"/>
              <w:rPr>
                <w:sz w:val="24"/>
              </w:rPr>
            </w:pPr>
            <w:r>
              <w:rPr>
                <w:sz w:val="24"/>
              </w:rPr>
              <w:t>（3）监测计划</w:t>
            </w:r>
          </w:p>
          <w:p>
            <w:pPr>
              <w:spacing w:line="360" w:lineRule="auto"/>
              <w:ind w:firstLine="480" w:firstLineChars="200"/>
              <w:rPr>
                <w:sz w:val="24"/>
              </w:rPr>
            </w:pPr>
            <w:r>
              <w:rPr>
                <w:sz w:val="24"/>
              </w:rPr>
              <w:t>本项目运营期废水均合理处理不外排，无需自行监测。</w:t>
            </w:r>
          </w:p>
          <w:p>
            <w:pPr>
              <w:spacing w:line="360" w:lineRule="auto"/>
              <w:ind w:firstLine="482" w:firstLineChars="200"/>
              <w:rPr>
                <w:kern w:val="0"/>
                <w:sz w:val="24"/>
              </w:rPr>
            </w:pPr>
            <w:r>
              <w:rPr>
                <w:b/>
                <w:sz w:val="24"/>
              </w:rPr>
              <w:t>3、声环境影响和保护措施</w:t>
            </w:r>
          </w:p>
          <w:p>
            <w:pPr>
              <w:spacing w:line="360" w:lineRule="auto"/>
              <w:ind w:firstLine="480" w:firstLineChars="200"/>
              <w:rPr>
                <w:sz w:val="24"/>
              </w:rPr>
            </w:pPr>
            <w:r>
              <w:rPr>
                <w:bCs/>
                <w:sz w:val="24"/>
              </w:rPr>
              <w:t>（1）</w:t>
            </w:r>
            <w:r>
              <w:rPr>
                <w:sz w:val="24"/>
              </w:rPr>
              <w:t>噪声源强</w:t>
            </w:r>
          </w:p>
          <w:p>
            <w:pPr>
              <w:spacing w:line="360" w:lineRule="auto"/>
              <w:ind w:firstLine="480" w:firstLineChars="200"/>
              <w:rPr>
                <w:sz w:val="24"/>
              </w:rPr>
            </w:pPr>
            <w:r>
              <w:rPr>
                <w:bCs/>
                <w:sz w:val="24"/>
              </w:rPr>
              <w:t>项目在营运期产生的噪声主要来自</w:t>
            </w:r>
            <w:r>
              <w:rPr>
                <w:sz w:val="24"/>
              </w:rPr>
              <w:t>液压榨油机、离心机、过滤机、破碎机等</w:t>
            </w:r>
            <w:r>
              <w:rPr>
                <w:bCs/>
                <w:sz w:val="24"/>
              </w:rPr>
              <w:t>，</w:t>
            </w:r>
            <w:r>
              <w:rPr>
                <w:sz w:val="24"/>
              </w:rPr>
              <w:t>各噪声源声级见表4-13。</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表4-13    生产设备噪声源强及防治措施表    单位：dB(A)</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431"/>
              <w:gridCol w:w="677"/>
              <w:gridCol w:w="965"/>
              <w:gridCol w:w="3371"/>
              <w:gridCol w:w="8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19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lang w:val="en-US" w:eastAsia="zh-CN"/>
                    </w:rPr>
                  </w:pPr>
                  <w:r>
                    <w:rPr>
                      <w:rFonts w:ascii="Times New Roman" w:hAnsi="Times New Roman"/>
                      <w:bCs/>
                      <w:sz w:val="21"/>
                      <w:szCs w:val="21"/>
                      <w:lang w:val="en-US" w:eastAsia="zh-CN" w:bidi="ar"/>
                    </w:rPr>
                    <w:t>编号</w:t>
                  </w:r>
                </w:p>
              </w:tc>
              <w:tc>
                <w:tcPr>
                  <w:tcW w:w="143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lang w:val="en-US" w:eastAsia="zh-CN"/>
                    </w:rPr>
                  </w:pPr>
                  <w:r>
                    <w:rPr>
                      <w:rFonts w:ascii="Times New Roman" w:hAnsi="Times New Roman"/>
                      <w:bCs/>
                      <w:sz w:val="21"/>
                      <w:szCs w:val="21"/>
                      <w:lang w:val="en-US" w:eastAsia="zh-CN" w:bidi="ar"/>
                    </w:rPr>
                    <w:t>噪声源</w:t>
                  </w:r>
                </w:p>
              </w:tc>
              <w:tc>
                <w:tcPr>
                  <w:tcW w:w="677"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lang w:val="en-US" w:eastAsia="zh-CN"/>
                    </w:rPr>
                  </w:pPr>
                  <w:r>
                    <w:rPr>
                      <w:rFonts w:ascii="Times New Roman" w:hAnsi="Times New Roman"/>
                      <w:bCs/>
                      <w:sz w:val="21"/>
                      <w:szCs w:val="21"/>
                      <w:lang w:val="en-US" w:eastAsia="zh-CN" w:bidi="ar"/>
                    </w:rPr>
                    <w:t>数量(台)</w:t>
                  </w:r>
                </w:p>
              </w:tc>
              <w:tc>
                <w:tcPr>
                  <w:tcW w:w="965"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sz w:val="21"/>
                      <w:szCs w:val="21"/>
                      <w:lang w:val="en-US" w:eastAsia="zh-CN"/>
                    </w:rPr>
                  </w:pPr>
                  <w:r>
                    <w:rPr>
                      <w:rFonts w:ascii="Times New Roman" w:hAnsi="Times New Roman"/>
                      <w:bCs/>
                      <w:sz w:val="21"/>
                      <w:szCs w:val="21"/>
                      <w:lang w:val="en-US" w:eastAsia="zh-CN" w:bidi="ar"/>
                    </w:rPr>
                    <w:t>噪声源强dB(A)</w:t>
                  </w:r>
                </w:p>
              </w:tc>
              <w:tc>
                <w:tcPr>
                  <w:tcW w:w="337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lang w:val="en-US" w:eastAsia="zh-CN"/>
                    </w:rPr>
                  </w:pPr>
                  <w:r>
                    <w:rPr>
                      <w:rFonts w:ascii="Times New Roman" w:hAnsi="Times New Roman"/>
                      <w:bCs/>
                      <w:sz w:val="21"/>
                      <w:szCs w:val="21"/>
                      <w:lang w:val="en-US" w:eastAsia="zh-CN" w:bidi="ar"/>
                    </w:rPr>
                    <w:t>治理措施</w:t>
                  </w:r>
                </w:p>
              </w:tc>
              <w:tc>
                <w:tcPr>
                  <w:tcW w:w="834"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lang w:val="en-US" w:eastAsia="zh-CN"/>
                    </w:rPr>
                  </w:pPr>
                  <w:r>
                    <w:rPr>
                      <w:rFonts w:ascii="Times New Roman" w:hAnsi="Times New Roman"/>
                      <w:bCs/>
                      <w:sz w:val="21"/>
                      <w:szCs w:val="21"/>
                      <w:lang w:val="en-US" w:eastAsia="zh-CN" w:bidi="ar"/>
                    </w:rPr>
                    <w:t>治理后噪声级dB(A)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19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lang w:val="en-US" w:eastAsia="zh-CN"/>
                    </w:rPr>
                  </w:pPr>
                  <w:r>
                    <w:rPr>
                      <w:rFonts w:ascii="Times New Roman" w:hAnsi="Times New Roman"/>
                      <w:bCs/>
                      <w:sz w:val="21"/>
                      <w:szCs w:val="21"/>
                      <w:lang w:val="en-US" w:eastAsia="zh-CN" w:bidi="ar"/>
                    </w:rPr>
                    <w:t>1</w:t>
                  </w:r>
                </w:p>
              </w:tc>
              <w:tc>
                <w:tcPr>
                  <w:tcW w:w="143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lang w:val="en-US" w:eastAsia="zh-CN"/>
                    </w:rPr>
                  </w:pPr>
                  <w:r>
                    <w:rPr>
                      <w:rFonts w:ascii="Times New Roman" w:hAnsi="Times New Roman"/>
                      <w:bCs/>
                      <w:sz w:val="21"/>
                      <w:szCs w:val="21"/>
                      <w:lang w:val="en-US" w:eastAsia="zh-CN" w:bidi="ar"/>
                    </w:rPr>
                    <w:t>液压榨油机</w:t>
                  </w:r>
                </w:p>
              </w:tc>
              <w:tc>
                <w:tcPr>
                  <w:tcW w:w="677"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sz w:val="21"/>
                      <w:szCs w:val="21"/>
                      <w:lang w:val="en-US" w:eastAsia="zh-CN"/>
                    </w:rPr>
                  </w:pPr>
                  <w:r>
                    <w:rPr>
                      <w:rFonts w:ascii="Times New Roman" w:hAnsi="Times New Roman"/>
                      <w:bCs/>
                      <w:sz w:val="21"/>
                      <w:szCs w:val="21"/>
                      <w:lang w:val="en-US" w:eastAsia="zh-CN" w:bidi="ar"/>
                    </w:rPr>
                    <w:t>10</w:t>
                  </w:r>
                </w:p>
              </w:tc>
              <w:tc>
                <w:tcPr>
                  <w:tcW w:w="965"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lang w:val="en-US" w:eastAsia="zh-CN"/>
                    </w:rPr>
                  </w:pPr>
                  <w:r>
                    <w:rPr>
                      <w:rFonts w:ascii="Times New Roman" w:hAnsi="Times New Roman"/>
                      <w:bCs/>
                      <w:sz w:val="21"/>
                      <w:szCs w:val="21"/>
                      <w:lang w:val="en-US" w:eastAsia="zh-CN" w:bidi="ar"/>
                    </w:rPr>
                    <w:t>80</w:t>
                  </w:r>
                </w:p>
              </w:tc>
              <w:tc>
                <w:tcPr>
                  <w:tcW w:w="337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kern w:val="2"/>
                      <w:sz w:val="21"/>
                      <w:szCs w:val="21"/>
                      <w:lang w:val="en-US" w:eastAsia="zh-CN" w:bidi="ar"/>
                    </w:rPr>
                  </w:pPr>
                  <w:r>
                    <w:rPr>
                      <w:rFonts w:ascii="Times New Roman" w:hAnsi="Times New Roman"/>
                      <w:bCs/>
                      <w:kern w:val="2"/>
                      <w:sz w:val="21"/>
                      <w:szCs w:val="21"/>
                      <w:lang w:val="en-US" w:eastAsia="zh-CN" w:bidi="ar"/>
                    </w:rPr>
                    <w:t>选用低噪设备、基础减振、置于室内</w:t>
                  </w:r>
                </w:p>
              </w:tc>
              <w:tc>
                <w:tcPr>
                  <w:tcW w:w="834"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
                      <w:sz w:val="21"/>
                      <w:szCs w:val="21"/>
                      <w:highlight w:val="green"/>
                      <w:lang w:val="en-US" w:eastAsia="zh-CN"/>
                    </w:rPr>
                  </w:pPr>
                  <w:r>
                    <w:rPr>
                      <w:rFonts w:ascii="Times New Roman" w:hAnsi="Times New Roman"/>
                      <w:bCs/>
                      <w:sz w:val="21"/>
                      <w:szCs w:val="21"/>
                      <w:lang w:val="en-US" w:eastAsia="zh-CN" w:bidi="ar"/>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2</w:t>
                  </w:r>
                </w:p>
              </w:tc>
              <w:tc>
                <w:tcPr>
                  <w:tcW w:w="143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离心机</w:t>
                  </w:r>
                </w:p>
              </w:tc>
              <w:tc>
                <w:tcPr>
                  <w:tcW w:w="677"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10</w:t>
                  </w:r>
                </w:p>
              </w:tc>
              <w:tc>
                <w:tcPr>
                  <w:tcW w:w="965"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90</w:t>
                  </w:r>
                </w:p>
              </w:tc>
              <w:tc>
                <w:tcPr>
                  <w:tcW w:w="337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kern w:val="2"/>
                      <w:sz w:val="21"/>
                      <w:szCs w:val="21"/>
                      <w:lang w:val="en-US" w:eastAsia="zh-CN" w:bidi="ar"/>
                    </w:rPr>
                  </w:pPr>
                  <w:r>
                    <w:rPr>
                      <w:rFonts w:ascii="Times New Roman" w:hAnsi="Times New Roman"/>
                      <w:bCs/>
                      <w:kern w:val="2"/>
                      <w:sz w:val="21"/>
                      <w:szCs w:val="21"/>
                      <w:lang w:val="en-US" w:eastAsia="zh-CN" w:bidi="ar"/>
                    </w:rPr>
                    <w:t>选用低噪设备、基础减振、置于室内</w:t>
                  </w:r>
                </w:p>
              </w:tc>
              <w:tc>
                <w:tcPr>
                  <w:tcW w:w="834"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9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3</w:t>
                  </w:r>
                </w:p>
              </w:tc>
              <w:tc>
                <w:tcPr>
                  <w:tcW w:w="143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过滤机</w:t>
                  </w:r>
                </w:p>
              </w:tc>
              <w:tc>
                <w:tcPr>
                  <w:tcW w:w="677"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6</w:t>
                  </w:r>
                </w:p>
              </w:tc>
              <w:tc>
                <w:tcPr>
                  <w:tcW w:w="965"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80</w:t>
                  </w:r>
                </w:p>
              </w:tc>
              <w:tc>
                <w:tcPr>
                  <w:tcW w:w="3371" w:type="dxa"/>
                  <w:vAlign w:val="center"/>
                </w:tcPr>
                <w:p>
                  <w:pPr>
                    <w:adjustRightInd w:val="0"/>
                    <w:snapToGrid w:val="0"/>
                    <w:ind w:left="-105" w:leftChars="-50" w:right="-105" w:rightChars="-50"/>
                    <w:jc w:val="center"/>
                    <w:rPr>
                      <w:bCs/>
                      <w:szCs w:val="21"/>
                      <w:lang w:bidi="ar"/>
                    </w:rPr>
                  </w:pPr>
                  <w:r>
                    <w:rPr>
                      <w:bCs/>
                      <w:szCs w:val="21"/>
                      <w:lang w:bidi="ar"/>
                    </w:rPr>
                    <w:t>选用低噪设备、基础减振、置于室内</w:t>
                  </w:r>
                </w:p>
              </w:tc>
              <w:tc>
                <w:tcPr>
                  <w:tcW w:w="834"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19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4</w:t>
                  </w:r>
                </w:p>
              </w:tc>
              <w:tc>
                <w:tcPr>
                  <w:tcW w:w="143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破碎机</w:t>
                  </w:r>
                </w:p>
              </w:tc>
              <w:tc>
                <w:tcPr>
                  <w:tcW w:w="677"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2</w:t>
                  </w:r>
                </w:p>
              </w:tc>
              <w:tc>
                <w:tcPr>
                  <w:tcW w:w="965"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90</w:t>
                  </w:r>
                </w:p>
              </w:tc>
              <w:tc>
                <w:tcPr>
                  <w:tcW w:w="3371" w:type="dxa"/>
                  <w:vAlign w:val="center"/>
                </w:tcPr>
                <w:p>
                  <w:pPr>
                    <w:adjustRightInd w:val="0"/>
                    <w:snapToGrid w:val="0"/>
                    <w:ind w:left="-105" w:leftChars="-50" w:right="-105" w:rightChars="-50"/>
                    <w:jc w:val="center"/>
                    <w:rPr>
                      <w:bCs/>
                      <w:szCs w:val="21"/>
                      <w:lang w:bidi="ar"/>
                    </w:rPr>
                  </w:pPr>
                  <w:r>
                    <w:rPr>
                      <w:bCs/>
                      <w:szCs w:val="21"/>
                      <w:lang w:bidi="ar"/>
                    </w:rPr>
                    <w:t>选用低噪设备、基础减振、置于室内</w:t>
                  </w:r>
                </w:p>
              </w:tc>
              <w:tc>
                <w:tcPr>
                  <w:tcW w:w="834"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19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5</w:t>
                  </w:r>
                </w:p>
              </w:tc>
              <w:tc>
                <w:tcPr>
                  <w:tcW w:w="143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风机</w:t>
                  </w:r>
                </w:p>
              </w:tc>
              <w:tc>
                <w:tcPr>
                  <w:tcW w:w="677"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3</w:t>
                  </w:r>
                </w:p>
              </w:tc>
              <w:tc>
                <w:tcPr>
                  <w:tcW w:w="965"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100</w:t>
                  </w:r>
                </w:p>
              </w:tc>
              <w:tc>
                <w:tcPr>
                  <w:tcW w:w="3371" w:type="dxa"/>
                  <w:vAlign w:val="center"/>
                </w:tcPr>
                <w:p>
                  <w:pPr>
                    <w:adjustRightInd w:val="0"/>
                    <w:snapToGrid w:val="0"/>
                    <w:ind w:left="-105" w:leftChars="-50" w:right="-105" w:rightChars="-50"/>
                    <w:jc w:val="center"/>
                    <w:rPr>
                      <w:bCs/>
                      <w:szCs w:val="21"/>
                      <w:lang w:bidi="ar"/>
                    </w:rPr>
                  </w:pPr>
                  <w:r>
                    <w:rPr>
                      <w:bCs/>
                      <w:szCs w:val="21"/>
                      <w:lang w:bidi="ar"/>
                    </w:rPr>
                    <w:t>选用低噪设备、基础减振、置于室内</w:t>
                  </w:r>
                </w:p>
              </w:tc>
              <w:tc>
                <w:tcPr>
                  <w:tcW w:w="834"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19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6</w:t>
                  </w:r>
                </w:p>
              </w:tc>
              <w:tc>
                <w:tcPr>
                  <w:tcW w:w="1431"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水泵</w:t>
                  </w:r>
                </w:p>
              </w:tc>
              <w:tc>
                <w:tcPr>
                  <w:tcW w:w="677"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2</w:t>
                  </w:r>
                </w:p>
              </w:tc>
              <w:tc>
                <w:tcPr>
                  <w:tcW w:w="965"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85</w:t>
                  </w:r>
                </w:p>
              </w:tc>
              <w:tc>
                <w:tcPr>
                  <w:tcW w:w="3371" w:type="dxa"/>
                  <w:vAlign w:val="center"/>
                </w:tcPr>
                <w:p>
                  <w:pPr>
                    <w:adjustRightInd w:val="0"/>
                    <w:snapToGrid w:val="0"/>
                    <w:ind w:left="-105" w:leftChars="-50" w:right="-105" w:rightChars="-50"/>
                    <w:jc w:val="center"/>
                    <w:rPr>
                      <w:bCs/>
                      <w:szCs w:val="21"/>
                      <w:lang w:bidi="ar"/>
                    </w:rPr>
                  </w:pPr>
                  <w:r>
                    <w:rPr>
                      <w:bCs/>
                      <w:szCs w:val="21"/>
                      <w:lang w:bidi="ar"/>
                    </w:rPr>
                    <w:t>选用低噪设备、基础减振、置于室内</w:t>
                  </w:r>
                </w:p>
              </w:tc>
              <w:tc>
                <w:tcPr>
                  <w:tcW w:w="834" w:type="dxa"/>
                  <w:vAlign w:val="center"/>
                </w:tcPr>
                <w:p>
                  <w:pPr>
                    <w:pStyle w:val="37"/>
                    <w:adjustRightInd w:val="0"/>
                    <w:snapToGrid w:val="0"/>
                    <w:spacing w:before="0" w:beforeAutospacing="0" w:after="0" w:afterAutospacing="0"/>
                    <w:ind w:left="-105" w:leftChars="-50" w:right="-105" w:rightChars="-50"/>
                    <w:jc w:val="center"/>
                    <w:rPr>
                      <w:rFonts w:ascii="Times New Roman" w:hAnsi="Times New Roman"/>
                      <w:bCs/>
                      <w:sz w:val="21"/>
                      <w:szCs w:val="21"/>
                      <w:lang w:val="en-US" w:eastAsia="zh-CN" w:bidi="ar"/>
                    </w:rPr>
                  </w:pPr>
                  <w:r>
                    <w:rPr>
                      <w:rFonts w:ascii="Times New Roman" w:hAnsi="Times New Roman"/>
                      <w:bCs/>
                      <w:sz w:val="21"/>
                      <w:szCs w:val="21"/>
                      <w:lang w:val="en-US" w:eastAsia="zh-CN" w:bidi="ar"/>
                    </w:rPr>
                    <w:t>60</w:t>
                  </w:r>
                </w:p>
              </w:tc>
            </w:tr>
          </w:tbl>
          <w:p>
            <w:pPr>
              <w:keepNext/>
              <w:keepLines/>
              <w:spacing w:line="360" w:lineRule="auto"/>
              <w:ind w:firstLine="480" w:firstLineChars="200"/>
              <w:outlineLvl w:val="2"/>
              <w:rPr>
                <w:sz w:val="24"/>
              </w:rPr>
            </w:pPr>
            <w:r>
              <w:rPr>
                <w:bCs/>
                <w:sz w:val="24"/>
              </w:rPr>
              <w:t>2、</w:t>
            </w:r>
            <w:r>
              <w:rPr>
                <w:sz w:val="24"/>
              </w:rPr>
              <w:t>噪声影响预测分析</w:t>
            </w:r>
          </w:p>
          <w:p>
            <w:pPr>
              <w:spacing w:line="360" w:lineRule="auto"/>
              <w:ind w:firstLine="480"/>
              <w:rPr>
                <w:sz w:val="24"/>
              </w:rPr>
            </w:pPr>
            <w:r>
              <w:rPr>
                <w:sz w:val="24"/>
              </w:rPr>
              <w:t>为说明项目对周边环境的影响，环评进行预测评价。</w:t>
            </w:r>
          </w:p>
          <w:p>
            <w:pPr>
              <w:spacing w:line="360" w:lineRule="auto"/>
              <w:ind w:firstLine="480"/>
              <w:rPr>
                <w:sz w:val="24"/>
              </w:rPr>
            </w:pPr>
            <w:r>
              <w:rPr>
                <w:sz w:val="24"/>
              </w:rPr>
              <w:t>评价采用《环境影响评价技术导则—声环境》（HJ2.4-2009）中推荐的预测模式，噪声预测模式如下：</w:t>
            </w:r>
          </w:p>
          <w:p>
            <w:pPr>
              <w:spacing w:line="360" w:lineRule="auto"/>
              <w:ind w:firstLine="480"/>
              <w:rPr>
                <w:sz w:val="24"/>
              </w:rPr>
            </w:pPr>
            <w:r>
              <w:rPr>
                <w:sz w:val="24"/>
              </w:rPr>
              <w:t>i）点声源衰减模式：</w:t>
            </w:r>
          </w:p>
          <w:p>
            <w:pPr>
              <w:spacing w:line="360" w:lineRule="auto"/>
              <w:jc w:val="center"/>
              <w:rPr>
                <w:sz w:val="24"/>
              </w:rPr>
            </w:pPr>
            <w:r>
              <w:rPr>
                <w:position w:val="-14"/>
                <w:sz w:val="24"/>
              </w:rPr>
              <w:object>
                <v:shape id="_x0000_i1025" o:spt="75" type="#_x0000_t75" style="height:18.75pt;width:69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sz w:val="24"/>
              </w:rPr>
              <w:t>-</w:t>
            </w:r>
            <w:r>
              <w:rPr>
                <w:position w:val="-12"/>
                <w:sz w:val="24"/>
              </w:rPr>
              <w:object>
                <v:shape id="_x0000_i1026" o:spt="75" type="#_x0000_t75" style="height:18pt;width:53.2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p>
          <w:p>
            <w:pPr>
              <w:spacing w:line="360" w:lineRule="auto"/>
              <w:ind w:firstLine="480" w:firstLineChars="200"/>
              <w:rPr>
                <w:sz w:val="24"/>
              </w:rPr>
            </w:pPr>
            <w:r>
              <w:rPr>
                <w:i/>
                <w:sz w:val="24"/>
              </w:rPr>
              <w:t>ii</w:t>
            </w:r>
            <w:r>
              <w:rPr>
                <w:sz w:val="24"/>
              </w:rPr>
              <w:t>）建设项目声源在预测点产生的等效声级贡献值（</w:t>
            </w:r>
            <w:r>
              <w:rPr>
                <w:position w:val="-14"/>
                <w:sz w:val="24"/>
              </w:rPr>
              <w:object>
                <v:shape id="_x0000_i1027" o:spt="75" type="#_x0000_t75" style="height:18.75pt;width:21pt;" o:ole="t" filled="f" o:preferrelative="t" stroked="f" coordsize="21600,21600">
                  <v:path/>
                  <v:fill on="f" focussize="0,0"/>
                  <v:stroke on="f" joinstyle="miter"/>
                  <v:imagedata r:id="rId14" o:title=""/>
                  <o:lock v:ext="edit" aspectratio="t"/>
                  <w10:wrap type="none"/>
                  <w10:anchorlock/>
                </v:shape>
                <o:OLEObject Type="Embed" ProgID="Equation.3" ShapeID="_x0000_i1027" DrawAspect="Content" ObjectID="_1468075727" r:id="rId13">
                  <o:LockedField>false</o:LockedField>
                </o:OLEObject>
              </w:object>
            </w:r>
            <w:r>
              <w:rPr>
                <w:sz w:val="24"/>
              </w:rPr>
              <w:t>）计算公式：</w:t>
            </w:r>
          </w:p>
          <w:p>
            <w:pPr>
              <w:spacing w:line="360" w:lineRule="auto"/>
              <w:jc w:val="center"/>
              <w:rPr>
                <w:sz w:val="24"/>
              </w:rPr>
            </w:pPr>
            <w:r>
              <w:rPr>
                <w:position w:val="-30"/>
                <w:sz w:val="24"/>
              </w:rPr>
              <w:object>
                <v:shape id="_x0000_i1028" o:spt="75" type="#_x0000_t75" style="height:33.75pt;width:123.75pt;" o:ole="t" filled="f" o:preferrelative="t" stroked="f" coordsize="21600,21600">
                  <v:path/>
                  <v:fill on="f" focussize="0,0"/>
                  <v:stroke on="f" joinstyle="miter"/>
                  <v:imagedata r:id="rId16" o:title=""/>
                  <o:lock v:ext="edit" aspectratio="t"/>
                  <w10:wrap type="none"/>
                  <w10:anchorlock/>
                </v:shape>
                <o:OLEObject Type="Embed" ProgID="Equation.3" ShapeID="_x0000_i1028" DrawAspect="Content" ObjectID="_1468075728" r:id="rId15">
                  <o:LockedField>false</o:LockedField>
                </o:OLEObject>
              </w:object>
            </w:r>
          </w:p>
          <w:p>
            <w:pPr>
              <w:spacing w:line="360" w:lineRule="auto"/>
              <w:ind w:firstLine="480" w:firstLineChars="200"/>
              <w:rPr>
                <w:sz w:val="24"/>
              </w:rPr>
            </w:pPr>
            <w:r>
              <w:rPr>
                <w:sz w:val="24"/>
              </w:rPr>
              <w:t>式中：</w:t>
            </w:r>
            <w:r>
              <w:rPr>
                <w:i/>
                <w:sz w:val="24"/>
              </w:rPr>
              <w:t>L</w:t>
            </w:r>
            <w:r>
              <w:rPr>
                <w:i/>
                <w:sz w:val="24"/>
                <w:vertAlign w:val="subscript"/>
              </w:rPr>
              <w:t>eqg</w:t>
            </w:r>
            <w:r>
              <w:rPr>
                <w:sz w:val="24"/>
              </w:rPr>
              <w:t>—建设项目声源在预测点的等声级贡献值，dB（A）；</w:t>
            </w:r>
          </w:p>
          <w:p>
            <w:pPr>
              <w:spacing w:line="360" w:lineRule="auto"/>
              <w:ind w:firstLine="480" w:firstLineChars="200"/>
              <w:rPr>
                <w:sz w:val="24"/>
              </w:rPr>
            </w:pPr>
            <w:r>
              <w:rPr>
                <w:sz w:val="24"/>
              </w:rPr>
              <w:t xml:space="preserve">      LAi—i声源在预测点产生的A声级，dB（A）；</w:t>
            </w:r>
          </w:p>
          <w:p>
            <w:pPr>
              <w:spacing w:line="360" w:lineRule="auto"/>
              <w:ind w:firstLine="480" w:firstLineChars="200"/>
              <w:rPr>
                <w:sz w:val="24"/>
              </w:rPr>
            </w:pPr>
            <w:r>
              <w:rPr>
                <w:sz w:val="24"/>
              </w:rPr>
              <w:t xml:space="preserve">     </w:t>
            </w:r>
            <w:r>
              <w:rPr>
                <w:i/>
                <w:sz w:val="24"/>
              </w:rPr>
              <w:t xml:space="preserve"> T</w:t>
            </w:r>
            <w:r>
              <w:rPr>
                <w:sz w:val="24"/>
              </w:rPr>
              <w:t>—预测计算的时间段，s；</w:t>
            </w:r>
          </w:p>
          <w:p>
            <w:pPr>
              <w:spacing w:line="360" w:lineRule="auto"/>
              <w:ind w:firstLine="480" w:firstLineChars="200"/>
              <w:rPr>
                <w:sz w:val="24"/>
              </w:rPr>
            </w:pPr>
            <w:r>
              <w:rPr>
                <w:sz w:val="24"/>
              </w:rPr>
              <w:t xml:space="preserve">     </w:t>
            </w:r>
            <w:r>
              <w:rPr>
                <w:i/>
                <w:sz w:val="24"/>
              </w:rPr>
              <w:t xml:space="preserve"> t</w:t>
            </w:r>
            <w:r>
              <w:rPr>
                <w:i/>
                <w:sz w:val="24"/>
                <w:vertAlign w:val="subscript"/>
              </w:rPr>
              <w:t>i</w:t>
            </w:r>
            <w:r>
              <w:rPr>
                <w:sz w:val="24"/>
              </w:rPr>
              <w:t>—</w:t>
            </w:r>
            <w:r>
              <w:rPr>
                <w:i/>
                <w:sz w:val="24"/>
              </w:rPr>
              <w:t>i</w:t>
            </w:r>
            <w:r>
              <w:rPr>
                <w:sz w:val="24"/>
              </w:rPr>
              <w:t>声源在</w:t>
            </w:r>
            <w:r>
              <w:rPr>
                <w:i/>
                <w:sz w:val="24"/>
              </w:rPr>
              <w:t>T</w:t>
            </w:r>
            <w:r>
              <w:rPr>
                <w:sz w:val="24"/>
              </w:rPr>
              <w:t>时间段内的运行时间，s。</w:t>
            </w:r>
          </w:p>
          <w:p>
            <w:pPr>
              <w:spacing w:line="360" w:lineRule="auto"/>
              <w:ind w:firstLine="480" w:firstLineChars="200"/>
              <w:rPr>
                <w:sz w:val="24"/>
              </w:rPr>
            </w:pPr>
            <w:r>
              <w:rPr>
                <w:i/>
                <w:sz w:val="24"/>
              </w:rPr>
              <w:t>iii</w:t>
            </w:r>
            <w:r>
              <w:rPr>
                <w:sz w:val="24"/>
              </w:rPr>
              <w:t>）预测点的预测等效声级（</w:t>
            </w:r>
            <w:r>
              <w:rPr>
                <w:position w:val="-14"/>
                <w:sz w:val="24"/>
              </w:rPr>
              <w:object>
                <v:shape id="_x0000_i1029" o:spt="75" type="#_x0000_t75" style="height:18.75pt;width:17.25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r>
              <w:rPr>
                <w:sz w:val="24"/>
              </w:rPr>
              <w:t>）计算公式：</w:t>
            </w:r>
          </w:p>
          <w:p>
            <w:pPr>
              <w:spacing w:line="360" w:lineRule="auto"/>
              <w:jc w:val="center"/>
              <w:rPr>
                <w:sz w:val="24"/>
              </w:rPr>
            </w:pPr>
            <w:r>
              <w:rPr>
                <w:position w:val="-14"/>
                <w:sz w:val="24"/>
              </w:rPr>
              <w:object>
                <v:shape id="_x0000_i1030" o:spt="75" type="#_x0000_t75" style="height:21pt;width:153.75pt;" o:ole="t" filled="f" o:preferrelative="t" stroked="f" coordsize="21600,21600">
                  <v:path/>
                  <v:fill on="f" focussize="0,0"/>
                  <v:stroke on="f" joinstyle="miter"/>
                  <v:imagedata r:id="rId20" o:title=""/>
                  <o:lock v:ext="edit" aspectratio="t"/>
                  <w10:wrap type="none"/>
                  <w10:anchorlock/>
                </v:shape>
                <o:OLEObject Type="Embed" ProgID="Equation.3" ShapeID="_x0000_i1030" DrawAspect="Content" ObjectID="_1468075730" r:id="rId19">
                  <o:LockedField>false</o:LockedField>
                </o:OLEObject>
              </w:object>
            </w:r>
          </w:p>
          <w:p>
            <w:pPr>
              <w:spacing w:line="360" w:lineRule="auto"/>
              <w:ind w:firstLine="480" w:firstLineChars="200"/>
              <w:rPr>
                <w:sz w:val="24"/>
              </w:rPr>
            </w:pPr>
            <w:r>
              <w:rPr>
                <w:sz w:val="24"/>
              </w:rPr>
              <w:t>式中：</w:t>
            </w:r>
            <w:r>
              <w:rPr>
                <w:i/>
                <w:sz w:val="24"/>
              </w:rPr>
              <w:t>L</w:t>
            </w:r>
            <w:r>
              <w:rPr>
                <w:i/>
                <w:sz w:val="24"/>
                <w:vertAlign w:val="subscript"/>
              </w:rPr>
              <w:t>eqg</w:t>
            </w:r>
            <w:r>
              <w:rPr>
                <w:sz w:val="24"/>
              </w:rPr>
              <w:t>—建设项目声源在预测点的等效声级贡献值，dB（A）；</w:t>
            </w:r>
          </w:p>
          <w:p>
            <w:pPr>
              <w:spacing w:line="360" w:lineRule="auto"/>
              <w:ind w:firstLine="480" w:firstLineChars="200"/>
              <w:rPr>
                <w:sz w:val="24"/>
              </w:rPr>
            </w:pPr>
            <w:r>
              <w:rPr>
                <w:sz w:val="24"/>
              </w:rPr>
              <w:t xml:space="preserve">      </w:t>
            </w:r>
            <w:r>
              <w:rPr>
                <w:i/>
                <w:sz w:val="24"/>
              </w:rPr>
              <w:t>L</w:t>
            </w:r>
            <w:r>
              <w:rPr>
                <w:i/>
                <w:sz w:val="24"/>
                <w:vertAlign w:val="subscript"/>
              </w:rPr>
              <w:t>eqb</w:t>
            </w:r>
            <w:r>
              <w:rPr>
                <w:sz w:val="24"/>
              </w:rPr>
              <w:t>—预测点的背景值，dB（A）。</w:t>
            </w:r>
          </w:p>
          <w:p>
            <w:pPr>
              <w:spacing w:line="360" w:lineRule="auto"/>
              <w:ind w:firstLine="480" w:firstLineChars="200"/>
              <w:rPr>
                <w:sz w:val="24"/>
              </w:rPr>
            </w:pPr>
            <w:r>
              <w:rPr>
                <w:sz w:val="24"/>
              </w:rPr>
              <w:fldChar w:fldCharType="begin"/>
            </w:r>
            <w:r>
              <w:rPr>
                <w:sz w:val="24"/>
              </w:rPr>
              <w:instrText xml:space="preserve"> = 4 \* GB3 </w:instrText>
            </w:r>
            <w:r>
              <w:rPr>
                <w:sz w:val="24"/>
              </w:rPr>
              <w:fldChar w:fldCharType="separate"/>
            </w:r>
            <w:r>
              <w:rPr>
                <w:rFonts w:hint="eastAsia" w:ascii="宋体" w:hAnsi="宋体" w:cs="宋体"/>
                <w:sz w:val="24"/>
              </w:rPr>
              <w:t>④</w:t>
            </w:r>
            <w:r>
              <w:rPr>
                <w:sz w:val="24"/>
              </w:rPr>
              <w:fldChar w:fldCharType="end"/>
            </w:r>
            <w:r>
              <w:rPr>
                <w:sz w:val="24"/>
              </w:rPr>
              <w:t>预测结果与评价</w:t>
            </w:r>
          </w:p>
          <w:p>
            <w:pPr>
              <w:pStyle w:val="22"/>
              <w:spacing w:line="360" w:lineRule="auto"/>
              <w:ind w:firstLine="496"/>
              <w:rPr>
                <w:rFonts w:ascii="Times New Roman" w:hAnsi="Times New Roman"/>
                <w:spacing w:val="4"/>
                <w:sz w:val="24"/>
              </w:rPr>
            </w:pPr>
            <w:r>
              <w:rPr>
                <w:rFonts w:ascii="Times New Roman" w:hAnsi="Times New Roman"/>
                <w:spacing w:val="4"/>
                <w:sz w:val="24"/>
              </w:rPr>
              <w:t>利用预测模式计算出各设备影响噪声值，根据能量合成法则叠加各设备噪声对各预测点声学环境造成的贡献值。环境噪声预测结果见表4-14。</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表4-14    厂界噪声预测结果    单位：dB(A)</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15"/>
              <w:gridCol w:w="1792"/>
              <w:gridCol w:w="1275"/>
              <w:gridCol w:w="1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trPr>
              <w:tc>
                <w:tcPr>
                  <w:tcW w:w="3415" w:type="dxa"/>
                  <w:vMerge w:val="restart"/>
                  <w:vAlign w:val="center"/>
                </w:tcPr>
                <w:p>
                  <w:pPr>
                    <w:jc w:val="center"/>
                    <w:rPr>
                      <w:szCs w:val="21"/>
                    </w:rPr>
                  </w:pPr>
                  <w:r>
                    <w:rPr>
                      <w:szCs w:val="21"/>
                    </w:rPr>
                    <w:t>测点位置</w:t>
                  </w:r>
                </w:p>
              </w:tc>
              <w:tc>
                <w:tcPr>
                  <w:tcW w:w="3067" w:type="dxa"/>
                  <w:gridSpan w:val="2"/>
                  <w:vAlign w:val="center"/>
                </w:tcPr>
                <w:p>
                  <w:pPr>
                    <w:jc w:val="center"/>
                    <w:rPr>
                      <w:szCs w:val="21"/>
                    </w:rPr>
                  </w:pPr>
                  <w:r>
                    <w:rPr>
                      <w:szCs w:val="21"/>
                    </w:rPr>
                    <w:t>昼   间</w:t>
                  </w:r>
                </w:p>
              </w:tc>
              <w:tc>
                <w:tcPr>
                  <w:tcW w:w="1985" w:type="dxa"/>
                  <w:vMerge w:val="restart"/>
                  <w:vAlign w:val="center"/>
                </w:tcPr>
                <w:p>
                  <w:pPr>
                    <w:jc w:val="center"/>
                    <w:rPr>
                      <w:szCs w:val="21"/>
                    </w:rPr>
                  </w:pPr>
                  <w:r>
                    <w:rPr>
                      <w:szCs w:val="21"/>
                    </w:rPr>
                    <w:t>厂界噪声达标分析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15" w:type="dxa"/>
                  <w:vMerge w:val="continue"/>
                  <w:vAlign w:val="center"/>
                </w:tcPr>
                <w:p>
                  <w:pPr>
                    <w:jc w:val="center"/>
                    <w:rPr>
                      <w:szCs w:val="21"/>
                    </w:rPr>
                  </w:pPr>
                </w:p>
              </w:tc>
              <w:tc>
                <w:tcPr>
                  <w:tcW w:w="1792" w:type="dxa"/>
                  <w:vAlign w:val="center"/>
                </w:tcPr>
                <w:p>
                  <w:pPr>
                    <w:tabs>
                      <w:tab w:val="left" w:pos="3495"/>
                    </w:tabs>
                    <w:jc w:val="center"/>
                    <w:rPr>
                      <w:szCs w:val="21"/>
                    </w:rPr>
                  </w:pPr>
                  <w:r>
                    <w:rPr>
                      <w:szCs w:val="21"/>
                    </w:rPr>
                    <w:t>贡献值</w:t>
                  </w:r>
                </w:p>
              </w:tc>
              <w:tc>
                <w:tcPr>
                  <w:tcW w:w="1275" w:type="dxa"/>
                  <w:vAlign w:val="center"/>
                </w:tcPr>
                <w:p>
                  <w:pPr>
                    <w:tabs>
                      <w:tab w:val="left" w:pos="3495"/>
                    </w:tabs>
                    <w:jc w:val="center"/>
                    <w:rPr>
                      <w:szCs w:val="21"/>
                    </w:rPr>
                  </w:pPr>
                  <w:r>
                    <w:rPr>
                      <w:szCs w:val="21"/>
                    </w:rPr>
                    <w:t>标准值</w:t>
                  </w:r>
                </w:p>
              </w:tc>
              <w:tc>
                <w:tcPr>
                  <w:tcW w:w="1985" w:type="dxa"/>
                  <w:vMerge w:val="continue"/>
                  <w:vAlign w:val="center"/>
                </w:tcPr>
                <w:p>
                  <w:pPr>
                    <w:tabs>
                      <w:tab w:val="left" w:pos="3495"/>
                    </w:tabs>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15" w:type="dxa"/>
                  <w:vAlign w:val="center"/>
                </w:tcPr>
                <w:p>
                  <w:pPr>
                    <w:jc w:val="center"/>
                    <w:rPr>
                      <w:szCs w:val="21"/>
                    </w:rPr>
                  </w:pPr>
                  <w:r>
                    <w:rPr>
                      <w:szCs w:val="21"/>
                    </w:rPr>
                    <w:t>厂界东侧</w:t>
                  </w:r>
                </w:p>
              </w:tc>
              <w:tc>
                <w:tcPr>
                  <w:tcW w:w="1792" w:type="dxa"/>
                  <w:vAlign w:val="center"/>
                </w:tcPr>
                <w:p>
                  <w:pPr>
                    <w:ind w:right="-15"/>
                    <w:jc w:val="center"/>
                    <w:rPr>
                      <w:szCs w:val="21"/>
                    </w:rPr>
                  </w:pPr>
                  <w:r>
                    <w:rPr>
                      <w:szCs w:val="21"/>
                    </w:rPr>
                    <w:t>46.2</w:t>
                  </w:r>
                </w:p>
              </w:tc>
              <w:tc>
                <w:tcPr>
                  <w:tcW w:w="1275" w:type="dxa"/>
                  <w:vAlign w:val="center"/>
                </w:tcPr>
                <w:p>
                  <w:pPr>
                    <w:ind w:right="-15"/>
                    <w:jc w:val="center"/>
                    <w:rPr>
                      <w:szCs w:val="21"/>
                    </w:rPr>
                  </w:pPr>
                  <w:r>
                    <w:rPr>
                      <w:szCs w:val="21"/>
                    </w:rPr>
                    <w:t>55</w:t>
                  </w:r>
                </w:p>
              </w:tc>
              <w:tc>
                <w:tcPr>
                  <w:tcW w:w="1985" w:type="dxa"/>
                  <w:vAlign w:val="center"/>
                </w:tcPr>
                <w:p>
                  <w:pPr>
                    <w:ind w:right="-15"/>
                    <w:jc w:val="center"/>
                    <w:rPr>
                      <w:szCs w:val="21"/>
                    </w:rPr>
                  </w:pPr>
                  <w:r>
                    <w:rPr>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15" w:type="dxa"/>
                  <w:vAlign w:val="center"/>
                </w:tcPr>
                <w:p>
                  <w:pPr>
                    <w:jc w:val="center"/>
                    <w:rPr>
                      <w:szCs w:val="21"/>
                    </w:rPr>
                  </w:pPr>
                  <w:r>
                    <w:rPr>
                      <w:szCs w:val="21"/>
                    </w:rPr>
                    <w:t>厂界南侧</w:t>
                  </w:r>
                </w:p>
              </w:tc>
              <w:tc>
                <w:tcPr>
                  <w:tcW w:w="1792" w:type="dxa"/>
                  <w:vAlign w:val="center"/>
                </w:tcPr>
                <w:p>
                  <w:pPr>
                    <w:ind w:right="-15"/>
                    <w:jc w:val="center"/>
                    <w:rPr>
                      <w:szCs w:val="21"/>
                    </w:rPr>
                  </w:pPr>
                  <w:r>
                    <w:rPr>
                      <w:szCs w:val="21"/>
                    </w:rPr>
                    <w:t>45.9</w:t>
                  </w:r>
                </w:p>
              </w:tc>
              <w:tc>
                <w:tcPr>
                  <w:tcW w:w="1275" w:type="dxa"/>
                  <w:vAlign w:val="center"/>
                </w:tcPr>
                <w:p>
                  <w:pPr>
                    <w:ind w:right="-15"/>
                    <w:jc w:val="center"/>
                    <w:rPr>
                      <w:szCs w:val="21"/>
                    </w:rPr>
                  </w:pPr>
                  <w:r>
                    <w:rPr>
                      <w:szCs w:val="21"/>
                    </w:rPr>
                    <w:t>55</w:t>
                  </w:r>
                </w:p>
              </w:tc>
              <w:tc>
                <w:tcPr>
                  <w:tcW w:w="1985" w:type="dxa"/>
                  <w:vAlign w:val="center"/>
                </w:tcPr>
                <w:p>
                  <w:pPr>
                    <w:ind w:right="-15"/>
                    <w:jc w:val="center"/>
                    <w:rPr>
                      <w:szCs w:val="21"/>
                    </w:rPr>
                  </w:pPr>
                  <w:r>
                    <w:rPr>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15" w:type="dxa"/>
                  <w:vAlign w:val="center"/>
                </w:tcPr>
                <w:p>
                  <w:pPr>
                    <w:jc w:val="center"/>
                    <w:rPr>
                      <w:szCs w:val="21"/>
                    </w:rPr>
                  </w:pPr>
                  <w:r>
                    <w:rPr>
                      <w:szCs w:val="21"/>
                    </w:rPr>
                    <w:t>厂界西侧</w:t>
                  </w:r>
                </w:p>
              </w:tc>
              <w:tc>
                <w:tcPr>
                  <w:tcW w:w="1792" w:type="dxa"/>
                  <w:vAlign w:val="center"/>
                </w:tcPr>
                <w:p>
                  <w:pPr>
                    <w:ind w:right="-15"/>
                    <w:jc w:val="center"/>
                    <w:rPr>
                      <w:szCs w:val="21"/>
                    </w:rPr>
                  </w:pPr>
                  <w:r>
                    <w:rPr>
                      <w:szCs w:val="21"/>
                    </w:rPr>
                    <w:t>48.6</w:t>
                  </w:r>
                </w:p>
              </w:tc>
              <w:tc>
                <w:tcPr>
                  <w:tcW w:w="1275" w:type="dxa"/>
                  <w:vAlign w:val="center"/>
                </w:tcPr>
                <w:p>
                  <w:pPr>
                    <w:ind w:right="-15"/>
                    <w:jc w:val="center"/>
                    <w:rPr>
                      <w:szCs w:val="21"/>
                    </w:rPr>
                  </w:pPr>
                  <w:r>
                    <w:rPr>
                      <w:szCs w:val="21"/>
                    </w:rPr>
                    <w:t>55</w:t>
                  </w:r>
                </w:p>
              </w:tc>
              <w:tc>
                <w:tcPr>
                  <w:tcW w:w="1985" w:type="dxa"/>
                  <w:vAlign w:val="center"/>
                </w:tcPr>
                <w:p>
                  <w:pPr>
                    <w:ind w:right="-15"/>
                    <w:jc w:val="center"/>
                    <w:rPr>
                      <w:szCs w:val="21"/>
                    </w:rPr>
                  </w:pPr>
                  <w:r>
                    <w:rPr>
                      <w:szCs w:val="21"/>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415" w:type="dxa"/>
                  <w:vAlign w:val="center"/>
                </w:tcPr>
                <w:p>
                  <w:pPr>
                    <w:jc w:val="center"/>
                    <w:rPr>
                      <w:szCs w:val="21"/>
                    </w:rPr>
                  </w:pPr>
                  <w:r>
                    <w:rPr>
                      <w:szCs w:val="21"/>
                    </w:rPr>
                    <w:t>厂界北侧</w:t>
                  </w:r>
                </w:p>
              </w:tc>
              <w:tc>
                <w:tcPr>
                  <w:tcW w:w="1792" w:type="dxa"/>
                  <w:vAlign w:val="center"/>
                </w:tcPr>
                <w:p>
                  <w:pPr>
                    <w:ind w:right="-15"/>
                    <w:jc w:val="center"/>
                    <w:rPr>
                      <w:szCs w:val="21"/>
                    </w:rPr>
                  </w:pPr>
                  <w:r>
                    <w:rPr>
                      <w:szCs w:val="21"/>
                    </w:rPr>
                    <w:t>45.5</w:t>
                  </w:r>
                </w:p>
              </w:tc>
              <w:tc>
                <w:tcPr>
                  <w:tcW w:w="1275" w:type="dxa"/>
                  <w:vAlign w:val="center"/>
                </w:tcPr>
                <w:p>
                  <w:pPr>
                    <w:widowControl/>
                    <w:jc w:val="center"/>
                    <w:rPr>
                      <w:szCs w:val="21"/>
                    </w:rPr>
                  </w:pPr>
                  <w:r>
                    <w:rPr>
                      <w:szCs w:val="21"/>
                    </w:rPr>
                    <w:t>55</w:t>
                  </w:r>
                </w:p>
              </w:tc>
              <w:tc>
                <w:tcPr>
                  <w:tcW w:w="1985" w:type="dxa"/>
                  <w:vAlign w:val="center"/>
                </w:tcPr>
                <w:p>
                  <w:pPr>
                    <w:widowControl/>
                    <w:jc w:val="center"/>
                    <w:rPr>
                      <w:szCs w:val="21"/>
                    </w:rPr>
                  </w:pPr>
                  <w:r>
                    <w:rPr>
                      <w:szCs w:val="21"/>
                    </w:rPr>
                    <w:t>达标</w:t>
                  </w:r>
                </w:p>
              </w:tc>
            </w:tr>
          </w:tbl>
          <w:p>
            <w:pPr>
              <w:spacing w:line="360" w:lineRule="auto"/>
              <w:ind w:firstLine="480" w:firstLineChars="200"/>
              <w:rPr>
                <w:bCs/>
                <w:sz w:val="24"/>
              </w:rPr>
            </w:pPr>
            <w:r>
              <w:rPr>
                <w:kern w:val="0"/>
                <w:sz w:val="24"/>
              </w:rPr>
              <w:t>根据上表噪声预测结果显示，本项目厂界昼间噪声贡献值45.5~48.6dB(A)之间，均满足《工业企业厂界环境噪声排放标准》（GB12348-2008）中1类标准的要求，夜间不生产，对</w:t>
            </w:r>
            <w:r>
              <w:rPr>
                <w:spacing w:val="4"/>
                <w:sz w:val="24"/>
              </w:rPr>
              <w:t>周围的声环境影响较小。</w:t>
            </w:r>
          </w:p>
          <w:p>
            <w:pPr>
              <w:spacing w:line="360" w:lineRule="auto"/>
              <w:ind w:firstLine="480" w:firstLineChars="200"/>
              <w:rPr>
                <w:sz w:val="24"/>
              </w:rPr>
            </w:pPr>
            <w:r>
              <w:rPr>
                <w:sz w:val="24"/>
              </w:rPr>
              <w:t>（4）监测要求</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表4-15    企业噪声监测计划表</w:t>
            </w:r>
          </w:p>
          <w:tbl>
            <w:tblPr>
              <w:tblStyle w:val="41"/>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29"/>
              <w:gridCol w:w="709"/>
              <w:gridCol w:w="1276"/>
              <w:gridCol w:w="1276"/>
              <w:gridCol w:w="1842"/>
              <w:gridCol w:w="263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1438" w:type="dxa"/>
                  <w:gridSpan w:val="2"/>
                  <w:vAlign w:val="center"/>
                </w:tcPr>
                <w:p>
                  <w:pPr>
                    <w:jc w:val="center"/>
                    <w:rPr>
                      <w:szCs w:val="21"/>
                    </w:rPr>
                  </w:pPr>
                  <w:r>
                    <w:rPr>
                      <w:szCs w:val="21"/>
                    </w:rPr>
                    <w:t>类别</w:t>
                  </w:r>
                </w:p>
              </w:tc>
              <w:tc>
                <w:tcPr>
                  <w:tcW w:w="1276" w:type="dxa"/>
                  <w:vAlign w:val="center"/>
                </w:tcPr>
                <w:p>
                  <w:pPr>
                    <w:jc w:val="center"/>
                    <w:rPr>
                      <w:szCs w:val="21"/>
                    </w:rPr>
                  </w:pPr>
                  <w:r>
                    <w:rPr>
                      <w:szCs w:val="21"/>
                    </w:rPr>
                    <w:t>监测点位</w:t>
                  </w:r>
                </w:p>
              </w:tc>
              <w:tc>
                <w:tcPr>
                  <w:tcW w:w="1276" w:type="dxa"/>
                  <w:vAlign w:val="center"/>
                </w:tcPr>
                <w:p>
                  <w:pPr>
                    <w:jc w:val="center"/>
                    <w:rPr>
                      <w:szCs w:val="21"/>
                    </w:rPr>
                  </w:pPr>
                  <w:r>
                    <w:rPr>
                      <w:szCs w:val="21"/>
                    </w:rPr>
                    <w:t>监测项目</w:t>
                  </w:r>
                </w:p>
              </w:tc>
              <w:tc>
                <w:tcPr>
                  <w:tcW w:w="1842" w:type="dxa"/>
                  <w:tcBorders>
                    <w:right w:val="single" w:color="auto" w:sz="4" w:space="0"/>
                  </w:tcBorders>
                  <w:vAlign w:val="center"/>
                </w:tcPr>
                <w:p>
                  <w:pPr>
                    <w:jc w:val="center"/>
                    <w:rPr>
                      <w:szCs w:val="21"/>
                    </w:rPr>
                  </w:pPr>
                  <w:r>
                    <w:rPr>
                      <w:szCs w:val="21"/>
                    </w:rPr>
                    <w:t>监测频率</w:t>
                  </w:r>
                </w:p>
              </w:tc>
              <w:tc>
                <w:tcPr>
                  <w:tcW w:w="2637" w:type="dxa"/>
                  <w:tcBorders>
                    <w:left w:val="single" w:color="auto" w:sz="4" w:space="0"/>
                  </w:tcBorders>
                  <w:vAlign w:val="center"/>
                </w:tcPr>
                <w:p>
                  <w:pPr>
                    <w:jc w:val="center"/>
                    <w:rPr>
                      <w:szCs w:val="21"/>
                    </w:rPr>
                  </w:pPr>
                  <w:r>
                    <w:rPr>
                      <w:szCs w:val="21"/>
                    </w:rPr>
                    <w:t>执行标准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c>
                <w:tcPr>
                  <w:tcW w:w="729" w:type="dxa"/>
                  <w:vAlign w:val="center"/>
                </w:tcPr>
                <w:p>
                  <w:pPr>
                    <w:jc w:val="center"/>
                    <w:rPr>
                      <w:szCs w:val="21"/>
                    </w:rPr>
                  </w:pPr>
                  <w:r>
                    <w:rPr>
                      <w:szCs w:val="21"/>
                    </w:rPr>
                    <w:t>污染源监测</w:t>
                  </w:r>
                </w:p>
              </w:tc>
              <w:tc>
                <w:tcPr>
                  <w:tcW w:w="709" w:type="dxa"/>
                  <w:vAlign w:val="center"/>
                </w:tcPr>
                <w:p>
                  <w:pPr>
                    <w:jc w:val="center"/>
                    <w:rPr>
                      <w:szCs w:val="21"/>
                    </w:rPr>
                  </w:pPr>
                  <w:r>
                    <w:rPr>
                      <w:szCs w:val="21"/>
                    </w:rPr>
                    <w:t>噪声</w:t>
                  </w:r>
                </w:p>
              </w:tc>
              <w:tc>
                <w:tcPr>
                  <w:tcW w:w="1276" w:type="dxa"/>
                  <w:vAlign w:val="center"/>
                </w:tcPr>
                <w:p>
                  <w:pPr>
                    <w:jc w:val="center"/>
                    <w:rPr>
                      <w:szCs w:val="21"/>
                    </w:rPr>
                  </w:pPr>
                  <w:r>
                    <w:rPr>
                      <w:szCs w:val="21"/>
                    </w:rPr>
                    <w:t>厂界四周</w:t>
                  </w:r>
                </w:p>
              </w:tc>
              <w:tc>
                <w:tcPr>
                  <w:tcW w:w="1276" w:type="dxa"/>
                  <w:vAlign w:val="center"/>
                </w:tcPr>
                <w:p>
                  <w:pPr>
                    <w:jc w:val="center"/>
                    <w:rPr>
                      <w:szCs w:val="21"/>
                    </w:rPr>
                  </w:pPr>
                  <w:r>
                    <w:rPr>
                      <w:szCs w:val="21"/>
                    </w:rPr>
                    <w:t>Leq</w:t>
                  </w:r>
                </w:p>
              </w:tc>
              <w:tc>
                <w:tcPr>
                  <w:tcW w:w="1842" w:type="dxa"/>
                  <w:tcBorders>
                    <w:right w:val="single" w:color="auto" w:sz="4" w:space="0"/>
                  </w:tcBorders>
                  <w:vAlign w:val="center"/>
                </w:tcPr>
                <w:p>
                  <w:pPr>
                    <w:jc w:val="center"/>
                    <w:rPr>
                      <w:szCs w:val="21"/>
                    </w:rPr>
                  </w:pPr>
                  <w:r>
                    <w:rPr>
                      <w:szCs w:val="21"/>
                    </w:rPr>
                    <w:t>每季度1次，每次1天，昼夜各监测1次</w:t>
                  </w:r>
                </w:p>
              </w:tc>
              <w:tc>
                <w:tcPr>
                  <w:tcW w:w="2637" w:type="dxa"/>
                  <w:tcBorders>
                    <w:left w:val="single" w:color="auto" w:sz="4" w:space="0"/>
                  </w:tcBorders>
                  <w:vAlign w:val="center"/>
                </w:tcPr>
                <w:p>
                  <w:pPr>
                    <w:jc w:val="center"/>
                    <w:rPr>
                      <w:snapToGrid w:val="0"/>
                      <w:kern w:val="0"/>
                      <w:szCs w:val="21"/>
                    </w:rPr>
                  </w:pPr>
                  <w:r>
                    <w:rPr>
                      <w:szCs w:val="21"/>
                    </w:rPr>
                    <w:t>《工业企业厂界环境噪声排放标准》（GB12348—2008）中的2类标准</w:t>
                  </w:r>
                </w:p>
              </w:tc>
            </w:tr>
          </w:tbl>
          <w:p>
            <w:pPr>
              <w:spacing w:line="360" w:lineRule="auto"/>
              <w:ind w:firstLine="472" w:firstLineChars="196"/>
              <w:rPr>
                <w:b/>
                <w:sz w:val="24"/>
              </w:rPr>
            </w:pPr>
            <w:r>
              <w:rPr>
                <w:b/>
                <w:sz w:val="24"/>
              </w:rPr>
              <w:t>4、固体废物影响和保护措施</w:t>
            </w:r>
          </w:p>
          <w:p>
            <w:pPr>
              <w:spacing w:line="360" w:lineRule="auto"/>
              <w:ind w:firstLine="480" w:firstLineChars="200"/>
              <w:rPr>
                <w:sz w:val="24"/>
              </w:rPr>
            </w:pPr>
            <w:r>
              <w:rPr>
                <w:sz w:val="24"/>
              </w:rPr>
              <w:t>项目营运期固体废物主要为生活垃圾、灰渣、除尘灰、脱硫渣、废渣。</w:t>
            </w:r>
          </w:p>
          <w:p>
            <w:pPr>
              <w:spacing w:line="360" w:lineRule="auto"/>
              <w:ind w:firstLine="480" w:firstLineChars="200"/>
              <w:rPr>
                <w:sz w:val="24"/>
              </w:rPr>
            </w:pPr>
            <w:r>
              <w:rPr>
                <w:sz w:val="24"/>
              </w:rPr>
              <w:t>（1）一般固废</w:t>
            </w:r>
          </w:p>
          <w:p>
            <w:pPr>
              <w:spacing w:line="360" w:lineRule="auto"/>
              <w:ind w:firstLine="480" w:firstLineChars="200"/>
              <w:rPr>
                <w:sz w:val="24"/>
              </w:rPr>
            </w:pPr>
            <w:r>
              <w:rPr>
                <w:sz w:val="24"/>
              </w:rPr>
              <w:t>1）废渣</w:t>
            </w:r>
          </w:p>
          <w:p>
            <w:pPr>
              <w:spacing w:line="360" w:lineRule="auto"/>
              <w:ind w:firstLine="480" w:firstLineChars="200"/>
              <w:rPr>
                <w:sz w:val="24"/>
              </w:rPr>
            </w:pPr>
            <w:r>
              <w:rPr>
                <w:sz w:val="24"/>
              </w:rPr>
              <w:t>本项目在过滤工序会产生一定的废渣，主要为含水率较低的废油脂沉淀物，产生量约为200t/a，统一收集后用于周边农田施肥。</w:t>
            </w:r>
          </w:p>
          <w:p>
            <w:pPr>
              <w:spacing w:line="360" w:lineRule="auto"/>
              <w:ind w:firstLine="480" w:firstLineChars="200"/>
              <w:rPr>
                <w:sz w:val="24"/>
              </w:rPr>
            </w:pPr>
            <w:r>
              <w:rPr>
                <w:sz w:val="24"/>
              </w:rPr>
              <w:t>2）锅炉燃烧产生的灰渣</w:t>
            </w:r>
          </w:p>
          <w:p>
            <w:pPr>
              <w:spacing w:line="360" w:lineRule="auto"/>
              <w:ind w:firstLine="480" w:firstLineChars="200"/>
              <w:rPr>
                <w:sz w:val="24"/>
              </w:rPr>
            </w:pPr>
            <w:r>
              <w:rPr>
                <w:sz w:val="24"/>
              </w:rPr>
              <w:t>生物质燃料燃烧形成的固态物质，从炉膛中排出的称为灰渣，主要成分为草木灰，产生量约为10t/a，统一收集后用于周边农田施肥。</w:t>
            </w:r>
          </w:p>
          <w:p>
            <w:pPr>
              <w:spacing w:line="360" w:lineRule="auto"/>
              <w:ind w:firstLine="480" w:firstLineChars="200"/>
              <w:rPr>
                <w:sz w:val="24"/>
              </w:rPr>
            </w:pPr>
            <w:r>
              <w:rPr>
                <w:sz w:val="24"/>
              </w:rPr>
              <w:t>3）脱硫渣</w:t>
            </w:r>
          </w:p>
          <w:p>
            <w:pPr>
              <w:spacing w:line="360" w:lineRule="auto"/>
              <w:ind w:firstLine="480" w:firstLineChars="200"/>
              <w:rPr>
                <w:sz w:val="24"/>
              </w:rPr>
            </w:pPr>
            <w:r>
              <w:rPr>
                <w:sz w:val="24"/>
              </w:rPr>
              <w:t>本项目采用石灰石-石膏法脱硫，会产生一定副产物石膏，产生量为0.1t/a，外售综合利用至水泥生产厂家作为添加剂或建筑公司作为建筑材料。</w:t>
            </w:r>
          </w:p>
          <w:p>
            <w:pPr>
              <w:spacing w:line="360" w:lineRule="auto"/>
              <w:ind w:firstLine="480" w:firstLineChars="200"/>
              <w:rPr>
                <w:sz w:val="24"/>
              </w:rPr>
            </w:pPr>
            <w:r>
              <w:rPr>
                <w:sz w:val="24"/>
              </w:rPr>
              <w:t>4）除尘灰</w:t>
            </w:r>
          </w:p>
          <w:p>
            <w:pPr>
              <w:spacing w:line="360" w:lineRule="auto"/>
              <w:ind w:firstLine="480" w:firstLineChars="200"/>
              <w:rPr>
                <w:sz w:val="24"/>
              </w:rPr>
            </w:pPr>
            <w:r>
              <w:rPr>
                <w:sz w:val="24"/>
              </w:rPr>
              <w:t>本项目经除尘器收集的粉尘量为0.11t/a，主要包括锅炉除尘器收集到的除尘灰，主要成分为草木灰，用于周边农田施肥。</w:t>
            </w:r>
          </w:p>
          <w:p>
            <w:pPr>
              <w:spacing w:line="360" w:lineRule="auto"/>
              <w:ind w:firstLine="480" w:firstLineChars="200"/>
              <w:rPr>
                <w:sz w:val="24"/>
              </w:rPr>
            </w:pPr>
            <w:r>
              <w:rPr>
                <w:sz w:val="24"/>
              </w:rPr>
              <w:t>5）固废储运设施</w:t>
            </w:r>
          </w:p>
          <w:p>
            <w:pPr>
              <w:spacing w:line="360" w:lineRule="auto"/>
              <w:ind w:firstLine="480" w:firstLineChars="200"/>
              <w:rPr>
                <w:sz w:val="24"/>
              </w:rPr>
            </w:pPr>
            <w:r>
              <w:rPr>
                <w:rFonts w:hint="eastAsia" w:ascii="宋体" w:hAnsi="宋体" w:cs="宋体"/>
                <w:sz w:val="24"/>
              </w:rPr>
              <w:t>①</w:t>
            </w:r>
            <w:r>
              <w:rPr>
                <w:sz w:val="24"/>
              </w:rPr>
              <w:t>废渣主要储存于原料油池、产品油池底部，不作外存，定期清掏用于农田；</w:t>
            </w:r>
          </w:p>
          <w:p>
            <w:pPr>
              <w:spacing w:line="360" w:lineRule="auto"/>
              <w:ind w:firstLine="480" w:firstLineChars="200"/>
              <w:rPr>
                <w:sz w:val="24"/>
              </w:rPr>
            </w:pPr>
            <w:r>
              <w:rPr>
                <w:rFonts w:hint="eastAsia" w:ascii="宋体" w:hAnsi="宋体" w:cs="宋体"/>
                <w:sz w:val="24"/>
              </w:rPr>
              <w:t>②</w:t>
            </w:r>
            <w:r>
              <w:rPr>
                <w:sz w:val="24"/>
              </w:rPr>
              <w:t>锅炉灰渣定时清掏，储存于锅炉房内独立的渣仓内，环评要求在锅炉房东北角处设置一座独立渣仓，隔断封闭，暂存灰渣，占地面积约5m</w:t>
            </w:r>
            <w:r>
              <w:rPr>
                <w:sz w:val="24"/>
                <w:vertAlign w:val="superscript"/>
              </w:rPr>
              <w:t>2</w:t>
            </w:r>
            <w:r>
              <w:rPr>
                <w:sz w:val="24"/>
              </w:rPr>
              <w:t>，并定期外运还田；</w:t>
            </w:r>
          </w:p>
          <w:p>
            <w:pPr>
              <w:spacing w:line="360" w:lineRule="auto"/>
              <w:ind w:firstLine="480" w:firstLineChars="200"/>
              <w:rPr>
                <w:sz w:val="24"/>
              </w:rPr>
            </w:pPr>
            <w:r>
              <w:rPr>
                <w:rFonts w:hint="eastAsia" w:ascii="宋体" w:hAnsi="宋体" w:cs="宋体"/>
                <w:sz w:val="24"/>
              </w:rPr>
              <w:t>③</w:t>
            </w:r>
            <w:r>
              <w:rPr>
                <w:sz w:val="24"/>
              </w:rPr>
              <w:t>脱硫渣即石膏产生于</w:t>
            </w:r>
            <w:r>
              <w:rPr>
                <w:rFonts w:hint="eastAsia"/>
                <w:sz w:val="24"/>
              </w:rPr>
              <w:t>石灰石-石膏</w:t>
            </w:r>
            <w:r>
              <w:rPr>
                <w:sz w:val="24"/>
              </w:rPr>
              <w:t>法脱硫配套的池体底部，不作外存，定期清掏并外运综合利用；</w:t>
            </w:r>
          </w:p>
          <w:p>
            <w:pPr>
              <w:spacing w:line="360" w:lineRule="auto"/>
              <w:ind w:firstLine="480" w:firstLineChars="200"/>
              <w:rPr>
                <w:sz w:val="24"/>
              </w:rPr>
            </w:pPr>
            <w:r>
              <w:rPr>
                <w:rFonts w:hint="eastAsia" w:ascii="宋体" w:hAnsi="宋体" w:cs="宋体"/>
                <w:sz w:val="24"/>
              </w:rPr>
              <w:t>④</w:t>
            </w:r>
            <w:r>
              <w:rPr>
                <w:sz w:val="24"/>
              </w:rPr>
              <w:t>除尘灰产生于布袋除尘器配套的布袋中，不作外存。经环保专员定期巡检并登记，在除尘效率低下或者堵塞情况发生之前，及时更换布袋，以保证除尘功能性。</w:t>
            </w:r>
          </w:p>
          <w:p>
            <w:pPr>
              <w:spacing w:line="360" w:lineRule="auto"/>
              <w:ind w:firstLine="480" w:firstLineChars="200"/>
              <w:rPr>
                <w:sz w:val="24"/>
              </w:rPr>
            </w:pPr>
            <w:r>
              <w:rPr>
                <w:sz w:val="24"/>
              </w:rPr>
              <w:t>本工程一般固废产生情况见表4-16。</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表4-16    本工程一般固体废物产生及处置情况（t/a）</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53"/>
              <w:gridCol w:w="1174"/>
              <w:gridCol w:w="843"/>
              <w:gridCol w:w="801"/>
              <w:gridCol w:w="1637"/>
              <w:gridCol w:w="992"/>
              <w:gridCol w:w="22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blHeader/>
                <w:jc w:val="center"/>
              </w:trPr>
              <w:tc>
                <w:tcPr>
                  <w:tcW w:w="753" w:type="dxa"/>
                  <w:vAlign w:val="center"/>
                </w:tcPr>
                <w:p>
                  <w:pPr>
                    <w:spacing w:line="280" w:lineRule="exact"/>
                    <w:jc w:val="center"/>
                    <w:rPr>
                      <w:szCs w:val="21"/>
                    </w:rPr>
                  </w:pPr>
                  <w:r>
                    <w:rPr>
                      <w:szCs w:val="21"/>
                    </w:rPr>
                    <w:t>编号</w:t>
                  </w:r>
                </w:p>
              </w:tc>
              <w:tc>
                <w:tcPr>
                  <w:tcW w:w="1174" w:type="dxa"/>
                  <w:vAlign w:val="center"/>
                </w:tcPr>
                <w:p>
                  <w:pPr>
                    <w:spacing w:line="280" w:lineRule="exact"/>
                    <w:jc w:val="center"/>
                    <w:rPr>
                      <w:szCs w:val="21"/>
                    </w:rPr>
                  </w:pPr>
                  <w:r>
                    <w:rPr>
                      <w:szCs w:val="21"/>
                    </w:rPr>
                    <w:t>污染源</w:t>
                  </w:r>
                </w:p>
              </w:tc>
              <w:tc>
                <w:tcPr>
                  <w:tcW w:w="843" w:type="dxa"/>
                  <w:vAlign w:val="center"/>
                </w:tcPr>
                <w:p>
                  <w:pPr>
                    <w:spacing w:line="280" w:lineRule="exact"/>
                    <w:jc w:val="center"/>
                    <w:rPr>
                      <w:szCs w:val="21"/>
                    </w:rPr>
                  </w:pPr>
                  <w:r>
                    <w:rPr>
                      <w:szCs w:val="21"/>
                    </w:rPr>
                    <w:t>污染物</w:t>
                  </w:r>
                </w:p>
              </w:tc>
              <w:tc>
                <w:tcPr>
                  <w:tcW w:w="801" w:type="dxa"/>
                  <w:vAlign w:val="center"/>
                </w:tcPr>
                <w:p>
                  <w:pPr>
                    <w:spacing w:line="280" w:lineRule="exact"/>
                    <w:jc w:val="center"/>
                    <w:rPr>
                      <w:szCs w:val="21"/>
                    </w:rPr>
                  </w:pPr>
                  <w:r>
                    <w:rPr>
                      <w:szCs w:val="21"/>
                    </w:rPr>
                    <w:t>产生量t/a</w:t>
                  </w:r>
                </w:p>
              </w:tc>
              <w:tc>
                <w:tcPr>
                  <w:tcW w:w="1637" w:type="dxa"/>
                  <w:vAlign w:val="center"/>
                </w:tcPr>
                <w:p>
                  <w:pPr>
                    <w:spacing w:line="280" w:lineRule="exact"/>
                    <w:jc w:val="center"/>
                    <w:rPr>
                      <w:szCs w:val="21"/>
                    </w:rPr>
                  </w:pPr>
                  <w:r>
                    <w:rPr>
                      <w:szCs w:val="21"/>
                    </w:rPr>
                    <w:t>主要成份</w:t>
                  </w:r>
                </w:p>
              </w:tc>
              <w:tc>
                <w:tcPr>
                  <w:tcW w:w="992" w:type="dxa"/>
                  <w:vAlign w:val="center"/>
                </w:tcPr>
                <w:p>
                  <w:pPr>
                    <w:spacing w:line="280" w:lineRule="exact"/>
                    <w:jc w:val="center"/>
                    <w:rPr>
                      <w:szCs w:val="21"/>
                    </w:rPr>
                  </w:pPr>
                  <w:r>
                    <w:rPr>
                      <w:szCs w:val="21"/>
                    </w:rPr>
                    <w:t>固废种类</w:t>
                  </w:r>
                </w:p>
              </w:tc>
              <w:tc>
                <w:tcPr>
                  <w:tcW w:w="2269" w:type="dxa"/>
                  <w:vAlign w:val="center"/>
                </w:tcPr>
                <w:p>
                  <w:pPr>
                    <w:spacing w:line="280" w:lineRule="exact"/>
                    <w:jc w:val="center"/>
                    <w:rPr>
                      <w:szCs w:val="21"/>
                    </w:rPr>
                  </w:pPr>
                  <w:r>
                    <w:rPr>
                      <w:szCs w:val="21"/>
                    </w:rPr>
                    <w:t>外置方式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53" w:type="dxa"/>
                  <w:vAlign w:val="center"/>
                </w:tcPr>
                <w:p>
                  <w:pPr>
                    <w:spacing w:line="280" w:lineRule="exact"/>
                    <w:jc w:val="center"/>
                    <w:rPr>
                      <w:szCs w:val="21"/>
                    </w:rPr>
                  </w:pPr>
                  <w:r>
                    <w:rPr>
                      <w:szCs w:val="21"/>
                    </w:rPr>
                    <w:t>S</w:t>
                  </w:r>
                  <w:r>
                    <w:rPr>
                      <w:szCs w:val="21"/>
                      <w:vertAlign w:val="subscript"/>
                    </w:rPr>
                    <w:t>2</w:t>
                  </w:r>
                </w:p>
              </w:tc>
              <w:tc>
                <w:tcPr>
                  <w:tcW w:w="1174" w:type="dxa"/>
                  <w:vAlign w:val="center"/>
                </w:tcPr>
                <w:p>
                  <w:pPr>
                    <w:spacing w:line="280" w:lineRule="exact"/>
                    <w:jc w:val="center"/>
                    <w:rPr>
                      <w:szCs w:val="21"/>
                    </w:rPr>
                  </w:pPr>
                  <w:r>
                    <w:rPr>
                      <w:szCs w:val="21"/>
                    </w:rPr>
                    <w:t>生产过滤</w:t>
                  </w:r>
                </w:p>
              </w:tc>
              <w:tc>
                <w:tcPr>
                  <w:tcW w:w="843" w:type="dxa"/>
                  <w:vAlign w:val="center"/>
                </w:tcPr>
                <w:p>
                  <w:pPr>
                    <w:spacing w:line="280" w:lineRule="exact"/>
                    <w:jc w:val="center"/>
                    <w:rPr>
                      <w:szCs w:val="21"/>
                    </w:rPr>
                  </w:pPr>
                  <w:r>
                    <w:rPr>
                      <w:szCs w:val="21"/>
                    </w:rPr>
                    <w:t>废渣</w:t>
                  </w:r>
                </w:p>
              </w:tc>
              <w:tc>
                <w:tcPr>
                  <w:tcW w:w="801" w:type="dxa"/>
                  <w:vAlign w:val="center"/>
                </w:tcPr>
                <w:p>
                  <w:pPr>
                    <w:spacing w:line="280" w:lineRule="exact"/>
                    <w:jc w:val="center"/>
                    <w:rPr>
                      <w:szCs w:val="21"/>
                    </w:rPr>
                  </w:pPr>
                  <w:r>
                    <w:rPr>
                      <w:szCs w:val="21"/>
                    </w:rPr>
                    <w:t>200</w:t>
                  </w:r>
                </w:p>
              </w:tc>
              <w:tc>
                <w:tcPr>
                  <w:tcW w:w="1637" w:type="dxa"/>
                  <w:vAlign w:val="center"/>
                </w:tcPr>
                <w:p>
                  <w:pPr>
                    <w:spacing w:line="280" w:lineRule="exact"/>
                    <w:jc w:val="center"/>
                    <w:rPr>
                      <w:szCs w:val="21"/>
                    </w:rPr>
                  </w:pPr>
                  <w:r>
                    <w:rPr>
                      <w:szCs w:val="21"/>
                    </w:rPr>
                    <w:t>废油脂渣沉淀物</w:t>
                  </w:r>
                </w:p>
              </w:tc>
              <w:tc>
                <w:tcPr>
                  <w:tcW w:w="992" w:type="dxa"/>
                  <w:vAlign w:val="center"/>
                </w:tcPr>
                <w:p>
                  <w:pPr>
                    <w:spacing w:line="280" w:lineRule="exact"/>
                    <w:jc w:val="center"/>
                    <w:rPr>
                      <w:szCs w:val="21"/>
                    </w:rPr>
                  </w:pPr>
                  <w:r>
                    <w:rPr>
                      <w:szCs w:val="21"/>
                    </w:rPr>
                    <w:t>一般废物</w:t>
                  </w:r>
                </w:p>
              </w:tc>
              <w:tc>
                <w:tcPr>
                  <w:tcW w:w="2269" w:type="dxa"/>
                  <w:vAlign w:val="center"/>
                </w:tcPr>
                <w:p>
                  <w:pPr>
                    <w:spacing w:line="280" w:lineRule="exact"/>
                    <w:jc w:val="center"/>
                    <w:rPr>
                      <w:szCs w:val="21"/>
                    </w:rPr>
                  </w:pPr>
                  <w:r>
                    <w:rPr>
                      <w:szCs w:val="21"/>
                    </w:rPr>
                    <w:t>还田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53" w:type="dxa"/>
                  <w:vAlign w:val="center"/>
                </w:tcPr>
                <w:p>
                  <w:pPr>
                    <w:spacing w:line="280" w:lineRule="exact"/>
                    <w:jc w:val="center"/>
                    <w:rPr>
                      <w:szCs w:val="21"/>
                    </w:rPr>
                  </w:pPr>
                  <w:r>
                    <w:rPr>
                      <w:szCs w:val="21"/>
                    </w:rPr>
                    <w:t>S</w:t>
                  </w:r>
                  <w:r>
                    <w:rPr>
                      <w:szCs w:val="21"/>
                      <w:vertAlign w:val="subscript"/>
                    </w:rPr>
                    <w:t>3</w:t>
                  </w:r>
                </w:p>
              </w:tc>
              <w:tc>
                <w:tcPr>
                  <w:tcW w:w="1174" w:type="dxa"/>
                  <w:vAlign w:val="center"/>
                </w:tcPr>
                <w:p>
                  <w:pPr>
                    <w:spacing w:line="280" w:lineRule="exact"/>
                    <w:jc w:val="center"/>
                    <w:rPr>
                      <w:szCs w:val="21"/>
                    </w:rPr>
                  </w:pPr>
                  <w:r>
                    <w:rPr>
                      <w:szCs w:val="21"/>
                    </w:rPr>
                    <w:t>锅炉</w:t>
                  </w:r>
                </w:p>
              </w:tc>
              <w:tc>
                <w:tcPr>
                  <w:tcW w:w="843" w:type="dxa"/>
                  <w:vAlign w:val="center"/>
                </w:tcPr>
                <w:p>
                  <w:pPr>
                    <w:spacing w:line="280" w:lineRule="exact"/>
                    <w:jc w:val="center"/>
                    <w:rPr>
                      <w:szCs w:val="21"/>
                    </w:rPr>
                  </w:pPr>
                  <w:r>
                    <w:rPr>
                      <w:szCs w:val="21"/>
                    </w:rPr>
                    <w:t>灰渣</w:t>
                  </w:r>
                </w:p>
              </w:tc>
              <w:tc>
                <w:tcPr>
                  <w:tcW w:w="801" w:type="dxa"/>
                  <w:vAlign w:val="center"/>
                </w:tcPr>
                <w:p>
                  <w:pPr>
                    <w:spacing w:line="280" w:lineRule="exact"/>
                    <w:jc w:val="center"/>
                    <w:rPr>
                      <w:szCs w:val="21"/>
                    </w:rPr>
                  </w:pPr>
                  <w:r>
                    <w:rPr>
                      <w:szCs w:val="21"/>
                    </w:rPr>
                    <w:t>10</w:t>
                  </w:r>
                </w:p>
              </w:tc>
              <w:tc>
                <w:tcPr>
                  <w:tcW w:w="1637" w:type="dxa"/>
                  <w:vAlign w:val="center"/>
                </w:tcPr>
                <w:p>
                  <w:pPr>
                    <w:spacing w:line="280" w:lineRule="exact"/>
                    <w:jc w:val="center"/>
                    <w:rPr>
                      <w:szCs w:val="21"/>
                    </w:rPr>
                  </w:pPr>
                  <w:r>
                    <w:rPr>
                      <w:szCs w:val="21"/>
                    </w:rPr>
                    <w:t>CaO、SiO</w:t>
                  </w:r>
                  <w:r>
                    <w:rPr>
                      <w:szCs w:val="21"/>
                      <w:vertAlign w:val="subscript"/>
                    </w:rPr>
                    <w:t>2</w:t>
                  </w:r>
                  <w:r>
                    <w:rPr>
                      <w:szCs w:val="21"/>
                    </w:rPr>
                    <w:t>、Al</w:t>
                  </w:r>
                  <w:r>
                    <w:rPr>
                      <w:szCs w:val="21"/>
                      <w:vertAlign w:val="subscript"/>
                    </w:rPr>
                    <w:t>2</w:t>
                  </w:r>
                  <w:r>
                    <w:rPr>
                      <w:szCs w:val="21"/>
                    </w:rPr>
                    <w:t>O</w:t>
                  </w:r>
                  <w:r>
                    <w:rPr>
                      <w:szCs w:val="21"/>
                      <w:vertAlign w:val="subscript"/>
                    </w:rPr>
                    <w:t>3</w:t>
                  </w:r>
                  <w:r>
                    <w:rPr>
                      <w:szCs w:val="21"/>
                    </w:rPr>
                    <w:t>、FeO等</w:t>
                  </w:r>
                </w:p>
              </w:tc>
              <w:tc>
                <w:tcPr>
                  <w:tcW w:w="992" w:type="dxa"/>
                  <w:vAlign w:val="center"/>
                </w:tcPr>
                <w:p>
                  <w:pPr>
                    <w:spacing w:line="280" w:lineRule="exact"/>
                    <w:jc w:val="center"/>
                    <w:rPr>
                      <w:szCs w:val="21"/>
                    </w:rPr>
                  </w:pPr>
                  <w:r>
                    <w:rPr>
                      <w:szCs w:val="21"/>
                    </w:rPr>
                    <w:t>一般废物</w:t>
                  </w:r>
                </w:p>
              </w:tc>
              <w:tc>
                <w:tcPr>
                  <w:tcW w:w="2269" w:type="dxa"/>
                  <w:vAlign w:val="center"/>
                </w:tcPr>
                <w:p>
                  <w:pPr>
                    <w:spacing w:line="280" w:lineRule="exact"/>
                    <w:jc w:val="center"/>
                    <w:rPr>
                      <w:szCs w:val="21"/>
                    </w:rPr>
                  </w:pPr>
                  <w:r>
                    <w:rPr>
                      <w:szCs w:val="21"/>
                    </w:rPr>
                    <w:t>还田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53" w:type="dxa"/>
                  <w:vAlign w:val="center"/>
                </w:tcPr>
                <w:p>
                  <w:pPr>
                    <w:spacing w:line="280" w:lineRule="exact"/>
                    <w:jc w:val="center"/>
                    <w:rPr>
                      <w:szCs w:val="21"/>
                    </w:rPr>
                  </w:pPr>
                  <w:r>
                    <w:rPr>
                      <w:szCs w:val="21"/>
                    </w:rPr>
                    <w:t>S</w:t>
                  </w:r>
                  <w:r>
                    <w:rPr>
                      <w:szCs w:val="21"/>
                      <w:vertAlign w:val="subscript"/>
                    </w:rPr>
                    <w:t>4</w:t>
                  </w:r>
                </w:p>
              </w:tc>
              <w:tc>
                <w:tcPr>
                  <w:tcW w:w="1174" w:type="dxa"/>
                  <w:vAlign w:val="center"/>
                </w:tcPr>
                <w:p>
                  <w:pPr>
                    <w:spacing w:line="280" w:lineRule="exact"/>
                    <w:jc w:val="center"/>
                    <w:rPr>
                      <w:szCs w:val="21"/>
                    </w:rPr>
                  </w:pPr>
                  <w:r>
                    <w:rPr>
                      <w:szCs w:val="21"/>
                    </w:rPr>
                    <w:t>脱硫系统</w:t>
                  </w:r>
                </w:p>
              </w:tc>
              <w:tc>
                <w:tcPr>
                  <w:tcW w:w="843" w:type="dxa"/>
                  <w:vAlign w:val="center"/>
                </w:tcPr>
                <w:p>
                  <w:pPr>
                    <w:spacing w:line="280" w:lineRule="exact"/>
                    <w:jc w:val="center"/>
                    <w:rPr>
                      <w:szCs w:val="21"/>
                    </w:rPr>
                  </w:pPr>
                  <w:r>
                    <w:rPr>
                      <w:szCs w:val="21"/>
                    </w:rPr>
                    <w:t>脱硫渣</w:t>
                  </w:r>
                </w:p>
              </w:tc>
              <w:tc>
                <w:tcPr>
                  <w:tcW w:w="801" w:type="dxa"/>
                  <w:vAlign w:val="center"/>
                </w:tcPr>
                <w:p>
                  <w:pPr>
                    <w:spacing w:line="280" w:lineRule="exact"/>
                    <w:jc w:val="center"/>
                    <w:rPr>
                      <w:szCs w:val="21"/>
                    </w:rPr>
                  </w:pPr>
                  <w:r>
                    <w:rPr>
                      <w:szCs w:val="21"/>
                    </w:rPr>
                    <w:t>0.1</w:t>
                  </w:r>
                </w:p>
              </w:tc>
              <w:tc>
                <w:tcPr>
                  <w:tcW w:w="1637" w:type="dxa"/>
                  <w:vAlign w:val="center"/>
                </w:tcPr>
                <w:p>
                  <w:pPr>
                    <w:spacing w:line="280" w:lineRule="exact"/>
                    <w:jc w:val="center"/>
                    <w:rPr>
                      <w:szCs w:val="21"/>
                    </w:rPr>
                  </w:pPr>
                  <w:r>
                    <w:rPr>
                      <w:szCs w:val="21"/>
                    </w:rPr>
                    <w:t>Ca(OH)</w:t>
                  </w:r>
                  <w:r>
                    <w:rPr>
                      <w:szCs w:val="21"/>
                      <w:vertAlign w:val="subscript"/>
                    </w:rPr>
                    <w:t>2</w:t>
                  </w:r>
                  <w:r>
                    <w:rPr>
                      <w:szCs w:val="21"/>
                    </w:rPr>
                    <w:t>、CaSO</w:t>
                  </w:r>
                  <w:r>
                    <w:rPr>
                      <w:szCs w:val="21"/>
                      <w:vertAlign w:val="subscript"/>
                    </w:rPr>
                    <w:t>4</w:t>
                  </w:r>
                </w:p>
              </w:tc>
              <w:tc>
                <w:tcPr>
                  <w:tcW w:w="992" w:type="dxa"/>
                  <w:vAlign w:val="center"/>
                </w:tcPr>
                <w:p>
                  <w:pPr>
                    <w:spacing w:line="280" w:lineRule="exact"/>
                    <w:jc w:val="center"/>
                    <w:rPr>
                      <w:szCs w:val="21"/>
                    </w:rPr>
                  </w:pPr>
                  <w:r>
                    <w:rPr>
                      <w:szCs w:val="21"/>
                    </w:rPr>
                    <w:t>一般废物</w:t>
                  </w:r>
                </w:p>
              </w:tc>
              <w:tc>
                <w:tcPr>
                  <w:tcW w:w="2269" w:type="dxa"/>
                  <w:vAlign w:val="center"/>
                </w:tcPr>
                <w:p>
                  <w:pPr>
                    <w:spacing w:line="280" w:lineRule="exact"/>
                    <w:jc w:val="center"/>
                    <w:rPr>
                      <w:szCs w:val="21"/>
                    </w:rPr>
                  </w:pPr>
                  <w:r>
                    <w:rPr>
                      <w:szCs w:val="21"/>
                    </w:rPr>
                    <w:t>外售综合利用至水泥生产厂家作为添加剂或建筑公司作为建筑材料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753" w:type="dxa"/>
                  <w:vAlign w:val="center"/>
                </w:tcPr>
                <w:p>
                  <w:pPr>
                    <w:spacing w:line="280" w:lineRule="exact"/>
                    <w:jc w:val="center"/>
                    <w:rPr>
                      <w:szCs w:val="21"/>
                    </w:rPr>
                  </w:pPr>
                  <w:r>
                    <w:rPr>
                      <w:szCs w:val="21"/>
                    </w:rPr>
                    <w:t>S</w:t>
                  </w:r>
                  <w:r>
                    <w:rPr>
                      <w:szCs w:val="21"/>
                      <w:vertAlign w:val="subscript"/>
                    </w:rPr>
                    <w:t>5</w:t>
                  </w:r>
                </w:p>
              </w:tc>
              <w:tc>
                <w:tcPr>
                  <w:tcW w:w="1174" w:type="dxa"/>
                  <w:vAlign w:val="center"/>
                </w:tcPr>
                <w:p>
                  <w:pPr>
                    <w:spacing w:line="280" w:lineRule="exact"/>
                    <w:jc w:val="center"/>
                    <w:rPr>
                      <w:szCs w:val="21"/>
                    </w:rPr>
                  </w:pPr>
                  <w:r>
                    <w:rPr>
                      <w:szCs w:val="21"/>
                    </w:rPr>
                    <w:t>除尘器</w:t>
                  </w:r>
                </w:p>
              </w:tc>
              <w:tc>
                <w:tcPr>
                  <w:tcW w:w="843" w:type="dxa"/>
                  <w:vAlign w:val="center"/>
                </w:tcPr>
                <w:p>
                  <w:pPr>
                    <w:spacing w:line="280" w:lineRule="exact"/>
                    <w:jc w:val="center"/>
                    <w:rPr>
                      <w:szCs w:val="21"/>
                    </w:rPr>
                  </w:pPr>
                  <w:r>
                    <w:rPr>
                      <w:szCs w:val="21"/>
                    </w:rPr>
                    <w:t>除尘灰</w:t>
                  </w:r>
                </w:p>
              </w:tc>
              <w:tc>
                <w:tcPr>
                  <w:tcW w:w="801" w:type="dxa"/>
                  <w:vAlign w:val="center"/>
                </w:tcPr>
                <w:p>
                  <w:pPr>
                    <w:spacing w:line="280" w:lineRule="exact"/>
                    <w:jc w:val="center"/>
                    <w:rPr>
                      <w:szCs w:val="21"/>
                    </w:rPr>
                  </w:pPr>
                  <w:r>
                    <w:rPr>
                      <w:szCs w:val="21"/>
                    </w:rPr>
                    <w:t>0.11</w:t>
                  </w:r>
                </w:p>
              </w:tc>
              <w:tc>
                <w:tcPr>
                  <w:tcW w:w="1637" w:type="dxa"/>
                  <w:vAlign w:val="center"/>
                </w:tcPr>
                <w:p>
                  <w:pPr>
                    <w:spacing w:line="280" w:lineRule="exact"/>
                    <w:jc w:val="center"/>
                    <w:rPr>
                      <w:szCs w:val="21"/>
                    </w:rPr>
                  </w:pPr>
                  <w:r>
                    <w:rPr>
                      <w:szCs w:val="21"/>
                    </w:rPr>
                    <w:t>FeO、CaO、SiO</w:t>
                  </w:r>
                  <w:r>
                    <w:rPr>
                      <w:szCs w:val="21"/>
                      <w:vertAlign w:val="subscript"/>
                    </w:rPr>
                    <w:t>2</w:t>
                  </w:r>
                  <w:r>
                    <w:rPr>
                      <w:szCs w:val="21"/>
                    </w:rPr>
                    <w:t>、ZnO等</w:t>
                  </w:r>
                </w:p>
              </w:tc>
              <w:tc>
                <w:tcPr>
                  <w:tcW w:w="992" w:type="dxa"/>
                  <w:vAlign w:val="center"/>
                </w:tcPr>
                <w:p>
                  <w:pPr>
                    <w:spacing w:line="280" w:lineRule="exact"/>
                    <w:jc w:val="center"/>
                    <w:rPr>
                      <w:szCs w:val="21"/>
                    </w:rPr>
                  </w:pPr>
                  <w:r>
                    <w:rPr>
                      <w:szCs w:val="21"/>
                    </w:rPr>
                    <w:t>一般废物</w:t>
                  </w:r>
                </w:p>
              </w:tc>
              <w:tc>
                <w:tcPr>
                  <w:tcW w:w="2269" w:type="dxa"/>
                  <w:vAlign w:val="center"/>
                </w:tcPr>
                <w:p>
                  <w:pPr>
                    <w:spacing w:line="280" w:lineRule="exact"/>
                    <w:jc w:val="center"/>
                    <w:rPr>
                      <w:szCs w:val="21"/>
                    </w:rPr>
                  </w:pPr>
                  <w:r>
                    <w:rPr>
                      <w:szCs w:val="21"/>
                    </w:rPr>
                    <w:t>还田</w:t>
                  </w:r>
                </w:p>
              </w:tc>
            </w:tr>
          </w:tbl>
          <w:p>
            <w:pPr>
              <w:spacing w:line="360" w:lineRule="auto"/>
              <w:ind w:firstLine="480" w:firstLineChars="200"/>
              <w:rPr>
                <w:sz w:val="24"/>
              </w:rPr>
            </w:pPr>
            <w:r>
              <w:rPr>
                <w:rFonts w:hint="eastAsia"/>
                <w:sz w:val="24"/>
              </w:rPr>
              <w:t>因本项目目前处于环境影响评价阶段，废渣的产生量为经验理论值，待项目建成后，具备试生产能力后，环评要求企业再可预估处运营期废渣产生量时，及时与周边村民协商废渣消纳计划，并签订合法的废渣销售协议，以保证固废废渣的综合利用。</w:t>
            </w:r>
          </w:p>
          <w:p>
            <w:pPr>
              <w:spacing w:line="360" w:lineRule="auto"/>
              <w:ind w:firstLine="480" w:firstLineChars="200"/>
              <w:rPr>
                <w:sz w:val="24"/>
              </w:rPr>
            </w:pPr>
            <w:r>
              <w:rPr>
                <w:sz w:val="24"/>
              </w:rPr>
              <w:t>（2）生活垃圾</w:t>
            </w:r>
          </w:p>
          <w:p>
            <w:pPr>
              <w:spacing w:line="360" w:lineRule="auto"/>
              <w:ind w:firstLine="480" w:firstLineChars="200"/>
              <w:rPr>
                <w:sz w:val="24"/>
              </w:rPr>
            </w:pPr>
            <w:r>
              <w:rPr>
                <w:sz w:val="24"/>
              </w:rPr>
              <w:t>本项目职工定员10人，生活垃圾按每人每天0.5kg计算，则生活垃圾产生量为1.5t/a，设置封闭式加盖垃圾箱，集中收集后，送当地环卫部门指定地点处置。</w:t>
            </w:r>
          </w:p>
          <w:p>
            <w:pPr>
              <w:spacing w:line="360" w:lineRule="auto"/>
              <w:ind w:firstLine="482" w:firstLineChars="200"/>
              <w:rPr>
                <w:b/>
                <w:sz w:val="24"/>
              </w:rPr>
            </w:pPr>
            <w:r>
              <w:rPr>
                <w:b/>
                <w:sz w:val="24"/>
              </w:rPr>
              <w:t>5、地下水、土壤环境影响</w:t>
            </w:r>
          </w:p>
          <w:p>
            <w:pPr>
              <w:widowControl/>
              <w:spacing w:line="360" w:lineRule="auto"/>
              <w:ind w:firstLine="360" w:firstLineChars="150"/>
              <w:rPr>
                <w:sz w:val="24"/>
              </w:rPr>
            </w:pPr>
            <w:r>
              <w:rPr>
                <w:sz w:val="24"/>
              </w:rPr>
              <w:t>（1）污染源、污染物类型和污染途径</w:t>
            </w:r>
          </w:p>
          <w:p>
            <w:pPr>
              <w:widowControl/>
              <w:spacing w:line="360" w:lineRule="auto"/>
              <w:ind w:firstLine="360" w:firstLineChars="150"/>
              <w:rPr>
                <w:sz w:val="24"/>
              </w:rPr>
            </w:pPr>
            <w:r>
              <w:rPr>
                <w:sz w:val="24"/>
              </w:rPr>
              <w:t>污染物从污染源进入地下水和土壤的污染途径是多种多样的。根据项目所处的水文地质情况分析，可能存在的污染方式是因设施意外破损导致废水渗入土壤和地下水污染。</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表4-17    地下水污染情况表</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2810"/>
              <w:gridCol w:w="2031"/>
              <w:gridCol w:w="1885"/>
              <w:gridCol w:w="17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9" w:hRule="atLeast"/>
              </w:trPr>
              <w:tc>
                <w:tcPr>
                  <w:tcW w:w="2810" w:type="dxa"/>
                  <w:vAlign w:val="center"/>
                </w:tcPr>
                <w:p>
                  <w:pPr>
                    <w:jc w:val="center"/>
                    <w:rPr>
                      <w:bCs/>
                      <w:szCs w:val="21"/>
                    </w:rPr>
                  </w:pPr>
                  <w:r>
                    <w:rPr>
                      <w:bCs/>
                      <w:szCs w:val="21"/>
                    </w:rPr>
                    <w:t>污染源</w:t>
                  </w:r>
                </w:p>
              </w:tc>
              <w:tc>
                <w:tcPr>
                  <w:tcW w:w="2031" w:type="dxa"/>
                  <w:vAlign w:val="center"/>
                </w:tcPr>
                <w:p>
                  <w:pPr>
                    <w:jc w:val="center"/>
                    <w:rPr>
                      <w:bCs/>
                      <w:szCs w:val="21"/>
                    </w:rPr>
                  </w:pPr>
                  <w:r>
                    <w:rPr>
                      <w:bCs/>
                      <w:szCs w:val="21"/>
                    </w:rPr>
                    <w:t>污染物</w:t>
                  </w:r>
                </w:p>
              </w:tc>
              <w:tc>
                <w:tcPr>
                  <w:tcW w:w="1885" w:type="dxa"/>
                  <w:vAlign w:val="center"/>
                </w:tcPr>
                <w:p>
                  <w:pPr>
                    <w:jc w:val="center"/>
                    <w:rPr>
                      <w:bCs/>
                      <w:szCs w:val="21"/>
                    </w:rPr>
                  </w:pPr>
                  <w:r>
                    <w:rPr>
                      <w:bCs/>
                      <w:szCs w:val="21"/>
                    </w:rPr>
                    <w:t>污染途径</w:t>
                  </w:r>
                </w:p>
              </w:tc>
              <w:tc>
                <w:tcPr>
                  <w:tcW w:w="1743" w:type="dxa"/>
                  <w:vAlign w:val="center"/>
                </w:tcPr>
                <w:p>
                  <w:pPr>
                    <w:ind w:firstLine="105" w:firstLineChars="50"/>
                    <w:jc w:val="center"/>
                    <w:rPr>
                      <w:bCs/>
                      <w:szCs w:val="21"/>
                    </w:rPr>
                  </w:pPr>
                  <w:r>
                    <w:rPr>
                      <w:bCs/>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2810" w:type="dxa"/>
                  <w:vAlign w:val="center"/>
                </w:tcPr>
                <w:p>
                  <w:pPr>
                    <w:jc w:val="center"/>
                    <w:rPr>
                      <w:bCs/>
                      <w:szCs w:val="21"/>
                    </w:rPr>
                  </w:pPr>
                  <w:r>
                    <w:rPr>
                      <w:bCs/>
                      <w:szCs w:val="21"/>
                    </w:rPr>
                    <w:t>防渗化粪池</w:t>
                  </w:r>
                </w:p>
              </w:tc>
              <w:tc>
                <w:tcPr>
                  <w:tcW w:w="2031" w:type="dxa"/>
                  <w:vAlign w:val="center"/>
                </w:tcPr>
                <w:p>
                  <w:pPr>
                    <w:jc w:val="center"/>
                    <w:rPr>
                      <w:bCs/>
                      <w:szCs w:val="21"/>
                    </w:rPr>
                  </w:pPr>
                  <w:r>
                    <w:rPr>
                      <w:bCs/>
                      <w:szCs w:val="21"/>
                    </w:rPr>
                    <w:t>氨氮、SS等</w:t>
                  </w:r>
                </w:p>
              </w:tc>
              <w:tc>
                <w:tcPr>
                  <w:tcW w:w="1885" w:type="dxa"/>
                  <w:vMerge w:val="restart"/>
                  <w:vAlign w:val="center"/>
                </w:tcPr>
                <w:p>
                  <w:pPr>
                    <w:jc w:val="center"/>
                    <w:rPr>
                      <w:bCs/>
                      <w:szCs w:val="21"/>
                    </w:rPr>
                  </w:pPr>
                  <w:r>
                    <w:rPr>
                      <w:bCs/>
                      <w:szCs w:val="21"/>
                    </w:rPr>
                    <w:t>设施意外破损渗入地下</w:t>
                  </w:r>
                </w:p>
              </w:tc>
              <w:tc>
                <w:tcPr>
                  <w:tcW w:w="1743" w:type="dxa"/>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2810" w:type="dxa"/>
                  <w:vAlign w:val="center"/>
                </w:tcPr>
                <w:p>
                  <w:pPr>
                    <w:jc w:val="center"/>
                    <w:rPr>
                      <w:bCs/>
                      <w:szCs w:val="21"/>
                    </w:rPr>
                  </w:pPr>
                  <w:r>
                    <w:rPr>
                      <w:bCs/>
                      <w:szCs w:val="21"/>
                    </w:rPr>
                    <w:t>洗车废水沉淀池</w:t>
                  </w:r>
                </w:p>
                <w:p>
                  <w:pPr>
                    <w:jc w:val="center"/>
                    <w:rPr>
                      <w:bCs/>
                      <w:szCs w:val="21"/>
                    </w:rPr>
                  </w:pPr>
                  <w:r>
                    <w:rPr>
                      <w:bCs/>
                      <w:szCs w:val="21"/>
                    </w:rPr>
                    <w:t>（收集池、沉淀池、清水池）</w:t>
                  </w:r>
                </w:p>
              </w:tc>
              <w:tc>
                <w:tcPr>
                  <w:tcW w:w="2031" w:type="dxa"/>
                  <w:vMerge w:val="restart"/>
                  <w:vAlign w:val="center"/>
                </w:tcPr>
                <w:p>
                  <w:pPr>
                    <w:jc w:val="center"/>
                    <w:rPr>
                      <w:bCs/>
                      <w:szCs w:val="21"/>
                    </w:rPr>
                  </w:pPr>
                  <w:r>
                    <w:rPr>
                      <w:bCs/>
                      <w:szCs w:val="21"/>
                    </w:rPr>
                    <w:t>SS</w:t>
                  </w:r>
                </w:p>
              </w:tc>
              <w:tc>
                <w:tcPr>
                  <w:tcW w:w="1885" w:type="dxa"/>
                  <w:vMerge w:val="continue"/>
                  <w:vAlign w:val="center"/>
                </w:tcPr>
                <w:p>
                  <w:pPr>
                    <w:jc w:val="center"/>
                    <w:rPr>
                      <w:bCs/>
                      <w:szCs w:val="21"/>
                    </w:rPr>
                  </w:pPr>
                </w:p>
              </w:tc>
              <w:tc>
                <w:tcPr>
                  <w:tcW w:w="1743" w:type="dxa"/>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2810" w:type="dxa"/>
                  <w:vAlign w:val="center"/>
                </w:tcPr>
                <w:p>
                  <w:pPr>
                    <w:jc w:val="center"/>
                    <w:rPr>
                      <w:bCs/>
                      <w:szCs w:val="21"/>
                    </w:rPr>
                  </w:pPr>
                  <w:r>
                    <w:rPr>
                      <w:bCs/>
                      <w:szCs w:val="21"/>
                    </w:rPr>
                    <w:t>初期雨水收集池</w:t>
                  </w:r>
                </w:p>
              </w:tc>
              <w:tc>
                <w:tcPr>
                  <w:tcW w:w="2031" w:type="dxa"/>
                  <w:vMerge w:val="continue"/>
                  <w:vAlign w:val="center"/>
                </w:tcPr>
                <w:p>
                  <w:pPr>
                    <w:jc w:val="center"/>
                    <w:rPr>
                      <w:bCs/>
                      <w:szCs w:val="21"/>
                    </w:rPr>
                  </w:pPr>
                </w:p>
              </w:tc>
              <w:tc>
                <w:tcPr>
                  <w:tcW w:w="1885" w:type="dxa"/>
                  <w:vMerge w:val="continue"/>
                  <w:vAlign w:val="center"/>
                </w:tcPr>
                <w:p>
                  <w:pPr>
                    <w:jc w:val="center"/>
                    <w:rPr>
                      <w:bCs/>
                      <w:szCs w:val="21"/>
                    </w:rPr>
                  </w:pPr>
                </w:p>
              </w:tc>
              <w:tc>
                <w:tcPr>
                  <w:tcW w:w="1743" w:type="dxa"/>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2810" w:type="dxa"/>
                  <w:vAlign w:val="center"/>
                </w:tcPr>
                <w:p>
                  <w:pPr>
                    <w:jc w:val="center"/>
                    <w:rPr>
                      <w:bCs/>
                      <w:szCs w:val="21"/>
                    </w:rPr>
                  </w:pPr>
                  <w:r>
                    <w:rPr>
                      <w:bCs/>
                      <w:szCs w:val="21"/>
                    </w:rPr>
                    <w:t>原料油池、产品油池</w:t>
                  </w:r>
                </w:p>
              </w:tc>
              <w:tc>
                <w:tcPr>
                  <w:tcW w:w="2031" w:type="dxa"/>
                  <w:vMerge w:val="restart"/>
                  <w:vAlign w:val="center"/>
                </w:tcPr>
                <w:p>
                  <w:pPr>
                    <w:jc w:val="center"/>
                    <w:rPr>
                      <w:bCs/>
                      <w:szCs w:val="21"/>
                    </w:rPr>
                  </w:pPr>
                  <w:r>
                    <w:rPr>
                      <w:bCs/>
                      <w:szCs w:val="21"/>
                    </w:rPr>
                    <w:t>动植物油类、SS</w:t>
                  </w:r>
                </w:p>
              </w:tc>
              <w:tc>
                <w:tcPr>
                  <w:tcW w:w="1885" w:type="dxa"/>
                  <w:vMerge w:val="continue"/>
                  <w:vAlign w:val="center"/>
                </w:tcPr>
                <w:p>
                  <w:pPr>
                    <w:jc w:val="center"/>
                    <w:rPr>
                      <w:bCs/>
                      <w:szCs w:val="21"/>
                    </w:rPr>
                  </w:pPr>
                </w:p>
              </w:tc>
              <w:tc>
                <w:tcPr>
                  <w:tcW w:w="1743" w:type="dxa"/>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9" w:hRule="atLeast"/>
              </w:trPr>
              <w:tc>
                <w:tcPr>
                  <w:tcW w:w="2810" w:type="dxa"/>
                  <w:vAlign w:val="center"/>
                </w:tcPr>
                <w:p>
                  <w:pPr>
                    <w:jc w:val="center"/>
                    <w:rPr>
                      <w:bCs/>
                      <w:szCs w:val="21"/>
                    </w:rPr>
                  </w:pPr>
                  <w:r>
                    <w:rPr>
                      <w:bCs/>
                      <w:szCs w:val="21"/>
                    </w:rPr>
                    <w:t>生产车间</w:t>
                  </w:r>
                </w:p>
              </w:tc>
              <w:tc>
                <w:tcPr>
                  <w:tcW w:w="2031" w:type="dxa"/>
                  <w:vMerge w:val="continue"/>
                  <w:vAlign w:val="center"/>
                </w:tcPr>
                <w:p>
                  <w:pPr>
                    <w:jc w:val="center"/>
                    <w:rPr>
                      <w:bCs/>
                      <w:szCs w:val="21"/>
                    </w:rPr>
                  </w:pPr>
                </w:p>
              </w:tc>
              <w:tc>
                <w:tcPr>
                  <w:tcW w:w="1885" w:type="dxa"/>
                  <w:vMerge w:val="continue"/>
                  <w:vAlign w:val="center"/>
                </w:tcPr>
                <w:p>
                  <w:pPr>
                    <w:jc w:val="center"/>
                    <w:rPr>
                      <w:bCs/>
                      <w:szCs w:val="21"/>
                    </w:rPr>
                  </w:pPr>
                </w:p>
              </w:tc>
              <w:tc>
                <w:tcPr>
                  <w:tcW w:w="1743" w:type="dxa"/>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9" w:hRule="atLeast"/>
              </w:trPr>
              <w:tc>
                <w:tcPr>
                  <w:tcW w:w="2810" w:type="dxa"/>
                  <w:vAlign w:val="center"/>
                </w:tcPr>
                <w:p>
                  <w:pPr>
                    <w:jc w:val="center"/>
                    <w:rPr>
                      <w:bCs/>
                      <w:szCs w:val="21"/>
                    </w:rPr>
                  </w:pPr>
                  <w:r>
                    <w:rPr>
                      <w:bCs/>
                      <w:szCs w:val="21"/>
                    </w:rPr>
                    <w:t>相应管道、暗渠等</w:t>
                  </w:r>
                </w:p>
              </w:tc>
              <w:tc>
                <w:tcPr>
                  <w:tcW w:w="2031" w:type="dxa"/>
                  <w:vAlign w:val="center"/>
                </w:tcPr>
                <w:p>
                  <w:pPr>
                    <w:jc w:val="center"/>
                    <w:rPr>
                      <w:bCs/>
                      <w:szCs w:val="21"/>
                    </w:rPr>
                  </w:pPr>
                  <w:r>
                    <w:rPr>
                      <w:bCs/>
                      <w:szCs w:val="21"/>
                    </w:rPr>
                    <w:t>氨氮、SS等</w:t>
                  </w:r>
                </w:p>
              </w:tc>
              <w:tc>
                <w:tcPr>
                  <w:tcW w:w="1885" w:type="dxa"/>
                  <w:vMerge w:val="continue"/>
                  <w:vAlign w:val="center"/>
                </w:tcPr>
                <w:p>
                  <w:pPr>
                    <w:jc w:val="center"/>
                    <w:rPr>
                      <w:bCs/>
                      <w:szCs w:val="21"/>
                    </w:rPr>
                  </w:pPr>
                </w:p>
              </w:tc>
              <w:tc>
                <w:tcPr>
                  <w:tcW w:w="1743" w:type="dxa"/>
                  <w:vAlign w:val="center"/>
                </w:tcPr>
                <w:p>
                  <w:pPr>
                    <w:jc w:val="center"/>
                    <w:rPr>
                      <w:bCs/>
                      <w:szCs w:val="21"/>
                    </w:rPr>
                  </w:pPr>
                </w:p>
              </w:tc>
            </w:tr>
          </w:tbl>
          <w:p>
            <w:pPr>
              <w:widowControl/>
              <w:spacing w:line="360" w:lineRule="auto"/>
              <w:ind w:firstLine="360" w:firstLineChars="150"/>
              <w:rPr>
                <w:sz w:val="24"/>
              </w:rPr>
            </w:pPr>
            <w:r>
              <w:rPr>
                <w:sz w:val="24"/>
              </w:rPr>
              <w:t>（2）地下水、土壤环境影响分析</w:t>
            </w:r>
          </w:p>
          <w:p>
            <w:pPr>
              <w:widowControl/>
              <w:spacing w:line="360" w:lineRule="auto"/>
              <w:ind w:firstLine="360" w:firstLineChars="150"/>
              <w:rPr>
                <w:sz w:val="24"/>
              </w:rPr>
            </w:pPr>
            <w:r>
              <w:rPr>
                <w:sz w:val="24"/>
              </w:rPr>
              <w:t>本项目厂区地面硬化，生产车间、初期雨水收集池、洗车平台及其配套沉淀池、化粪池、原料油池以及产品油池等均进行防渗处理，渗透系数满足技术规范要求，保证在正常状态下，废水、废液不外排、下渗，在认真施工和加强环境工程保护措施的前提下，不会对地下水、土壤环境产生影响。</w:t>
            </w:r>
          </w:p>
          <w:p>
            <w:pPr>
              <w:spacing w:line="360" w:lineRule="auto"/>
              <w:ind w:firstLine="480" w:firstLineChars="200"/>
              <w:jc w:val="left"/>
              <w:rPr>
                <w:sz w:val="24"/>
              </w:rPr>
            </w:pPr>
            <w:r>
              <w:rPr>
                <w:sz w:val="24"/>
              </w:rPr>
              <w:t>（3）防控措施</w:t>
            </w:r>
          </w:p>
          <w:p>
            <w:pPr>
              <w:spacing w:line="360" w:lineRule="auto"/>
              <w:ind w:firstLine="480" w:firstLineChars="200"/>
              <w:jc w:val="left"/>
              <w:rPr>
                <w:sz w:val="24"/>
              </w:rPr>
            </w:pPr>
            <w:r>
              <w:rPr>
                <w:sz w:val="24"/>
              </w:rPr>
              <w:t>项目地下水污染防治措施按照“源头控制、分区防治、污染监控、应急响应”相结合的原则，从污染物的产生、入渗、扩散、应急响应进行控制。</w:t>
            </w:r>
          </w:p>
          <w:p>
            <w:pPr>
              <w:spacing w:line="360" w:lineRule="auto"/>
              <w:ind w:firstLine="480" w:firstLineChars="200"/>
              <w:jc w:val="left"/>
              <w:rPr>
                <w:sz w:val="24"/>
              </w:rPr>
            </w:pPr>
            <w:r>
              <w:rPr>
                <w:sz w:val="24"/>
              </w:rPr>
              <w:t>源头控制措施：严格按照国家相关规范要求，对工艺、管道、设备、构筑物采取相应的措施，以防止和降低可能污染物的跑、冒、滴、漏，将废水泄漏的环境风险事故降低到最低程度，定期检查以减少由于埋地管道泄漏而可能造成的地下水污染。对水池、管线进行定期检查，重点防渗区，每天检查一次，一般防渗区，每星期检查一次，及时发现，及时处理。</w:t>
            </w:r>
          </w:p>
          <w:p>
            <w:pPr>
              <w:spacing w:line="360" w:lineRule="auto"/>
              <w:ind w:firstLine="480" w:firstLineChars="200"/>
              <w:jc w:val="left"/>
              <w:rPr>
                <w:sz w:val="24"/>
              </w:rPr>
            </w:pPr>
            <w:r>
              <w:rPr>
                <w:sz w:val="24"/>
              </w:rPr>
              <w:t>进行质量体系认证，实现“质量、安全、环境”三位一体的全面质量管理目标。建立有关规章制度和岗位责任制。制定风险预警方案，设立应急设施减少环境污染影响。</w:t>
            </w:r>
          </w:p>
          <w:p>
            <w:pPr>
              <w:spacing w:line="360" w:lineRule="auto"/>
              <w:ind w:firstLine="480" w:firstLineChars="200"/>
              <w:jc w:val="left"/>
              <w:rPr>
                <w:sz w:val="24"/>
              </w:rPr>
            </w:pPr>
            <w:r>
              <w:rPr>
                <w:sz w:val="24"/>
              </w:rPr>
              <w:t>分区控制措施：对可能泄漏污染物的地面进行防渗处理，可有效防治污染物渗入地下。</w:t>
            </w:r>
          </w:p>
          <w:p>
            <w:pPr>
              <w:spacing w:line="360" w:lineRule="auto"/>
              <w:ind w:firstLine="480" w:firstLineChars="200"/>
              <w:jc w:val="left"/>
              <w:rPr>
                <w:sz w:val="24"/>
              </w:rPr>
            </w:pPr>
            <w:r>
              <w:rPr>
                <w:sz w:val="24"/>
              </w:rPr>
              <w:t>根据各生产功能单元可能泄漏至地面区域的污染物性质和生产单元的构筑方式，划分为重点污染防治区、一般污染防治区和非污染防治区。</w:t>
            </w:r>
          </w:p>
          <w:p>
            <w:pPr>
              <w:spacing w:line="360" w:lineRule="auto"/>
              <w:ind w:firstLine="480" w:firstLineChars="200"/>
              <w:jc w:val="left"/>
              <w:rPr>
                <w:sz w:val="24"/>
              </w:rPr>
            </w:pPr>
            <w:r>
              <w:rPr>
                <w:sz w:val="24"/>
              </w:rPr>
              <w:t>重点防渗区：是指事故风险危险区、位于地下或者半地下的生产功能单元，污染地下水环境的污染物泄漏后不容易被及时发现和处理的区域或部位。</w:t>
            </w:r>
          </w:p>
          <w:p>
            <w:pPr>
              <w:widowControl/>
              <w:spacing w:line="360" w:lineRule="auto"/>
              <w:ind w:firstLine="360" w:firstLineChars="150"/>
              <w:rPr>
                <w:sz w:val="24"/>
              </w:rPr>
            </w:pPr>
            <w:r>
              <w:rPr>
                <w:sz w:val="24"/>
              </w:rPr>
              <w:t>一般防渗区：一般污染防治区指对地下水环境有污染的物料或污染物泄漏后，可及时发现和处理的区域或部位。</w:t>
            </w:r>
          </w:p>
          <w:p>
            <w:pPr>
              <w:spacing w:line="360" w:lineRule="auto"/>
              <w:ind w:firstLine="480" w:firstLineChars="200"/>
              <w:rPr>
                <w:sz w:val="24"/>
              </w:rPr>
            </w:pPr>
            <w:r>
              <w:rPr>
                <w:sz w:val="24"/>
              </w:rPr>
              <w:t>本项目所有池体、管道、暗渠均</w:t>
            </w:r>
            <w:r>
              <w:rPr>
                <w:bCs/>
                <w:kern w:val="0"/>
                <w:sz w:val="24"/>
              </w:rPr>
              <w:t>执行一般防渗要求，</w:t>
            </w:r>
            <w:r>
              <w:rPr>
                <w:sz w:val="24"/>
              </w:rPr>
              <w:t>满足</w:t>
            </w:r>
            <w:r>
              <w:rPr>
                <w:kern w:val="0"/>
                <w:sz w:val="24"/>
              </w:rPr>
              <w:t>《环境影响评价技术导则 地下水环境》（HJ610-2016）中防渗技术要求。</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表4-18    项目防渗措施一览表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1"/>
              <w:gridCol w:w="483"/>
              <w:gridCol w:w="483"/>
              <w:gridCol w:w="1155"/>
              <w:gridCol w:w="2909"/>
              <w:gridCol w:w="31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29" w:hRule="atLeast"/>
                <w:jc w:val="center"/>
              </w:trPr>
              <w:tc>
                <w:tcPr>
                  <w:tcW w:w="311" w:type="dxa"/>
                  <w:tcMar>
                    <w:left w:w="28" w:type="dxa"/>
                    <w:right w:w="28" w:type="dxa"/>
                  </w:tcMar>
                  <w:vAlign w:val="center"/>
                </w:tcPr>
                <w:p>
                  <w:pPr>
                    <w:contextualSpacing/>
                    <w:jc w:val="center"/>
                    <w:rPr>
                      <w:kern w:val="0"/>
                      <w:szCs w:val="21"/>
                    </w:rPr>
                  </w:pPr>
                  <w:r>
                    <w:rPr>
                      <w:kern w:val="0"/>
                      <w:szCs w:val="21"/>
                    </w:rPr>
                    <w:t>序号</w:t>
                  </w:r>
                </w:p>
              </w:tc>
              <w:tc>
                <w:tcPr>
                  <w:tcW w:w="483" w:type="dxa"/>
                  <w:tcMar>
                    <w:left w:w="28" w:type="dxa"/>
                    <w:right w:w="28" w:type="dxa"/>
                  </w:tcMar>
                  <w:vAlign w:val="center"/>
                </w:tcPr>
                <w:p>
                  <w:pPr>
                    <w:contextualSpacing/>
                    <w:jc w:val="center"/>
                    <w:rPr>
                      <w:kern w:val="0"/>
                      <w:szCs w:val="21"/>
                    </w:rPr>
                  </w:pPr>
                  <w:r>
                    <w:rPr>
                      <w:kern w:val="0"/>
                      <w:szCs w:val="21"/>
                    </w:rPr>
                    <w:t>类别</w:t>
                  </w:r>
                </w:p>
              </w:tc>
              <w:tc>
                <w:tcPr>
                  <w:tcW w:w="483" w:type="dxa"/>
                  <w:tcMar>
                    <w:left w:w="28" w:type="dxa"/>
                    <w:right w:w="28" w:type="dxa"/>
                  </w:tcMar>
                  <w:vAlign w:val="center"/>
                </w:tcPr>
                <w:p>
                  <w:pPr>
                    <w:contextualSpacing/>
                    <w:jc w:val="center"/>
                    <w:rPr>
                      <w:kern w:val="0"/>
                      <w:szCs w:val="21"/>
                    </w:rPr>
                  </w:pPr>
                  <w:r>
                    <w:rPr>
                      <w:kern w:val="0"/>
                      <w:szCs w:val="21"/>
                    </w:rPr>
                    <w:t>名称</w:t>
                  </w:r>
                </w:p>
              </w:tc>
              <w:tc>
                <w:tcPr>
                  <w:tcW w:w="1155" w:type="dxa"/>
                  <w:tcMar>
                    <w:left w:w="28" w:type="dxa"/>
                    <w:right w:w="28" w:type="dxa"/>
                  </w:tcMar>
                  <w:vAlign w:val="center"/>
                </w:tcPr>
                <w:p>
                  <w:pPr>
                    <w:contextualSpacing/>
                    <w:jc w:val="center"/>
                    <w:rPr>
                      <w:kern w:val="0"/>
                      <w:szCs w:val="21"/>
                    </w:rPr>
                  </w:pPr>
                  <w:r>
                    <w:rPr>
                      <w:kern w:val="0"/>
                      <w:szCs w:val="21"/>
                    </w:rPr>
                    <w:t>建设位置</w:t>
                  </w:r>
                </w:p>
              </w:tc>
              <w:tc>
                <w:tcPr>
                  <w:tcW w:w="2909" w:type="dxa"/>
                  <w:tcMar>
                    <w:left w:w="28" w:type="dxa"/>
                    <w:right w:w="28" w:type="dxa"/>
                  </w:tcMar>
                  <w:vAlign w:val="center"/>
                </w:tcPr>
                <w:p>
                  <w:pPr>
                    <w:contextualSpacing/>
                    <w:jc w:val="center"/>
                    <w:rPr>
                      <w:kern w:val="0"/>
                      <w:szCs w:val="21"/>
                    </w:rPr>
                  </w:pPr>
                  <w:r>
                    <w:rPr>
                      <w:kern w:val="0"/>
                      <w:szCs w:val="21"/>
                    </w:rPr>
                    <w:t>建设规格</w:t>
                  </w:r>
                </w:p>
              </w:tc>
              <w:tc>
                <w:tcPr>
                  <w:tcW w:w="3128" w:type="dxa"/>
                  <w:tcMar>
                    <w:left w:w="28" w:type="dxa"/>
                    <w:right w:w="28" w:type="dxa"/>
                  </w:tcMar>
                  <w:vAlign w:val="center"/>
                </w:tcPr>
                <w:p>
                  <w:pPr>
                    <w:contextualSpacing/>
                    <w:jc w:val="center"/>
                    <w:rPr>
                      <w:kern w:val="0"/>
                      <w:szCs w:val="21"/>
                    </w:rPr>
                  </w:pPr>
                  <w:r>
                    <w:rPr>
                      <w:kern w:val="0"/>
                      <w:szCs w:val="21"/>
                    </w:rPr>
                    <w:t>防渗要求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311" w:type="dxa"/>
                  <w:tcMar>
                    <w:left w:w="28" w:type="dxa"/>
                    <w:right w:w="28" w:type="dxa"/>
                  </w:tcMar>
                  <w:vAlign w:val="center"/>
                </w:tcPr>
                <w:p>
                  <w:pPr>
                    <w:contextualSpacing/>
                    <w:jc w:val="center"/>
                    <w:rPr>
                      <w:kern w:val="0"/>
                      <w:szCs w:val="21"/>
                    </w:rPr>
                  </w:pPr>
                  <w:r>
                    <w:rPr>
                      <w:kern w:val="0"/>
                      <w:szCs w:val="21"/>
                    </w:rPr>
                    <w:t>1</w:t>
                  </w:r>
                </w:p>
              </w:tc>
              <w:tc>
                <w:tcPr>
                  <w:tcW w:w="483" w:type="dxa"/>
                  <w:tcMar>
                    <w:left w:w="28" w:type="dxa"/>
                    <w:right w:w="28" w:type="dxa"/>
                  </w:tcMar>
                  <w:vAlign w:val="center"/>
                </w:tcPr>
                <w:p>
                  <w:pPr>
                    <w:jc w:val="center"/>
                    <w:rPr>
                      <w:szCs w:val="21"/>
                    </w:rPr>
                  </w:pPr>
                  <w:r>
                    <w:rPr>
                      <w:szCs w:val="21"/>
                    </w:rPr>
                    <w:t>生活污水</w:t>
                  </w:r>
                </w:p>
              </w:tc>
              <w:tc>
                <w:tcPr>
                  <w:tcW w:w="483" w:type="dxa"/>
                  <w:tcMar>
                    <w:left w:w="28" w:type="dxa"/>
                    <w:right w:w="28" w:type="dxa"/>
                  </w:tcMar>
                  <w:vAlign w:val="center"/>
                </w:tcPr>
                <w:p>
                  <w:pPr>
                    <w:jc w:val="center"/>
                    <w:rPr>
                      <w:kern w:val="0"/>
                      <w:szCs w:val="21"/>
                    </w:rPr>
                  </w:pPr>
                  <w:r>
                    <w:rPr>
                      <w:kern w:val="0"/>
                      <w:szCs w:val="21"/>
                    </w:rPr>
                    <w:t>化粪池</w:t>
                  </w:r>
                </w:p>
              </w:tc>
              <w:tc>
                <w:tcPr>
                  <w:tcW w:w="1155" w:type="dxa"/>
                  <w:tcMar>
                    <w:left w:w="28" w:type="dxa"/>
                    <w:right w:w="28" w:type="dxa"/>
                  </w:tcMar>
                  <w:vAlign w:val="center"/>
                </w:tcPr>
                <w:p>
                  <w:pPr>
                    <w:contextualSpacing/>
                    <w:jc w:val="center"/>
                    <w:rPr>
                      <w:kern w:val="0"/>
                      <w:szCs w:val="21"/>
                    </w:rPr>
                  </w:pPr>
                  <w:r>
                    <w:rPr>
                      <w:kern w:val="0"/>
                      <w:szCs w:val="21"/>
                    </w:rPr>
                    <w:t>办公区西南侧</w:t>
                  </w:r>
                </w:p>
              </w:tc>
              <w:tc>
                <w:tcPr>
                  <w:tcW w:w="2909" w:type="dxa"/>
                  <w:tcMar>
                    <w:left w:w="28" w:type="dxa"/>
                    <w:right w:w="28" w:type="dxa"/>
                  </w:tcMar>
                  <w:vAlign w:val="center"/>
                </w:tcPr>
                <w:p>
                  <w:pPr>
                    <w:contextualSpacing/>
                    <w:jc w:val="center"/>
                    <w:rPr>
                      <w:kern w:val="0"/>
                      <w:szCs w:val="21"/>
                    </w:rPr>
                  </w:pPr>
                  <w:r>
                    <w:rPr>
                      <w:kern w:val="0"/>
                      <w:szCs w:val="21"/>
                    </w:rPr>
                    <w:t>混凝土结构，有效容积20m</w:t>
                  </w:r>
                  <w:r>
                    <w:rPr>
                      <w:kern w:val="0"/>
                      <w:szCs w:val="21"/>
                      <w:vertAlign w:val="superscript"/>
                    </w:rPr>
                    <w:t>3</w:t>
                  </w:r>
                  <w:r>
                    <w:rPr>
                      <w:kern w:val="0"/>
                      <w:szCs w:val="21"/>
                    </w:rPr>
                    <w:t>，φ3.5m×H2.1m</w:t>
                  </w:r>
                </w:p>
              </w:tc>
              <w:tc>
                <w:tcPr>
                  <w:tcW w:w="3128" w:type="dxa"/>
                  <w:tcMar>
                    <w:left w:w="28" w:type="dxa"/>
                    <w:right w:w="28" w:type="dxa"/>
                  </w:tcMar>
                  <w:vAlign w:val="center"/>
                </w:tcPr>
                <w:p>
                  <w:pPr>
                    <w:contextualSpacing/>
                    <w:jc w:val="center"/>
                    <w:rPr>
                      <w:kern w:val="0"/>
                      <w:szCs w:val="21"/>
                    </w:rPr>
                  </w:pPr>
                  <w:r>
                    <w:rPr>
                      <w:szCs w:val="21"/>
                    </w:rPr>
                    <w:t>执行一般防渗要求，池底等效粘土防渗层Mb≥1.5m，渗透系数K≤1×10</w:t>
                  </w:r>
                  <w:r>
                    <w:rPr>
                      <w:szCs w:val="21"/>
                      <w:vertAlign w:val="superscript"/>
                    </w:rPr>
                    <w:t>-7</w:t>
                  </w:r>
                  <w:r>
                    <w:rPr>
                      <w:szCs w:val="21"/>
                    </w:rPr>
                    <w:t>cm/s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9" w:hRule="atLeast"/>
                <w:jc w:val="center"/>
              </w:trPr>
              <w:tc>
                <w:tcPr>
                  <w:tcW w:w="311" w:type="dxa"/>
                  <w:vMerge w:val="restart"/>
                  <w:tcMar>
                    <w:left w:w="28" w:type="dxa"/>
                    <w:right w:w="28" w:type="dxa"/>
                  </w:tcMar>
                  <w:vAlign w:val="center"/>
                </w:tcPr>
                <w:p>
                  <w:pPr>
                    <w:contextualSpacing/>
                    <w:jc w:val="center"/>
                    <w:rPr>
                      <w:kern w:val="0"/>
                      <w:szCs w:val="21"/>
                    </w:rPr>
                  </w:pPr>
                  <w:r>
                    <w:rPr>
                      <w:bCs/>
                      <w:kern w:val="0"/>
                      <w:szCs w:val="21"/>
                    </w:rPr>
                    <w:t>2</w:t>
                  </w:r>
                </w:p>
              </w:tc>
              <w:tc>
                <w:tcPr>
                  <w:tcW w:w="483" w:type="dxa"/>
                  <w:vMerge w:val="restart"/>
                  <w:tcMar>
                    <w:left w:w="28" w:type="dxa"/>
                    <w:right w:w="28" w:type="dxa"/>
                  </w:tcMar>
                  <w:vAlign w:val="center"/>
                </w:tcPr>
                <w:p>
                  <w:pPr>
                    <w:jc w:val="center"/>
                    <w:rPr>
                      <w:szCs w:val="21"/>
                    </w:rPr>
                  </w:pPr>
                  <w:r>
                    <w:rPr>
                      <w:szCs w:val="21"/>
                    </w:rPr>
                    <w:t>洗车废水</w:t>
                  </w:r>
                </w:p>
              </w:tc>
              <w:tc>
                <w:tcPr>
                  <w:tcW w:w="483" w:type="dxa"/>
                  <w:tcMar>
                    <w:left w:w="28" w:type="dxa"/>
                    <w:right w:w="28" w:type="dxa"/>
                  </w:tcMar>
                  <w:vAlign w:val="center"/>
                </w:tcPr>
                <w:p>
                  <w:pPr>
                    <w:jc w:val="center"/>
                    <w:rPr>
                      <w:kern w:val="0"/>
                      <w:szCs w:val="21"/>
                    </w:rPr>
                  </w:pPr>
                  <w:r>
                    <w:rPr>
                      <w:kern w:val="0"/>
                      <w:szCs w:val="21"/>
                    </w:rPr>
                    <w:t>收集池</w:t>
                  </w:r>
                </w:p>
              </w:tc>
              <w:tc>
                <w:tcPr>
                  <w:tcW w:w="1155" w:type="dxa"/>
                  <w:vMerge w:val="restart"/>
                  <w:tcMar>
                    <w:left w:w="28" w:type="dxa"/>
                    <w:right w:w="28" w:type="dxa"/>
                  </w:tcMar>
                  <w:vAlign w:val="center"/>
                </w:tcPr>
                <w:p>
                  <w:pPr>
                    <w:contextualSpacing/>
                    <w:jc w:val="center"/>
                    <w:rPr>
                      <w:kern w:val="0"/>
                      <w:szCs w:val="21"/>
                    </w:rPr>
                  </w:pPr>
                  <w:r>
                    <w:rPr>
                      <w:kern w:val="0"/>
                      <w:szCs w:val="21"/>
                    </w:rPr>
                    <w:t>厂区大门旁侧</w:t>
                  </w:r>
                </w:p>
              </w:tc>
              <w:tc>
                <w:tcPr>
                  <w:tcW w:w="2909" w:type="dxa"/>
                  <w:tcMar>
                    <w:left w:w="28" w:type="dxa"/>
                    <w:right w:w="28" w:type="dxa"/>
                  </w:tcMar>
                  <w:vAlign w:val="center"/>
                </w:tcPr>
                <w:p>
                  <w:pPr>
                    <w:contextualSpacing/>
                    <w:jc w:val="center"/>
                    <w:rPr>
                      <w:kern w:val="0"/>
                      <w:szCs w:val="21"/>
                    </w:rPr>
                  </w:pPr>
                  <w:r>
                    <w:rPr>
                      <w:kern w:val="0"/>
                      <w:szCs w:val="21"/>
                    </w:rPr>
                    <w:t>混凝土结构，有效容积8.5m</w:t>
                  </w:r>
                  <w:r>
                    <w:rPr>
                      <w:kern w:val="0"/>
                      <w:szCs w:val="21"/>
                      <w:vertAlign w:val="superscript"/>
                    </w:rPr>
                    <w:t>3</w:t>
                  </w:r>
                  <w:r>
                    <w:rPr>
                      <w:kern w:val="0"/>
                      <w:szCs w:val="21"/>
                    </w:rPr>
                    <w:t>，L2m×B2m×H2m</w:t>
                  </w:r>
                </w:p>
              </w:tc>
              <w:tc>
                <w:tcPr>
                  <w:tcW w:w="3128" w:type="dxa"/>
                  <w:tcMar>
                    <w:left w:w="28" w:type="dxa"/>
                    <w:right w:w="28" w:type="dxa"/>
                  </w:tcMar>
                  <w:vAlign w:val="center"/>
                </w:tcPr>
                <w:p>
                  <w:pPr>
                    <w:contextualSpacing/>
                    <w:jc w:val="center"/>
                    <w:rPr>
                      <w:kern w:val="0"/>
                      <w:szCs w:val="21"/>
                    </w:rPr>
                  </w:pPr>
                  <w:r>
                    <w:rPr>
                      <w:szCs w:val="21"/>
                    </w:rPr>
                    <w:t>执行一般防渗要求，池底等效粘土防渗层Mb≥1.5m，渗透系数K≤1×10</w:t>
                  </w:r>
                  <w:r>
                    <w:rPr>
                      <w:szCs w:val="21"/>
                      <w:vertAlign w:val="superscript"/>
                    </w:rPr>
                    <w:t>-7</w:t>
                  </w:r>
                  <w:r>
                    <w:rPr>
                      <w:szCs w:val="21"/>
                    </w:rPr>
                    <w:t>cm/s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29" w:hRule="atLeast"/>
                <w:jc w:val="center"/>
              </w:trPr>
              <w:tc>
                <w:tcPr>
                  <w:tcW w:w="311" w:type="dxa"/>
                  <w:vMerge w:val="continue"/>
                  <w:tcMar>
                    <w:left w:w="28" w:type="dxa"/>
                    <w:right w:w="28" w:type="dxa"/>
                  </w:tcMar>
                  <w:vAlign w:val="center"/>
                </w:tcPr>
                <w:p>
                  <w:pPr>
                    <w:contextualSpacing/>
                    <w:jc w:val="center"/>
                    <w:rPr>
                      <w:bCs/>
                      <w:kern w:val="0"/>
                      <w:szCs w:val="21"/>
                    </w:rPr>
                  </w:pPr>
                </w:p>
              </w:tc>
              <w:tc>
                <w:tcPr>
                  <w:tcW w:w="483" w:type="dxa"/>
                  <w:vMerge w:val="continue"/>
                  <w:tcMar>
                    <w:left w:w="28" w:type="dxa"/>
                    <w:right w:w="28" w:type="dxa"/>
                  </w:tcMar>
                  <w:vAlign w:val="center"/>
                </w:tcPr>
                <w:p>
                  <w:pPr>
                    <w:jc w:val="center"/>
                    <w:rPr>
                      <w:szCs w:val="21"/>
                    </w:rPr>
                  </w:pPr>
                </w:p>
              </w:tc>
              <w:tc>
                <w:tcPr>
                  <w:tcW w:w="483" w:type="dxa"/>
                  <w:tcMar>
                    <w:left w:w="28" w:type="dxa"/>
                    <w:right w:w="28" w:type="dxa"/>
                  </w:tcMar>
                  <w:vAlign w:val="center"/>
                </w:tcPr>
                <w:p>
                  <w:pPr>
                    <w:jc w:val="center"/>
                    <w:rPr>
                      <w:kern w:val="0"/>
                      <w:szCs w:val="21"/>
                    </w:rPr>
                  </w:pPr>
                  <w:r>
                    <w:rPr>
                      <w:kern w:val="0"/>
                      <w:szCs w:val="21"/>
                    </w:rPr>
                    <w:t>沉淀池</w:t>
                  </w:r>
                </w:p>
              </w:tc>
              <w:tc>
                <w:tcPr>
                  <w:tcW w:w="1155" w:type="dxa"/>
                  <w:vMerge w:val="continue"/>
                  <w:tcMar>
                    <w:left w:w="28" w:type="dxa"/>
                    <w:right w:w="28" w:type="dxa"/>
                  </w:tcMar>
                  <w:vAlign w:val="center"/>
                </w:tcPr>
                <w:p>
                  <w:pPr>
                    <w:contextualSpacing/>
                    <w:jc w:val="center"/>
                    <w:rPr>
                      <w:kern w:val="0"/>
                      <w:szCs w:val="21"/>
                    </w:rPr>
                  </w:pPr>
                </w:p>
              </w:tc>
              <w:tc>
                <w:tcPr>
                  <w:tcW w:w="2909" w:type="dxa"/>
                  <w:tcMar>
                    <w:left w:w="28" w:type="dxa"/>
                    <w:right w:w="28" w:type="dxa"/>
                  </w:tcMar>
                  <w:vAlign w:val="center"/>
                </w:tcPr>
                <w:p>
                  <w:pPr>
                    <w:contextualSpacing/>
                    <w:jc w:val="center"/>
                    <w:rPr>
                      <w:kern w:val="0"/>
                      <w:szCs w:val="21"/>
                    </w:rPr>
                  </w:pPr>
                  <w:r>
                    <w:rPr>
                      <w:kern w:val="0"/>
                      <w:szCs w:val="21"/>
                    </w:rPr>
                    <w:t>混凝土结构，有效容积8.5m</w:t>
                  </w:r>
                  <w:r>
                    <w:rPr>
                      <w:kern w:val="0"/>
                      <w:szCs w:val="21"/>
                      <w:vertAlign w:val="superscript"/>
                    </w:rPr>
                    <w:t>3</w:t>
                  </w:r>
                  <w:r>
                    <w:rPr>
                      <w:kern w:val="0"/>
                      <w:szCs w:val="21"/>
                    </w:rPr>
                    <w:t>，L4.25m×B1m×H2m</w:t>
                  </w:r>
                </w:p>
              </w:tc>
              <w:tc>
                <w:tcPr>
                  <w:tcW w:w="3128" w:type="dxa"/>
                  <w:tcMar>
                    <w:left w:w="28" w:type="dxa"/>
                    <w:right w:w="28" w:type="dxa"/>
                  </w:tcMar>
                  <w:vAlign w:val="center"/>
                </w:tcPr>
                <w:p>
                  <w:pPr>
                    <w:contextualSpacing/>
                    <w:jc w:val="center"/>
                    <w:rPr>
                      <w:kern w:val="0"/>
                      <w:szCs w:val="21"/>
                    </w:rPr>
                  </w:pPr>
                  <w:r>
                    <w:rPr>
                      <w:szCs w:val="21"/>
                    </w:rPr>
                    <w:t>执行一般防渗要求，池底等效粘土防渗层Mb≥1.5m，渗透系数K≤1×10</w:t>
                  </w:r>
                  <w:r>
                    <w:rPr>
                      <w:szCs w:val="21"/>
                      <w:vertAlign w:val="superscript"/>
                    </w:rPr>
                    <w:t>-7</w:t>
                  </w:r>
                  <w:r>
                    <w:rPr>
                      <w:szCs w:val="21"/>
                    </w:rPr>
                    <w:t>cm/s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32" w:hRule="atLeast"/>
                <w:jc w:val="center"/>
              </w:trPr>
              <w:tc>
                <w:tcPr>
                  <w:tcW w:w="311" w:type="dxa"/>
                  <w:vMerge w:val="continue"/>
                  <w:tcMar>
                    <w:left w:w="28" w:type="dxa"/>
                    <w:right w:w="28" w:type="dxa"/>
                  </w:tcMar>
                  <w:vAlign w:val="center"/>
                </w:tcPr>
                <w:p>
                  <w:pPr>
                    <w:contextualSpacing/>
                    <w:jc w:val="center"/>
                    <w:rPr>
                      <w:kern w:val="0"/>
                      <w:szCs w:val="21"/>
                    </w:rPr>
                  </w:pPr>
                </w:p>
              </w:tc>
              <w:tc>
                <w:tcPr>
                  <w:tcW w:w="483" w:type="dxa"/>
                  <w:vMerge w:val="continue"/>
                  <w:tcMar>
                    <w:left w:w="28" w:type="dxa"/>
                    <w:right w:w="28" w:type="dxa"/>
                  </w:tcMar>
                  <w:vAlign w:val="center"/>
                </w:tcPr>
                <w:p>
                  <w:pPr>
                    <w:jc w:val="center"/>
                    <w:rPr>
                      <w:szCs w:val="21"/>
                    </w:rPr>
                  </w:pPr>
                </w:p>
              </w:tc>
              <w:tc>
                <w:tcPr>
                  <w:tcW w:w="483" w:type="dxa"/>
                  <w:tcMar>
                    <w:left w:w="28" w:type="dxa"/>
                    <w:right w:w="28" w:type="dxa"/>
                  </w:tcMar>
                  <w:vAlign w:val="center"/>
                </w:tcPr>
                <w:p>
                  <w:pPr>
                    <w:jc w:val="center"/>
                    <w:rPr>
                      <w:kern w:val="0"/>
                      <w:szCs w:val="21"/>
                    </w:rPr>
                  </w:pPr>
                  <w:r>
                    <w:rPr>
                      <w:kern w:val="0"/>
                      <w:szCs w:val="21"/>
                    </w:rPr>
                    <w:t>洗车平台</w:t>
                  </w:r>
                </w:p>
              </w:tc>
              <w:tc>
                <w:tcPr>
                  <w:tcW w:w="1155" w:type="dxa"/>
                  <w:tcMar>
                    <w:left w:w="28" w:type="dxa"/>
                    <w:right w:w="28" w:type="dxa"/>
                  </w:tcMar>
                  <w:vAlign w:val="center"/>
                </w:tcPr>
                <w:p>
                  <w:pPr>
                    <w:contextualSpacing/>
                    <w:jc w:val="center"/>
                    <w:rPr>
                      <w:kern w:val="0"/>
                      <w:szCs w:val="21"/>
                    </w:rPr>
                  </w:pPr>
                  <w:r>
                    <w:rPr>
                      <w:kern w:val="0"/>
                      <w:szCs w:val="21"/>
                    </w:rPr>
                    <w:t>厂区大门入口处旁</w:t>
                  </w:r>
                </w:p>
              </w:tc>
              <w:tc>
                <w:tcPr>
                  <w:tcW w:w="2909" w:type="dxa"/>
                  <w:tcMar>
                    <w:left w:w="28" w:type="dxa"/>
                    <w:right w:w="28" w:type="dxa"/>
                  </w:tcMar>
                  <w:vAlign w:val="center"/>
                </w:tcPr>
                <w:p>
                  <w:pPr>
                    <w:contextualSpacing/>
                    <w:jc w:val="center"/>
                    <w:rPr>
                      <w:kern w:val="0"/>
                      <w:szCs w:val="21"/>
                    </w:rPr>
                  </w:pPr>
                  <w:r>
                    <w:rPr>
                      <w:bCs/>
                      <w:szCs w:val="21"/>
                    </w:rPr>
                    <w:t>平台建设为入坡池体，容积为6.3m</w:t>
                  </w:r>
                  <w:r>
                    <w:rPr>
                      <w:bCs/>
                      <w:szCs w:val="21"/>
                      <w:vertAlign w:val="superscript"/>
                    </w:rPr>
                    <w:t>3</w:t>
                  </w:r>
                  <w:r>
                    <w:rPr>
                      <w:bCs/>
                      <w:szCs w:val="21"/>
                    </w:rPr>
                    <w:t>，尺寸</w:t>
                  </w:r>
                  <w:r>
                    <w:rPr>
                      <w:szCs w:val="21"/>
                    </w:rPr>
                    <w:t>3.7m×2.4m×0.3m</w:t>
                  </w:r>
                </w:p>
              </w:tc>
              <w:tc>
                <w:tcPr>
                  <w:tcW w:w="3128" w:type="dxa"/>
                  <w:tcMar>
                    <w:left w:w="28" w:type="dxa"/>
                    <w:right w:w="28" w:type="dxa"/>
                  </w:tcMar>
                  <w:vAlign w:val="center"/>
                </w:tcPr>
                <w:p>
                  <w:pPr>
                    <w:contextualSpacing/>
                    <w:jc w:val="center"/>
                    <w:rPr>
                      <w:kern w:val="0"/>
                      <w:szCs w:val="21"/>
                    </w:rPr>
                  </w:pPr>
                  <w:r>
                    <w:rPr>
                      <w:szCs w:val="21"/>
                    </w:rPr>
                    <w:t>执行一般防渗要求，池底等效粘土防渗层Mb≥1.5m，渗透系数K≤1×10</w:t>
                  </w:r>
                  <w:r>
                    <w:rPr>
                      <w:szCs w:val="21"/>
                      <w:vertAlign w:val="superscript"/>
                    </w:rPr>
                    <w:t>-7</w:t>
                  </w:r>
                  <w:r>
                    <w:rPr>
                      <w:szCs w:val="21"/>
                    </w:rPr>
                    <w:t>cm/s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32" w:hRule="atLeast"/>
                <w:jc w:val="center"/>
              </w:trPr>
              <w:tc>
                <w:tcPr>
                  <w:tcW w:w="311" w:type="dxa"/>
                  <w:tcMar>
                    <w:left w:w="28" w:type="dxa"/>
                    <w:right w:w="28" w:type="dxa"/>
                  </w:tcMar>
                  <w:vAlign w:val="center"/>
                </w:tcPr>
                <w:p>
                  <w:pPr>
                    <w:contextualSpacing/>
                    <w:jc w:val="center"/>
                    <w:rPr>
                      <w:kern w:val="0"/>
                      <w:szCs w:val="21"/>
                    </w:rPr>
                  </w:pPr>
                  <w:r>
                    <w:rPr>
                      <w:kern w:val="0"/>
                      <w:szCs w:val="21"/>
                    </w:rPr>
                    <w:t>3</w:t>
                  </w:r>
                </w:p>
              </w:tc>
              <w:tc>
                <w:tcPr>
                  <w:tcW w:w="966" w:type="dxa"/>
                  <w:gridSpan w:val="2"/>
                  <w:tcMar>
                    <w:left w:w="28" w:type="dxa"/>
                    <w:right w:w="28" w:type="dxa"/>
                  </w:tcMar>
                  <w:vAlign w:val="center"/>
                </w:tcPr>
                <w:p>
                  <w:pPr>
                    <w:jc w:val="center"/>
                    <w:rPr>
                      <w:kern w:val="0"/>
                      <w:szCs w:val="21"/>
                    </w:rPr>
                  </w:pPr>
                  <w:r>
                    <w:rPr>
                      <w:szCs w:val="21"/>
                    </w:rPr>
                    <w:t>相应管道及暗渠</w:t>
                  </w:r>
                </w:p>
              </w:tc>
              <w:tc>
                <w:tcPr>
                  <w:tcW w:w="1155" w:type="dxa"/>
                  <w:tcMar>
                    <w:left w:w="28" w:type="dxa"/>
                    <w:right w:w="28" w:type="dxa"/>
                  </w:tcMar>
                  <w:vAlign w:val="center"/>
                </w:tcPr>
                <w:p>
                  <w:pPr>
                    <w:contextualSpacing/>
                    <w:jc w:val="center"/>
                    <w:rPr>
                      <w:kern w:val="0"/>
                      <w:szCs w:val="21"/>
                    </w:rPr>
                  </w:pPr>
                  <w:r>
                    <w:rPr>
                      <w:kern w:val="0"/>
                      <w:szCs w:val="21"/>
                    </w:rPr>
                    <w:t>四周、道路旁侧等</w:t>
                  </w:r>
                </w:p>
              </w:tc>
              <w:tc>
                <w:tcPr>
                  <w:tcW w:w="2909" w:type="dxa"/>
                  <w:tcMar>
                    <w:left w:w="28" w:type="dxa"/>
                    <w:right w:w="28" w:type="dxa"/>
                  </w:tcMar>
                  <w:vAlign w:val="center"/>
                </w:tcPr>
                <w:p>
                  <w:pPr>
                    <w:contextualSpacing/>
                    <w:jc w:val="center"/>
                    <w:rPr>
                      <w:bCs/>
                      <w:szCs w:val="21"/>
                    </w:rPr>
                  </w:pPr>
                  <w:r>
                    <w:rPr>
                      <w:bCs/>
                      <w:szCs w:val="21"/>
                    </w:rPr>
                    <w:t>-</w:t>
                  </w:r>
                </w:p>
              </w:tc>
              <w:tc>
                <w:tcPr>
                  <w:tcW w:w="3128" w:type="dxa"/>
                  <w:tcMar>
                    <w:left w:w="28" w:type="dxa"/>
                    <w:right w:w="28" w:type="dxa"/>
                  </w:tcMar>
                  <w:vAlign w:val="center"/>
                </w:tcPr>
                <w:p>
                  <w:pPr>
                    <w:contextualSpacing/>
                    <w:jc w:val="center"/>
                    <w:rPr>
                      <w:szCs w:val="21"/>
                    </w:rPr>
                  </w:pPr>
                  <w:r>
                    <w:rPr>
                      <w:szCs w:val="21"/>
                    </w:rPr>
                    <w:t>执行一般防渗要求，池底等效粘土防渗层Mb≥6.0m，渗透系数K≤1×10</w:t>
                  </w:r>
                  <w:r>
                    <w:rPr>
                      <w:szCs w:val="21"/>
                      <w:vertAlign w:val="superscript"/>
                    </w:rPr>
                    <w:t>-7</w:t>
                  </w:r>
                  <w:r>
                    <w:rPr>
                      <w:szCs w:val="21"/>
                    </w:rPr>
                    <w:t>cm/s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32" w:hRule="atLeast"/>
                <w:jc w:val="center"/>
              </w:trPr>
              <w:tc>
                <w:tcPr>
                  <w:tcW w:w="311" w:type="dxa"/>
                  <w:tcMar>
                    <w:left w:w="28" w:type="dxa"/>
                    <w:right w:w="28" w:type="dxa"/>
                  </w:tcMar>
                  <w:vAlign w:val="center"/>
                </w:tcPr>
                <w:p>
                  <w:pPr>
                    <w:contextualSpacing/>
                    <w:jc w:val="center"/>
                    <w:rPr>
                      <w:kern w:val="0"/>
                      <w:szCs w:val="21"/>
                    </w:rPr>
                  </w:pPr>
                  <w:r>
                    <w:rPr>
                      <w:kern w:val="0"/>
                      <w:szCs w:val="21"/>
                    </w:rPr>
                    <w:t>4</w:t>
                  </w:r>
                </w:p>
              </w:tc>
              <w:tc>
                <w:tcPr>
                  <w:tcW w:w="966" w:type="dxa"/>
                  <w:gridSpan w:val="2"/>
                  <w:tcMar>
                    <w:left w:w="28" w:type="dxa"/>
                    <w:right w:w="28" w:type="dxa"/>
                  </w:tcMar>
                  <w:vAlign w:val="center"/>
                </w:tcPr>
                <w:p>
                  <w:pPr>
                    <w:jc w:val="center"/>
                    <w:rPr>
                      <w:kern w:val="0"/>
                      <w:szCs w:val="21"/>
                    </w:rPr>
                  </w:pPr>
                  <w:r>
                    <w:rPr>
                      <w:kern w:val="0"/>
                      <w:szCs w:val="21"/>
                    </w:rPr>
                    <w:t>初期雨水收集池</w:t>
                  </w:r>
                </w:p>
              </w:tc>
              <w:tc>
                <w:tcPr>
                  <w:tcW w:w="1155" w:type="dxa"/>
                  <w:tcMar>
                    <w:left w:w="28" w:type="dxa"/>
                    <w:right w:w="28" w:type="dxa"/>
                  </w:tcMar>
                  <w:vAlign w:val="center"/>
                </w:tcPr>
                <w:p>
                  <w:pPr>
                    <w:contextualSpacing/>
                    <w:jc w:val="center"/>
                    <w:rPr>
                      <w:kern w:val="0"/>
                      <w:szCs w:val="21"/>
                    </w:rPr>
                  </w:pPr>
                  <w:r>
                    <w:rPr>
                      <w:kern w:val="0"/>
                      <w:szCs w:val="21"/>
                    </w:rPr>
                    <w:t>厂区最低处，厂区东南角处</w:t>
                  </w:r>
                </w:p>
              </w:tc>
              <w:tc>
                <w:tcPr>
                  <w:tcW w:w="2909" w:type="dxa"/>
                  <w:tcMar>
                    <w:left w:w="28" w:type="dxa"/>
                    <w:right w:w="28" w:type="dxa"/>
                  </w:tcMar>
                  <w:vAlign w:val="center"/>
                </w:tcPr>
                <w:p>
                  <w:pPr>
                    <w:contextualSpacing/>
                    <w:jc w:val="center"/>
                    <w:rPr>
                      <w:kern w:val="0"/>
                      <w:szCs w:val="21"/>
                    </w:rPr>
                  </w:pPr>
                  <w:r>
                    <w:rPr>
                      <w:kern w:val="0"/>
                      <w:szCs w:val="21"/>
                    </w:rPr>
                    <w:t>混凝土结构，有效容积280m</w:t>
                  </w:r>
                  <w:r>
                    <w:rPr>
                      <w:kern w:val="0"/>
                      <w:szCs w:val="21"/>
                      <w:vertAlign w:val="superscript"/>
                    </w:rPr>
                    <w:t>3</w:t>
                  </w:r>
                  <w:r>
                    <w:rPr>
                      <w:kern w:val="0"/>
                      <w:szCs w:val="21"/>
                    </w:rPr>
                    <w:t>，L10m×B10m×H2.8m</w:t>
                  </w:r>
                </w:p>
              </w:tc>
              <w:tc>
                <w:tcPr>
                  <w:tcW w:w="3128" w:type="dxa"/>
                  <w:tcMar>
                    <w:left w:w="28" w:type="dxa"/>
                    <w:right w:w="28" w:type="dxa"/>
                  </w:tcMar>
                  <w:vAlign w:val="center"/>
                </w:tcPr>
                <w:p>
                  <w:pPr>
                    <w:contextualSpacing/>
                    <w:jc w:val="center"/>
                    <w:rPr>
                      <w:kern w:val="0"/>
                      <w:szCs w:val="21"/>
                    </w:rPr>
                  </w:pPr>
                  <w:r>
                    <w:rPr>
                      <w:szCs w:val="21"/>
                    </w:rPr>
                    <w:t>执行一般防渗要求，池底等效粘土防渗层Mb≥1.5m，渗透系数K≤1×10</w:t>
                  </w:r>
                  <w:r>
                    <w:rPr>
                      <w:szCs w:val="21"/>
                      <w:vertAlign w:val="superscript"/>
                    </w:rPr>
                    <w:t>-7</w:t>
                  </w:r>
                  <w:r>
                    <w:rPr>
                      <w:szCs w:val="21"/>
                    </w:rPr>
                    <w:t>cm/s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32" w:hRule="atLeast"/>
                <w:jc w:val="center"/>
              </w:trPr>
              <w:tc>
                <w:tcPr>
                  <w:tcW w:w="311" w:type="dxa"/>
                  <w:tcMar>
                    <w:left w:w="28" w:type="dxa"/>
                    <w:right w:w="28" w:type="dxa"/>
                  </w:tcMar>
                  <w:vAlign w:val="center"/>
                </w:tcPr>
                <w:p>
                  <w:pPr>
                    <w:contextualSpacing/>
                    <w:jc w:val="center"/>
                    <w:rPr>
                      <w:kern w:val="0"/>
                      <w:szCs w:val="21"/>
                    </w:rPr>
                  </w:pPr>
                  <w:r>
                    <w:rPr>
                      <w:kern w:val="0"/>
                      <w:szCs w:val="21"/>
                    </w:rPr>
                    <w:t>5</w:t>
                  </w:r>
                </w:p>
              </w:tc>
              <w:tc>
                <w:tcPr>
                  <w:tcW w:w="966" w:type="dxa"/>
                  <w:gridSpan w:val="2"/>
                  <w:tcMar>
                    <w:left w:w="28" w:type="dxa"/>
                    <w:right w:w="28" w:type="dxa"/>
                  </w:tcMar>
                  <w:vAlign w:val="center"/>
                </w:tcPr>
                <w:p>
                  <w:pPr>
                    <w:jc w:val="center"/>
                    <w:rPr>
                      <w:kern w:val="0"/>
                      <w:szCs w:val="21"/>
                    </w:rPr>
                  </w:pPr>
                  <w:r>
                    <w:rPr>
                      <w:kern w:val="0"/>
                      <w:szCs w:val="21"/>
                    </w:rPr>
                    <w:t>原料油池、产品油池</w:t>
                  </w:r>
                </w:p>
              </w:tc>
              <w:tc>
                <w:tcPr>
                  <w:tcW w:w="1155" w:type="dxa"/>
                  <w:tcMar>
                    <w:left w:w="28" w:type="dxa"/>
                    <w:right w:w="28" w:type="dxa"/>
                  </w:tcMar>
                  <w:vAlign w:val="center"/>
                </w:tcPr>
                <w:p>
                  <w:pPr>
                    <w:contextualSpacing/>
                    <w:jc w:val="center"/>
                    <w:rPr>
                      <w:kern w:val="0"/>
                      <w:szCs w:val="21"/>
                    </w:rPr>
                  </w:pPr>
                  <w:r>
                    <w:rPr>
                      <w:kern w:val="0"/>
                      <w:szCs w:val="21"/>
                    </w:rPr>
                    <w:t>厂区西北和西南处</w:t>
                  </w:r>
                </w:p>
              </w:tc>
              <w:tc>
                <w:tcPr>
                  <w:tcW w:w="2909" w:type="dxa"/>
                  <w:tcMar>
                    <w:left w:w="28" w:type="dxa"/>
                    <w:right w:w="28" w:type="dxa"/>
                  </w:tcMar>
                  <w:vAlign w:val="center"/>
                </w:tcPr>
                <w:p>
                  <w:pPr>
                    <w:contextualSpacing/>
                    <w:jc w:val="center"/>
                    <w:rPr>
                      <w:kern w:val="0"/>
                      <w:szCs w:val="21"/>
                    </w:rPr>
                  </w:pPr>
                  <w:r>
                    <w:rPr>
                      <w:kern w:val="0"/>
                      <w:szCs w:val="21"/>
                    </w:rPr>
                    <w:t>混凝土结构，单座有效容积84m</w:t>
                  </w:r>
                  <w:r>
                    <w:rPr>
                      <w:kern w:val="0"/>
                      <w:szCs w:val="21"/>
                      <w:vertAlign w:val="superscript"/>
                    </w:rPr>
                    <w:t>3</w:t>
                  </w:r>
                  <w:r>
                    <w:rPr>
                      <w:kern w:val="0"/>
                      <w:szCs w:val="21"/>
                    </w:rPr>
                    <w:t>，L7m×B4m×H3m</w:t>
                  </w:r>
                </w:p>
              </w:tc>
              <w:tc>
                <w:tcPr>
                  <w:tcW w:w="3128" w:type="dxa"/>
                  <w:tcMar>
                    <w:left w:w="28" w:type="dxa"/>
                    <w:right w:w="28" w:type="dxa"/>
                  </w:tcMar>
                  <w:vAlign w:val="center"/>
                </w:tcPr>
                <w:p>
                  <w:pPr>
                    <w:contextualSpacing/>
                    <w:jc w:val="center"/>
                    <w:rPr>
                      <w:kern w:val="0"/>
                      <w:szCs w:val="21"/>
                    </w:rPr>
                  </w:pPr>
                  <w:r>
                    <w:rPr>
                      <w:szCs w:val="21"/>
                    </w:rPr>
                    <w:t>执行重点防渗要求，池底等效粘土防渗层Mb≥6.0m，渗透系数K≤1×10</w:t>
                  </w:r>
                  <w:r>
                    <w:rPr>
                      <w:szCs w:val="21"/>
                      <w:vertAlign w:val="superscript"/>
                    </w:rPr>
                    <w:t>-7</w:t>
                  </w:r>
                  <w:r>
                    <w:rPr>
                      <w:szCs w:val="21"/>
                    </w:rPr>
                    <w:t>cm/s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332" w:hRule="atLeast"/>
                <w:jc w:val="center"/>
              </w:trPr>
              <w:tc>
                <w:tcPr>
                  <w:tcW w:w="311" w:type="dxa"/>
                  <w:tcMar>
                    <w:left w:w="28" w:type="dxa"/>
                    <w:right w:w="28" w:type="dxa"/>
                  </w:tcMar>
                  <w:vAlign w:val="center"/>
                </w:tcPr>
                <w:p>
                  <w:pPr>
                    <w:contextualSpacing/>
                    <w:jc w:val="center"/>
                    <w:rPr>
                      <w:kern w:val="0"/>
                      <w:szCs w:val="21"/>
                    </w:rPr>
                  </w:pPr>
                  <w:r>
                    <w:rPr>
                      <w:kern w:val="0"/>
                      <w:szCs w:val="21"/>
                    </w:rPr>
                    <w:t>6</w:t>
                  </w:r>
                </w:p>
              </w:tc>
              <w:tc>
                <w:tcPr>
                  <w:tcW w:w="966" w:type="dxa"/>
                  <w:gridSpan w:val="2"/>
                  <w:tcMar>
                    <w:left w:w="28" w:type="dxa"/>
                    <w:right w:w="28" w:type="dxa"/>
                  </w:tcMar>
                  <w:vAlign w:val="center"/>
                </w:tcPr>
                <w:p>
                  <w:pPr>
                    <w:jc w:val="center"/>
                    <w:rPr>
                      <w:kern w:val="0"/>
                      <w:szCs w:val="21"/>
                    </w:rPr>
                  </w:pPr>
                  <w:r>
                    <w:rPr>
                      <w:kern w:val="0"/>
                      <w:szCs w:val="21"/>
                    </w:rPr>
                    <w:t>生产车间</w:t>
                  </w:r>
                </w:p>
              </w:tc>
              <w:tc>
                <w:tcPr>
                  <w:tcW w:w="1155" w:type="dxa"/>
                  <w:tcMar>
                    <w:left w:w="28" w:type="dxa"/>
                    <w:right w:w="28" w:type="dxa"/>
                  </w:tcMar>
                  <w:vAlign w:val="center"/>
                </w:tcPr>
                <w:p>
                  <w:pPr>
                    <w:contextualSpacing/>
                    <w:jc w:val="center"/>
                    <w:rPr>
                      <w:kern w:val="0"/>
                      <w:szCs w:val="21"/>
                    </w:rPr>
                  </w:pPr>
                  <w:r>
                    <w:rPr>
                      <w:kern w:val="0"/>
                      <w:szCs w:val="21"/>
                    </w:rPr>
                    <w:t>厂区北和南侧处</w:t>
                  </w:r>
                </w:p>
              </w:tc>
              <w:tc>
                <w:tcPr>
                  <w:tcW w:w="2909" w:type="dxa"/>
                  <w:tcMar>
                    <w:left w:w="28" w:type="dxa"/>
                    <w:right w:w="28" w:type="dxa"/>
                  </w:tcMar>
                  <w:vAlign w:val="center"/>
                </w:tcPr>
                <w:p>
                  <w:pPr>
                    <w:contextualSpacing/>
                    <w:jc w:val="center"/>
                    <w:rPr>
                      <w:kern w:val="0"/>
                      <w:szCs w:val="21"/>
                    </w:rPr>
                  </w:pPr>
                  <w:r>
                    <w:rPr>
                      <w:szCs w:val="21"/>
                    </w:rPr>
                    <w:t>1层轻钢结构的全封闭车间(50m×20m×7m)</w:t>
                  </w:r>
                </w:p>
              </w:tc>
              <w:tc>
                <w:tcPr>
                  <w:tcW w:w="3128" w:type="dxa"/>
                  <w:tcMar>
                    <w:left w:w="28" w:type="dxa"/>
                    <w:right w:w="28" w:type="dxa"/>
                  </w:tcMar>
                  <w:vAlign w:val="center"/>
                </w:tcPr>
                <w:p>
                  <w:pPr>
                    <w:contextualSpacing/>
                    <w:jc w:val="center"/>
                    <w:rPr>
                      <w:kern w:val="0"/>
                      <w:szCs w:val="21"/>
                    </w:rPr>
                  </w:pPr>
                  <w:r>
                    <w:rPr>
                      <w:szCs w:val="21"/>
                    </w:rPr>
                    <w:t>执行重点防渗要求，池底等效粘土防渗层Mb≥6.0m，渗透系数K≤1×10</w:t>
                  </w:r>
                  <w:r>
                    <w:rPr>
                      <w:szCs w:val="21"/>
                      <w:vertAlign w:val="superscript"/>
                    </w:rPr>
                    <w:t>-7</w:t>
                  </w:r>
                  <w:r>
                    <w:rPr>
                      <w:szCs w:val="21"/>
                    </w:rPr>
                    <w:t>cm/s</w:t>
                  </w:r>
                </w:p>
              </w:tc>
            </w:tr>
          </w:tbl>
          <w:p>
            <w:pPr>
              <w:spacing w:line="360" w:lineRule="auto"/>
              <w:ind w:firstLine="480" w:firstLineChars="200"/>
              <w:rPr>
                <w:sz w:val="24"/>
              </w:rPr>
            </w:pPr>
            <w:r>
              <w:rPr>
                <w:sz w:val="24"/>
              </w:rPr>
              <w:t>根据上述防控措施，项目运营期池体在保证防渗措施的前提下，要求运营期加强设施管理、检查、维修与保养，可有效地避免废水因设施意外破损导致下渗污染土壤和地下水环境。</w:t>
            </w:r>
          </w:p>
          <w:p>
            <w:pPr>
              <w:spacing w:line="360" w:lineRule="auto"/>
              <w:ind w:firstLine="472" w:firstLineChars="196"/>
              <w:rPr>
                <w:b/>
                <w:sz w:val="24"/>
              </w:rPr>
            </w:pPr>
            <w:r>
              <w:rPr>
                <w:b/>
                <w:sz w:val="24"/>
              </w:rPr>
              <w:t>6、环境风险分析</w:t>
            </w:r>
          </w:p>
          <w:p>
            <w:pPr>
              <w:spacing w:line="360" w:lineRule="auto"/>
              <w:ind w:firstLine="480" w:firstLineChars="200"/>
              <w:rPr>
                <w:bCs/>
                <w:snapToGrid w:val="0"/>
                <w:sz w:val="24"/>
              </w:rPr>
            </w:pPr>
            <w:r>
              <w:rPr>
                <w:bCs/>
                <w:snapToGrid w:val="0"/>
                <w:sz w:val="24"/>
              </w:rPr>
              <w:t>6.1环境风险调查</w:t>
            </w:r>
          </w:p>
          <w:p>
            <w:pPr>
              <w:spacing w:line="360" w:lineRule="auto"/>
              <w:ind w:firstLine="480" w:firstLineChars="200"/>
              <w:rPr>
                <w:bCs/>
                <w:snapToGrid w:val="0"/>
                <w:sz w:val="24"/>
              </w:rPr>
            </w:pPr>
            <w:r>
              <w:rPr>
                <w:bCs/>
                <w:snapToGrid w:val="0"/>
                <w:sz w:val="24"/>
              </w:rPr>
              <w:t>根据工程分析可知，本项目不涉及有毒有害原辅材料以及物质。主要环境风险为涉液/油设备、设施等泄漏事故。</w:t>
            </w:r>
          </w:p>
          <w:p>
            <w:pPr>
              <w:spacing w:line="360" w:lineRule="auto"/>
              <w:ind w:firstLine="480" w:firstLineChars="200"/>
              <w:rPr>
                <w:bCs/>
                <w:snapToGrid w:val="0"/>
                <w:sz w:val="24"/>
              </w:rPr>
            </w:pPr>
            <w:r>
              <w:rPr>
                <w:bCs/>
                <w:snapToGrid w:val="0"/>
                <w:sz w:val="24"/>
              </w:rPr>
              <w:t>据此，确定本项目涉及的风险物质主要包括：废油脂、产品-非食用性油、污水。本项目年加工1000t废油脂，产品为800t非食用性植物油，加工过程中涉液设施主要包括加工设备（过滤机、离心机、榨油机等）、原料油池、产品油池以及配套物料管道等。</w:t>
            </w:r>
          </w:p>
          <w:p>
            <w:pPr>
              <w:spacing w:line="360" w:lineRule="auto"/>
              <w:ind w:firstLine="480" w:firstLineChars="200"/>
              <w:rPr>
                <w:bCs/>
                <w:snapToGrid w:val="0"/>
                <w:sz w:val="24"/>
              </w:rPr>
            </w:pPr>
            <w:r>
              <w:rPr>
                <w:bCs/>
                <w:snapToGrid w:val="0"/>
                <w:sz w:val="24"/>
              </w:rPr>
              <w:t>根据工程分析以及主要建设内容可知，涉油设施以及最大储存量如下表分析。</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表4-19    本项目实施后主要涉油物料一览表</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158"/>
              <w:gridCol w:w="1387"/>
              <w:gridCol w:w="1038"/>
              <w:gridCol w:w="1109"/>
              <w:gridCol w:w="26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8" w:type="dxa"/>
                  <w:vAlign w:val="center"/>
                </w:tcPr>
                <w:p>
                  <w:pPr>
                    <w:pStyle w:val="409"/>
                    <w:spacing w:line="240" w:lineRule="exact"/>
                    <w:rPr>
                      <w:szCs w:val="21"/>
                    </w:rPr>
                  </w:pPr>
                  <w:r>
                    <w:rPr>
                      <w:szCs w:val="21"/>
                    </w:rPr>
                    <w:t>物质名称</w:t>
                  </w:r>
                </w:p>
              </w:tc>
              <w:tc>
                <w:tcPr>
                  <w:tcW w:w="1158" w:type="dxa"/>
                  <w:vAlign w:val="center"/>
                </w:tcPr>
                <w:p>
                  <w:pPr>
                    <w:pStyle w:val="409"/>
                    <w:spacing w:line="240" w:lineRule="exact"/>
                    <w:rPr>
                      <w:szCs w:val="21"/>
                    </w:rPr>
                  </w:pPr>
                  <w:r>
                    <w:rPr>
                      <w:szCs w:val="21"/>
                    </w:rPr>
                    <w:t>储存形式</w:t>
                  </w:r>
                </w:p>
              </w:tc>
              <w:tc>
                <w:tcPr>
                  <w:tcW w:w="1387" w:type="dxa"/>
                  <w:vAlign w:val="center"/>
                </w:tcPr>
                <w:p>
                  <w:pPr>
                    <w:pStyle w:val="409"/>
                    <w:spacing w:line="240" w:lineRule="exact"/>
                    <w:rPr>
                      <w:szCs w:val="21"/>
                    </w:rPr>
                  </w:pPr>
                  <w:r>
                    <w:rPr>
                      <w:szCs w:val="21"/>
                    </w:rPr>
                    <w:t>储运设施情况</w:t>
                  </w:r>
                </w:p>
              </w:tc>
              <w:tc>
                <w:tcPr>
                  <w:tcW w:w="1038" w:type="dxa"/>
                  <w:vAlign w:val="center"/>
                </w:tcPr>
                <w:p>
                  <w:pPr>
                    <w:pStyle w:val="409"/>
                    <w:spacing w:line="240" w:lineRule="exact"/>
                    <w:rPr>
                      <w:szCs w:val="21"/>
                    </w:rPr>
                  </w:pPr>
                  <w:r>
                    <w:rPr>
                      <w:szCs w:val="21"/>
                    </w:rPr>
                    <w:t>最大存储量t</w:t>
                  </w:r>
                </w:p>
              </w:tc>
              <w:tc>
                <w:tcPr>
                  <w:tcW w:w="1109" w:type="dxa"/>
                  <w:vAlign w:val="center"/>
                </w:tcPr>
                <w:p>
                  <w:pPr>
                    <w:pStyle w:val="409"/>
                    <w:spacing w:line="240" w:lineRule="exact"/>
                    <w:rPr>
                      <w:szCs w:val="21"/>
                    </w:rPr>
                  </w:pPr>
                  <w:r>
                    <w:rPr>
                      <w:szCs w:val="21"/>
                    </w:rPr>
                    <w:t>使用量（t/a）</w:t>
                  </w:r>
                </w:p>
              </w:tc>
              <w:tc>
                <w:tcPr>
                  <w:tcW w:w="2629" w:type="dxa"/>
                  <w:vAlign w:val="center"/>
                </w:tcPr>
                <w:p>
                  <w:pPr>
                    <w:pStyle w:val="409"/>
                    <w:spacing w:line="240" w:lineRule="exact"/>
                    <w:rPr>
                      <w:szCs w:val="21"/>
                    </w:rPr>
                  </w:pPr>
                  <w:r>
                    <w:rPr>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8" w:type="dxa"/>
                  <w:vAlign w:val="center"/>
                </w:tcPr>
                <w:p>
                  <w:pPr>
                    <w:pStyle w:val="409"/>
                    <w:spacing w:line="240" w:lineRule="exact"/>
                    <w:rPr>
                      <w:szCs w:val="21"/>
                    </w:rPr>
                  </w:pPr>
                  <w:r>
                    <w:rPr>
                      <w:szCs w:val="21"/>
                    </w:rPr>
                    <w:t>原料-废油脂</w:t>
                  </w:r>
                </w:p>
              </w:tc>
              <w:tc>
                <w:tcPr>
                  <w:tcW w:w="1158" w:type="dxa"/>
                  <w:vAlign w:val="center"/>
                </w:tcPr>
                <w:p>
                  <w:pPr>
                    <w:pStyle w:val="409"/>
                    <w:spacing w:line="240" w:lineRule="exact"/>
                    <w:rPr>
                      <w:szCs w:val="21"/>
                    </w:rPr>
                  </w:pPr>
                  <w:r>
                    <w:rPr>
                      <w:szCs w:val="21"/>
                    </w:rPr>
                    <w:t>原料油池</w:t>
                  </w:r>
                </w:p>
              </w:tc>
              <w:tc>
                <w:tcPr>
                  <w:tcW w:w="1387" w:type="dxa"/>
                  <w:vAlign w:val="center"/>
                </w:tcPr>
                <w:p>
                  <w:pPr>
                    <w:pStyle w:val="409"/>
                    <w:spacing w:line="240" w:lineRule="exact"/>
                    <w:rPr>
                      <w:szCs w:val="21"/>
                    </w:rPr>
                  </w:pPr>
                  <w:r>
                    <w:rPr>
                      <w:szCs w:val="21"/>
                    </w:rPr>
                    <w:t>6座，单座84m</w:t>
                  </w:r>
                  <w:r>
                    <w:rPr>
                      <w:szCs w:val="21"/>
                      <w:vertAlign w:val="superscript"/>
                    </w:rPr>
                    <w:t>3</w:t>
                  </w:r>
                </w:p>
              </w:tc>
              <w:tc>
                <w:tcPr>
                  <w:tcW w:w="1038" w:type="dxa"/>
                  <w:vAlign w:val="center"/>
                </w:tcPr>
                <w:p>
                  <w:pPr>
                    <w:pStyle w:val="409"/>
                    <w:spacing w:line="240" w:lineRule="exact"/>
                    <w:rPr>
                      <w:szCs w:val="21"/>
                    </w:rPr>
                  </w:pPr>
                  <w:r>
                    <w:rPr>
                      <w:szCs w:val="21"/>
                    </w:rPr>
                    <w:t>78.12</w:t>
                  </w:r>
                </w:p>
              </w:tc>
              <w:tc>
                <w:tcPr>
                  <w:tcW w:w="1109" w:type="dxa"/>
                  <w:vAlign w:val="center"/>
                </w:tcPr>
                <w:p>
                  <w:pPr>
                    <w:pStyle w:val="409"/>
                    <w:spacing w:line="240" w:lineRule="exact"/>
                    <w:rPr>
                      <w:szCs w:val="21"/>
                    </w:rPr>
                  </w:pPr>
                  <w:r>
                    <w:rPr>
                      <w:szCs w:val="21"/>
                    </w:rPr>
                    <w:t>1000</w:t>
                  </w:r>
                </w:p>
              </w:tc>
              <w:tc>
                <w:tcPr>
                  <w:tcW w:w="2629" w:type="dxa"/>
                  <w:vAlign w:val="center"/>
                </w:tcPr>
                <w:p>
                  <w:pPr>
                    <w:pStyle w:val="409"/>
                    <w:spacing w:line="240" w:lineRule="exact"/>
                    <w:rPr>
                      <w:szCs w:val="21"/>
                    </w:rPr>
                  </w:pPr>
                  <w:r>
                    <w:rPr>
                      <w:szCs w:val="21"/>
                    </w:rPr>
                    <w:t>密度约为0.9~0.9375kg/L，取值0.93kg/L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8" w:type="dxa"/>
                  <w:vAlign w:val="center"/>
                </w:tcPr>
                <w:p>
                  <w:pPr>
                    <w:pStyle w:val="409"/>
                    <w:spacing w:line="240" w:lineRule="exact"/>
                    <w:rPr>
                      <w:szCs w:val="21"/>
                    </w:rPr>
                  </w:pPr>
                  <w:r>
                    <w:rPr>
                      <w:szCs w:val="21"/>
                    </w:rPr>
                    <w:t>产品-非食用性植物油</w:t>
                  </w:r>
                </w:p>
              </w:tc>
              <w:tc>
                <w:tcPr>
                  <w:tcW w:w="1158" w:type="dxa"/>
                  <w:vAlign w:val="center"/>
                </w:tcPr>
                <w:p>
                  <w:pPr>
                    <w:pStyle w:val="409"/>
                    <w:spacing w:line="240" w:lineRule="exact"/>
                    <w:rPr>
                      <w:szCs w:val="21"/>
                    </w:rPr>
                  </w:pPr>
                  <w:r>
                    <w:rPr>
                      <w:szCs w:val="21"/>
                    </w:rPr>
                    <w:t>产品油池</w:t>
                  </w:r>
                </w:p>
              </w:tc>
              <w:tc>
                <w:tcPr>
                  <w:tcW w:w="1387" w:type="dxa"/>
                  <w:vAlign w:val="center"/>
                </w:tcPr>
                <w:p>
                  <w:pPr>
                    <w:pStyle w:val="409"/>
                    <w:spacing w:line="240" w:lineRule="exact"/>
                    <w:rPr>
                      <w:szCs w:val="21"/>
                    </w:rPr>
                  </w:pPr>
                  <w:r>
                    <w:rPr>
                      <w:szCs w:val="21"/>
                    </w:rPr>
                    <w:t>2座，单座84m</w:t>
                  </w:r>
                  <w:r>
                    <w:rPr>
                      <w:szCs w:val="21"/>
                      <w:vertAlign w:val="superscript"/>
                    </w:rPr>
                    <w:t>3</w:t>
                  </w:r>
                </w:p>
              </w:tc>
              <w:tc>
                <w:tcPr>
                  <w:tcW w:w="1038" w:type="dxa"/>
                  <w:vAlign w:val="center"/>
                </w:tcPr>
                <w:p>
                  <w:pPr>
                    <w:pStyle w:val="409"/>
                    <w:spacing w:line="240" w:lineRule="exact"/>
                    <w:rPr>
                      <w:szCs w:val="21"/>
                    </w:rPr>
                  </w:pPr>
                  <w:r>
                    <w:rPr>
                      <w:szCs w:val="21"/>
                    </w:rPr>
                    <w:t>75.6</w:t>
                  </w:r>
                </w:p>
              </w:tc>
              <w:tc>
                <w:tcPr>
                  <w:tcW w:w="1109" w:type="dxa"/>
                  <w:vAlign w:val="center"/>
                </w:tcPr>
                <w:p>
                  <w:pPr>
                    <w:pStyle w:val="409"/>
                    <w:spacing w:line="240" w:lineRule="exact"/>
                    <w:rPr>
                      <w:szCs w:val="21"/>
                    </w:rPr>
                  </w:pPr>
                  <w:r>
                    <w:rPr>
                      <w:szCs w:val="21"/>
                    </w:rPr>
                    <w:t>800</w:t>
                  </w:r>
                </w:p>
              </w:tc>
              <w:tc>
                <w:tcPr>
                  <w:tcW w:w="2629" w:type="dxa"/>
                  <w:vAlign w:val="center"/>
                </w:tcPr>
                <w:p>
                  <w:pPr>
                    <w:pStyle w:val="409"/>
                    <w:spacing w:line="240" w:lineRule="exact"/>
                    <w:rPr>
                      <w:szCs w:val="21"/>
                    </w:rPr>
                  </w:pPr>
                  <w:r>
                    <w:rPr>
                      <w:szCs w:val="21"/>
                    </w:rPr>
                    <w:t>密度约为0.9~0.9375kg/L，取值0.9kg/L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48" w:type="dxa"/>
                  <w:vAlign w:val="center"/>
                </w:tcPr>
                <w:p>
                  <w:pPr>
                    <w:pStyle w:val="409"/>
                    <w:spacing w:line="240" w:lineRule="exact"/>
                    <w:rPr>
                      <w:szCs w:val="21"/>
                    </w:rPr>
                  </w:pPr>
                  <w:r>
                    <w:rPr>
                      <w:szCs w:val="21"/>
                    </w:rPr>
                    <w:t>物料油</w:t>
                  </w:r>
                </w:p>
              </w:tc>
              <w:tc>
                <w:tcPr>
                  <w:tcW w:w="1158" w:type="dxa"/>
                  <w:vAlign w:val="center"/>
                </w:tcPr>
                <w:p>
                  <w:pPr>
                    <w:pStyle w:val="409"/>
                    <w:spacing w:line="240" w:lineRule="exact"/>
                    <w:rPr>
                      <w:szCs w:val="21"/>
                    </w:rPr>
                  </w:pPr>
                  <w:r>
                    <w:rPr>
                      <w:szCs w:val="21"/>
                    </w:rPr>
                    <w:t>涉油管道、设备等</w:t>
                  </w:r>
                </w:p>
              </w:tc>
              <w:tc>
                <w:tcPr>
                  <w:tcW w:w="1387" w:type="dxa"/>
                  <w:vAlign w:val="center"/>
                </w:tcPr>
                <w:p>
                  <w:pPr>
                    <w:pStyle w:val="409"/>
                    <w:spacing w:line="240" w:lineRule="exact"/>
                    <w:rPr>
                      <w:szCs w:val="21"/>
                    </w:rPr>
                  </w:pPr>
                  <w:r>
                    <w:rPr>
                      <w:szCs w:val="21"/>
                    </w:rPr>
                    <w:t>估算约原料和产品的5%</w:t>
                  </w:r>
                </w:p>
              </w:tc>
              <w:tc>
                <w:tcPr>
                  <w:tcW w:w="1038" w:type="dxa"/>
                  <w:vAlign w:val="center"/>
                </w:tcPr>
                <w:p>
                  <w:pPr>
                    <w:pStyle w:val="409"/>
                    <w:spacing w:line="240" w:lineRule="exact"/>
                    <w:rPr>
                      <w:szCs w:val="21"/>
                    </w:rPr>
                  </w:pPr>
                  <w:r>
                    <w:rPr>
                      <w:szCs w:val="21"/>
                    </w:rPr>
                    <w:t>7.69</w:t>
                  </w:r>
                </w:p>
              </w:tc>
              <w:tc>
                <w:tcPr>
                  <w:tcW w:w="1109" w:type="dxa"/>
                  <w:vAlign w:val="center"/>
                </w:tcPr>
                <w:p>
                  <w:pPr>
                    <w:pStyle w:val="409"/>
                    <w:spacing w:line="240" w:lineRule="exact"/>
                    <w:rPr>
                      <w:szCs w:val="21"/>
                    </w:rPr>
                  </w:pPr>
                  <w:r>
                    <w:rPr>
                      <w:szCs w:val="21"/>
                    </w:rPr>
                    <w:t>-</w:t>
                  </w:r>
                </w:p>
              </w:tc>
              <w:tc>
                <w:tcPr>
                  <w:tcW w:w="2629" w:type="dxa"/>
                  <w:vAlign w:val="center"/>
                </w:tcPr>
                <w:p>
                  <w:pPr>
                    <w:pStyle w:val="409"/>
                    <w:spacing w:line="240" w:lineRule="exact"/>
                    <w:rPr>
                      <w:szCs w:val="21"/>
                    </w:rPr>
                  </w:pP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148" w:type="dxa"/>
                  <w:vAlign w:val="center"/>
                </w:tcPr>
                <w:p>
                  <w:pPr>
                    <w:pStyle w:val="409"/>
                    <w:spacing w:line="240" w:lineRule="exact"/>
                    <w:rPr>
                      <w:szCs w:val="21"/>
                    </w:rPr>
                  </w:pPr>
                  <w:r>
                    <w:rPr>
                      <w:szCs w:val="21"/>
                    </w:rPr>
                    <w:t>合计</w:t>
                  </w:r>
                </w:p>
              </w:tc>
              <w:tc>
                <w:tcPr>
                  <w:tcW w:w="1158" w:type="dxa"/>
                  <w:vAlign w:val="center"/>
                </w:tcPr>
                <w:p>
                  <w:pPr>
                    <w:pStyle w:val="409"/>
                    <w:spacing w:line="240" w:lineRule="exact"/>
                    <w:rPr>
                      <w:szCs w:val="21"/>
                    </w:rPr>
                  </w:pPr>
                </w:p>
              </w:tc>
              <w:tc>
                <w:tcPr>
                  <w:tcW w:w="1387" w:type="dxa"/>
                  <w:vAlign w:val="center"/>
                </w:tcPr>
                <w:p>
                  <w:pPr>
                    <w:pStyle w:val="409"/>
                    <w:spacing w:line="240" w:lineRule="exact"/>
                    <w:rPr>
                      <w:szCs w:val="21"/>
                    </w:rPr>
                  </w:pPr>
                </w:p>
              </w:tc>
              <w:tc>
                <w:tcPr>
                  <w:tcW w:w="1038" w:type="dxa"/>
                  <w:vAlign w:val="center"/>
                </w:tcPr>
                <w:p>
                  <w:pPr>
                    <w:pStyle w:val="409"/>
                    <w:spacing w:line="240" w:lineRule="exact"/>
                    <w:rPr>
                      <w:szCs w:val="21"/>
                    </w:rPr>
                  </w:pPr>
                  <w:r>
                    <w:rPr>
                      <w:szCs w:val="21"/>
                    </w:rPr>
                    <w:t>161.41</w:t>
                  </w:r>
                </w:p>
              </w:tc>
              <w:tc>
                <w:tcPr>
                  <w:tcW w:w="1109" w:type="dxa"/>
                  <w:vAlign w:val="center"/>
                </w:tcPr>
                <w:p>
                  <w:pPr>
                    <w:pStyle w:val="409"/>
                    <w:spacing w:line="240" w:lineRule="exact"/>
                    <w:rPr>
                      <w:szCs w:val="21"/>
                    </w:rPr>
                  </w:pPr>
                </w:p>
              </w:tc>
              <w:tc>
                <w:tcPr>
                  <w:tcW w:w="2629" w:type="dxa"/>
                  <w:vAlign w:val="center"/>
                </w:tcPr>
                <w:p>
                  <w:pPr>
                    <w:pStyle w:val="409"/>
                    <w:spacing w:line="240" w:lineRule="exact"/>
                    <w:rPr>
                      <w:szCs w:val="21"/>
                    </w:rPr>
                  </w:pPr>
                </w:p>
              </w:tc>
            </w:tr>
          </w:tbl>
          <w:p>
            <w:pPr>
              <w:spacing w:line="360" w:lineRule="auto"/>
              <w:ind w:firstLine="480" w:firstLineChars="200"/>
              <w:rPr>
                <w:bCs/>
                <w:snapToGrid w:val="0"/>
                <w:sz w:val="24"/>
              </w:rPr>
            </w:pPr>
            <w:bookmarkStart w:id="3" w:name="_Toc11795"/>
            <w:r>
              <w:rPr>
                <w:bCs/>
                <w:snapToGrid w:val="0"/>
                <w:sz w:val="24"/>
              </w:rPr>
              <w:t>6.2风险潜势初判</w:t>
            </w:r>
            <w:bookmarkEnd w:id="3"/>
          </w:p>
          <w:p>
            <w:pPr>
              <w:spacing w:line="360" w:lineRule="auto"/>
              <w:ind w:firstLine="480" w:firstLineChars="200"/>
              <w:rPr>
                <w:sz w:val="24"/>
              </w:rPr>
            </w:pPr>
            <w:r>
              <w:rPr>
                <w:bCs/>
                <w:snapToGrid w:val="0"/>
                <w:sz w:val="24"/>
              </w:rPr>
              <w:t>根据《建设项目环境风险评价技术导则》（HJ169-2018）附录B中有关规定，本项目危险品名称及临界量见下表。涉油物料不属于危险物质，亦不属于环境风险物质</w:t>
            </w:r>
            <w:r>
              <w:rPr>
                <w:sz w:val="24"/>
              </w:rPr>
              <w:t>。</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表4-20    风险物质及临界量</w:t>
            </w:r>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232"/>
              <w:gridCol w:w="2431"/>
              <w:gridCol w:w="28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3232" w:type="dxa"/>
                  <w:vAlign w:val="center"/>
                </w:tcPr>
                <w:p>
                  <w:pPr>
                    <w:pStyle w:val="409"/>
                    <w:spacing w:line="240" w:lineRule="exact"/>
                    <w:rPr>
                      <w:szCs w:val="21"/>
                    </w:rPr>
                  </w:pPr>
                  <w:r>
                    <w:rPr>
                      <w:szCs w:val="21"/>
                    </w:rPr>
                    <w:t>物质名称</w:t>
                  </w:r>
                </w:p>
              </w:tc>
              <w:tc>
                <w:tcPr>
                  <w:tcW w:w="2431" w:type="dxa"/>
                  <w:vAlign w:val="center"/>
                </w:tcPr>
                <w:p>
                  <w:pPr>
                    <w:pStyle w:val="409"/>
                    <w:spacing w:line="240" w:lineRule="exact"/>
                    <w:rPr>
                      <w:szCs w:val="21"/>
                    </w:rPr>
                  </w:pPr>
                  <w:r>
                    <w:rPr>
                      <w:szCs w:val="21"/>
                    </w:rPr>
                    <w:t>CAS号</w:t>
                  </w:r>
                </w:p>
              </w:tc>
              <w:tc>
                <w:tcPr>
                  <w:tcW w:w="2806" w:type="dxa"/>
                  <w:vAlign w:val="center"/>
                </w:tcPr>
                <w:p>
                  <w:pPr>
                    <w:pStyle w:val="409"/>
                    <w:spacing w:line="240" w:lineRule="exact"/>
                    <w:rPr>
                      <w:szCs w:val="21"/>
                    </w:rPr>
                  </w:pPr>
                  <w:r>
                    <w:rPr>
                      <w:szCs w:val="21"/>
                    </w:rPr>
                    <w:t>临界量/t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232" w:type="dxa"/>
                  <w:vAlign w:val="center"/>
                </w:tcPr>
                <w:p>
                  <w:pPr>
                    <w:pStyle w:val="409"/>
                    <w:spacing w:line="240" w:lineRule="exact"/>
                    <w:rPr>
                      <w:szCs w:val="21"/>
                    </w:rPr>
                  </w:pPr>
                  <w:r>
                    <w:rPr>
                      <w:szCs w:val="21"/>
                    </w:rPr>
                    <w:t>油类物质（矿物油类、如石油、汽油、柴油等；生物柴油等）</w:t>
                  </w:r>
                </w:p>
              </w:tc>
              <w:tc>
                <w:tcPr>
                  <w:tcW w:w="2431" w:type="dxa"/>
                  <w:vAlign w:val="center"/>
                </w:tcPr>
                <w:p>
                  <w:pPr>
                    <w:pStyle w:val="409"/>
                    <w:spacing w:line="240" w:lineRule="exact"/>
                    <w:rPr>
                      <w:szCs w:val="21"/>
                    </w:rPr>
                  </w:pPr>
                  <w:r>
                    <w:rPr>
                      <w:szCs w:val="21"/>
                    </w:rPr>
                    <w:t>/</w:t>
                  </w:r>
                </w:p>
              </w:tc>
              <w:tc>
                <w:tcPr>
                  <w:tcW w:w="2806" w:type="dxa"/>
                  <w:vAlign w:val="center"/>
                </w:tcPr>
                <w:p>
                  <w:pPr>
                    <w:pStyle w:val="409"/>
                    <w:spacing w:line="240" w:lineRule="exact"/>
                    <w:rPr>
                      <w:szCs w:val="21"/>
                    </w:rPr>
                  </w:pPr>
                  <w:r>
                    <w:rPr>
                      <w:szCs w:val="21"/>
                    </w:rPr>
                    <w:t>2500</w:t>
                  </w:r>
                </w:p>
              </w:tc>
            </w:tr>
          </w:tbl>
          <w:p>
            <w:pPr>
              <w:spacing w:line="360" w:lineRule="auto"/>
              <w:ind w:firstLine="480" w:firstLineChars="200"/>
              <w:rPr>
                <w:sz w:val="24"/>
              </w:rPr>
            </w:pPr>
            <w:r>
              <w:rPr>
                <w:sz w:val="24"/>
              </w:rPr>
              <w:t>经计算，Q=161.41/2500+0.25/10=0.065＜1，风险潜势为Ⅰ，可简单分析。</w:t>
            </w:r>
          </w:p>
          <w:p>
            <w:pPr>
              <w:spacing w:line="360" w:lineRule="auto"/>
              <w:ind w:firstLine="480" w:firstLineChars="200"/>
              <w:rPr>
                <w:sz w:val="24"/>
              </w:rPr>
            </w:pPr>
            <w:bookmarkStart w:id="4" w:name="_Toc17354"/>
            <w:r>
              <w:rPr>
                <w:sz w:val="24"/>
              </w:rPr>
              <w:t>6.3环境敏感目标</w:t>
            </w:r>
            <w:bookmarkEnd w:id="4"/>
          </w:p>
          <w:p>
            <w:pPr>
              <w:spacing w:line="360" w:lineRule="auto"/>
              <w:ind w:firstLine="480" w:firstLineChars="200"/>
              <w:rPr>
                <w:sz w:val="24"/>
              </w:rPr>
            </w:pPr>
            <w:r>
              <w:rPr>
                <w:sz w:val="24"/>
              </w:rPr>
              <w:t>本项目的环境敏感目标主要为周边居民区、地下水和地表水等，不涉及自然保护区、风景名胜区、水源地、特殊地下水资源保护区、森林公园等环境保护敏感目标。</w:t>
            </w:r>
          </w:p>
          <w:p>
            <w:pPr>
              <w:spacing w:line="360" w:lineRule="auto"/>
              <w:ind w:firstLine="480" w:firstLineChars="200"/>
              <w:rPr>
                <w:sz w:val="24"/>
              </w:rPr>
            </w:pPr>
            <w:r>
              <w:rPr>
                <w:sz w:val="24"/>
              </w:rPr>
              <w:t>距离本项目最近的村庄为项目东侧1.1km处的红沟村。距离本项目最近的地表水为项目项目南侧0.12km处的滹沱河，距离最近的分散式地下水井为东侧1.28km处的红沟村水井。</w:t>
            </w:r>
          </w:p>
          <w:p>
            <w:pPr>
              <w:spacing w:line="360" w:lineRule="auto"/>
              <w:ind w:firstLine="480" w:firstLineChars="200"/>
              <w:rPr>
                <w:sz w:val="24"/>
              </w:rPr>
            </w:pPr>
            <w:bookmarkStart w:id="5" w:name="_Toc19128"/>
            <w:r>
              <w:rPr>
                <w:sz w:val="24"/>
              </w:rPr>
              <w:t>6.4环境风险分析</w:t>
            </w:r>
            <w:bookmarkEnd w:id="5"/>
          </w:p>
          <w:p>
            <w:pPr>
              <w:spacing w:line="360" w:lineRule="auto"/>
              <w:ind w:firstLine="480" w:firstLineChars="200"/>
              <w:rPr>
                <w:sz w:val="24"/>
              </w:rPr>
            </w:pPr>
            <w:r>
              <w:rPr>
                <w:sz w:val="24"/>
              </w:rPr>
              <w:t>通过对可能发生的环境风险进行分析，本项目存在的主要风险有：涉液设备、设施以及相应配套管道等泄漏。</w:t>
            </w:r>
          </w:p>
          <w:p>
            <w:pPr>
              <w:spacing w:line="360" w:lineRule="auto"/>
              <w:ind w:firstLine="480" w:firstLineChars="200"/>
              <w:rPr>
                <w:sz w:val="24"/>
              </w:rPr>
            </w:pPr>
            <w:r>
              <w:rPr>
                <w:sz w:val="24"/>
              </w:rPr>
              <w:t>1）对大气环境的污染</w:t>
            </w:r>
          </w:p>
          <w:p>
            <w:pPr>
              <w:spacing w:line="360" w:lineRule="auto"/>
              <w:ind w:firstLine="480" w:firstLineChars="200"/>
              <w:rPr>
                <w:sz w:val="24"/>
              </w:rPr>
            </w:pPr>
            <w:r>
              <w:rPr>
                <w:sz w:val="24"/>
              </w:rPr>
              <w:t>涉油设备、设施等如封闭设施，如设备集气罩、原料/产品油池封闭盖等发生破损，导致一定量的恶臭气体无组织逸散，对周围大气环境会产生一定的影响。</w:t>
            </w:r>
          </w:p>
          <w:p>
            <w:pPr>
              <w:spacing w:line="360" w:lineRule="auto"/>
              <w:ind w:firstLine="480" w:firstLineChars="200"/>
              <w:rPr>
                <w:sz w:val="24"/>
              </w:rPr>
            </w:pPr>
            <w:r>
              <w:rPr>
                <w:sz w:val="24"/>
              </w:rPr>
              <w:t>2）对地表水环境的污染</w:t>
            </w:r>
          </w:p>
          <w:p>
            <w:pPr>
              <w:spacing w:line="360" w:lineRule="auto"/>
              <w:ind w:firstLine="480" w:firstLineChars="200"/>
              <w:rPr>
                <w:sz w:val="24"/>
              </w:rPr>
            </w:pPr>
            <w:r>
              <w:rPr>
                <w:sz w:val="24"/>
              </w:rPr>
              <w:t>本项目油品、污水等发生泄漏后，由于储存量少</w:t>
            </w:r>
            <w:r>
              <w:rPr>
                <w:rFonts w:hint="eastAsia"/>
                <w:sz w:val="24"/>
                <w:lang w:eastAsia="zh-CN"/>
              </w:rPr>
              <w:t>且</w:t>
            </w:r>
            <w:bookmarkStart w:id="9" w:name="_GoBack"/>
            <w:bookmarkEnd w:id="9"/>
            <w:r>
              <w:rPr>
                <w:sz w:val="24"/>
              </w:rPr>
              <w:t>储存池设有防渗措施，车间地面均进行了防渗处理，发生事故可能性较低，且厂区设置有围墙，可有效围堵泄漏物，事故状态下进入地表水体的可能性较低。</w:t>
            </w:r>
          </w:p>
          <w:p>
            <w:pPr>
              <w:spacing w:line="360" w:lineRule="auto"/>
              <w:ind w:firstLine="480" w:firstLineChars="200"/>
              <w:rPr>
                <w:sz w:val="24"/>
              </w:rPr>
            </w:pPr>
            <w:r>
              <w:rPr>
                <w:sz w:val="24"/>
              </w:rPr>
              <w:t>3）对地下水和土壤环境的污染</w:t>
            </w:r>
          </w:p>
          <w:p>
            <w:pPr>
              <w:spacing w:line="360" w:lineRule="auto"/>
              <w:ind w:firstLine="480" w:firstLineChars="200"/>
              <w:rPr>
                <w:sz w:val="24"/>
              </w:rPr>
            </w:pPr>
            <w:r>
              <w:rPr>
                <w:sz w:val="24"/>
              </w:rPr>
              <w:t>本项目油品、污水等发生泄漏后，在及时采取停车、围堵、吸附措施后，将事故控制在厂区范围内，不会对土壤和地下水产生明显影响。</w:t>
            </w:r>
          </w:p>
          <w:p>
            <w:pPr>
              <w:spacing w:line="360" w:lineRule="auto"/>
              <w:ind w:firstLine="480" w:firstLineChars="200"/>
              <w:rPr>
                <w:sz w:val="24"/>
              </w:rPr>
            </w:pPr>
            <w:bookmarkStart w:id="6" w:name="_Toc4861"/>
            <w:r>
              <w:rPr>
                <w:sz w:val="24"/>
              </w:rPr>
              <w:t>6.5环境风险防范措施</w:t>
            </w:r>
            <w:bookmarkEnd w:id="6"/>
          </w:p>
          <w:p>
            <w:pPr>
              <w:spacing w:line="360" w:lineRule="auto"/>
              <w:ind w:firstLine="480" w:firstLineChars="200"/>
              <w:rPr>
                <w:sz w:val="24"/>
              </w:rPr>
            </w:pPr>
            <w:r>
              <w:rPr>
                <w:sz w:val="24"/>
              </w:rPr>
              <w:t>（1）制订正常、异常或紧急状态下的操作手册和维修手册，并对操作、维修人员进行培训，提高职工的安全意识，识别事故发生前的异常状态，并采取相应的措施，避免因严重操作失误而造成的事故；加强职工安全环保教育，防止和减少因人为因素造成的事故，同时加强防火安全教育。</w:t>
            </w:r>
          </w:p>
          <w:p>
            <w:pPr>
              <w:spacing w:line="360" w:lineRule="auto"/>
              <w:ind w:firstLine="480" w:firstLineChars="200"/>
              <w:rPr>
                <w:sz w:val="24"/>
              </w:rPr>
            </w:pPr>
            <w:r>
              <w:rPr>
                <w:sz w:val="24"/>
              </w:rPr>
              <w:t>（2）加强管理，对操作人员进行岗位操作培训，明确工作岗位流程和职责。</w:t>
            </w:r>
          </w:p>
          <w:p>
            <w:pPr>
              <w:spacing w:line="360" w:lineRule="auto"/>
              <w:ind w:firstLine="480" w:firstLineChars="200"/>
              <w:rPr>
                <w:sz w:val="24"/>
              </w:rPr>
            </w:pPr>
            <w:r>
              <w:rPr>
                <w:sz w:val="24"/>
              </w:rPr>
              <w:t>（3）生产车间、原料/产品油池、生产车间以及相应配套管道等加设符合要求的防渗措施。</w:t>
            </w:r>
          </w:p>
          <w:p>
            <w:pPr>
              <w:spacing w:line="360" w:lineRule="auto"/>
              <w:ind w:firstLine="480" w:firstLineChars="200"/>
              <w:rPr>
                <w:sz w:val="24"/>
              </w:rPr>
            </w:pPr>
            <w:r>
              <w:rPr>
                <w:sz w:val="24"/>
              </w:rPr>
              <w:t>（4）严格按照相关的防火设计要求和存贮要求对车间厂房进行设计和施工，并配置相关的防护设施和用具，落实安全管理责任。</w:t>
            </w:r>
          </w:p>
          <w:p>
            <w:pPr>
              <w:spacing w:line="360" w:lineRule="auto"/>
              <w:ind w:firstLine="480" w:firstLineChars="200"/>
              <w:rPr>
                <w:sz w:val="24"/>
              </w:rPr>
            </w:pPr>
            <w:r>
              <w:rPr>
                <w:sz w:val="24"/>
              </w:rPr>
              <w:t>（5）厂区库房内配备足够的围堵、吸附应急物资以及设施设备。</w:t>
            </w:r>
          </w:p>
          <w:p>
            <w:pPr>
              <w:spacing w:line="360" w:lineRule="auto"/>
              <w:ind w:firstLine="480" w:firstLineChars="200"/>
              <w:rPr>
                <w:sz w:val="24"/>
              </w:rPr>
            </w:pPr>
            <w:r>
              <w:rPr>
                <w:sz w:val="24"/>
              </w:rPr>
              <w:t>6.6环境风险管理</w:t>
            </w:r>
          </w:p>
          <w:p>
            <w:pPr>
              <w:spacing w:line="360" w:lineRule="auto"/>
              <w:ind w:firstLine="480" w:firstLineChars="200"/>
              <w:rPr>
                <w:sz w:val="24"/>
              </w:rPr>
            </w:pPr>
            <w:r>
              <w:rPr>
                <w:sz w:val="24"/>
              </w:rPr>
              <w:t>管理要求：</w:t>
            </w:r>
          </w:p>
          <w:p>
            <w:pPr>
              <w:spacing w:line="360" w:lineRule="auto"/>
              <w:ind w:firstLine="480" w:firstLineChars="200"/>
              <w:rPr>
                <w:sz w:val="24"/>
              </w:rPr>
            </w:pPr>
            <w:r>
              <w:rPr>
                <w:sz w:val="24"/>
              </w:rPr>
              <w:t>各类事故及非正常情况的发生大多数与操作管理不当有直接关系，因此必须建立健全一整套严格的管理制度。管理制度应在以下几个方面予以关注：</w:t>
            </w:r>
          </w:p>
          <w:p>
            <w:pPr>
              <w:spacing w:line="360" w:lineRule="auto"/>
              <w:ind w:firstLine="480" w:firstLineChars="200"/>
              <w:rPr>
                <w:sz w:val="24"/>
              </w:rPr>
            </w:pPr>
            <w:r>
              <w:rPr>
                <w:rFonts w:hint="eastAsia" w:ascii="宋体" w:hAnsi="宋体" w:cs="宋体"/>
                <w:sz w:val="24"/>
              </w:rPr>
              <w:t>①</w:t>
            </w:r>
            <w:r>
              <w:rPr>
                <w:sz w:val="24"/>
              </w:rPr>
              <w:t>加强油池与管道系统的管理与维修，使整个油品储存系统处于密闭化，严格防止跑、冒、滴、漏现象发生。</w:t>
            </w:r>
          </w:p>
          <w:p>
            <w:pPr>
              <w:spacing w:line="360" w:lineRule="auto"/>
              <w:ind w:firstLine="480" w:firstLineChars="200"/>
              <w:rPr>
                <w:sz w:val="24"/>
              </w:rPr>
            </w:pPr>
            <w:r>
              <w:rPr>
                <w:rFonts w:hint="eastAsia" w:ascii="宋体" w:hAnsi="宋体" w:cs="宋体"/>
                <w:sz w:val="24"/>
              </w:rPr>
              <w:t>②</w:t>
            </w:r>
            <w:r>
              <w:rPr>
                <w:sz w:val="24"/>
              </w:rPr>
              <w:t>明确每个工作人员在业务上、工作上与消防安全管理上的职责、责任。</w:t>
            </w:r>
          </w:p>
          <w:p>
            <w:pPr>
              <w:spacing w:line="360" w:lineRule="auto"/>
              <w:ind w:firstLine="480" w:firstLineChars="200"/>
              <w:rPr>
                <w:sz w:val="24"/>
              </w:rPr>
            </w:pPr>
            <w:r>
              <w:rPr>
                <w:rFonts w:hint="eastAsia" w:ascii="宋体" w:hAnsi="宋体" w:cs="宋体"/>
                <w:sz w:val="24"/>
              </w:rPr>
              <w:t>③</w:t>
            </w:r>
            <w:r>
              <w:rPr>
                <w:sz w:val="24"/>
              </w:rPr>
              <w:t>对各类贮存容器、机电装置、安全设施、消防器材等，进行各种日常的、定期的、专业的防火安全检查，并将发现的问题落实到人、限期落实整改。</w:t>
            </w:r>
          </w:p>
          <w:p>
            <w:pPr>
              <w:spacing w:line="360" w:lineRule="auto"/>
              <w:ind w:firstLine="480" w:firstLineChars="200"/>
              <w:rPr>
                <w:sz w:val="24"/>
              </w:rPr>
            </w:pPr>
            <w:r>
              <w:rPr>
                <w:rFonts w:hint="eastAsia" w:ascii="宋体" w:hAnsi="宋体" w:cs="宋体"/>
                <w:sz w:val="24"/>
              </w:rPr>
              <w:t>④</w:t>
            </w:r>
            <w:r>
              <w:rPr>
                <w:sz w:val="24"/>
              </w:rPr>
              <w:t>建立夜间值班巡查制度、火险报告制度、安全奖惩制度等。</w:t>
            </w:r>
          </w:p>
          <w:p>
            <w:pPr>
              <w:spacing w:line="360" w:lineRule="auto"/>
              <w:ind w:firstLine="480" w:firstLineChars="200"/>
              <w:rPr>
                <w:sz w:val="24"/>
              </w:rPr>
            </w:pPr>
            <w:r>
              <w:rPr>
                <w:sz w:val="24"/>
              </w:rPr>
              <w:t>事故应急预案：</w:t>
            </w:r>
          </w:p>
          <w:p>
            <w:pPr>
              <w:spacing w:line="360" w:lineRule="auto"/>
              <w:ind w:firstLine="480" w:firstLineChars="200"/>
              <w:rPr>
                <w:sz w:val="24"/>
              </w:rPr>
            </w:pPr>
            <w:r>
              <w:rPr>
                <w:sz w:val="24"/>
              </w:rPr>
              <w:t>由于自然灾害或人为原因，当事故灾害不可避免的时候，有效的应急救援行动是唯一可以抵御事故灾害蔓延和减缓灾害后果的有力措施。所以，如果在事故灾害发生前建立完善的应急救援系统，制定周密的救援计划，而在灾害发生的时候采取及时有效的应急救援行动，以及系统恢复和善后处理，可以拯救生命、保护财产、保护环境。应尽快完成编制该项目突发环境事件应急预案工作。</w:t>
            </w:r>
          </w:p>
          <w:p>
            <w:pPr>
              <w:spacing w:line="360" w:lineRule="auto"/>
              <w:ind w:firstLine="480" w:firstLineChars="200"/>
              <w:rPr>
                <w:sz w:val="24"/>
              </w:rPr>
            </w:pPr>
            <w:r>
              <w:rPr>
                <w:sz w:val="24"/>
              </w:rPr>
              <w:t>事故救援计划应包括以下内容：</w:t>
            </w:r>
            <w:r>
              <w:rPr>
                <w:rFonts w:hint="eastAsia" w:ascii="宋体" w:hAnsi="宋体" w:cs="宋体"/>
                <w:sz w:val="24"/>
              </w:rPr>
              <w:t>①</w:t>
            </w:r>
            <w:r>
              <w:rPr>
                <w:sz w:val="24"/>
              </w:rPr>
              <w:t>应急救援系统的建立和组成；</w:t>
            </w:r>
            <w:r>
              <w:rPr>
                <w:rFonts w:hint="eastAsia" w:ascii="宋体" w:hAnsi="宋体" w:cs="宋体"/>
                <w:sz w:val="24"/>
              </w:rPr>
              <w:t>②</w:t>
            </w:r>
            <w:r>
              <w:rPr>
                <w:sz w:val="24"/>
              </w:rPr>
              <w:t>应急救援计划的制定；</w:t>
            </w:r>
            <w:r>
              <w:rPr>
                <w:rFonts w:hint="eastAsia" w:ascii="宋体" w:hAnsi="宋体" w:cs="宋体"/>
                <w:sz w:val="24"/>
              </w:rPr>
              <w:t>③</w:t>
            </w:r>
            <w:r>
              <w:rPr>
                <w:sz w:val="24"/>
              </w:rPr>
              <w:t>应急培训和演习；</w:t>
            </w:r>
            <w:r>
              <w:rPr>
                <w:rFonts w:hint="eastAsia" w:ascii="宋体" w:hAnsi="宋体" w:cs="宋体"/>
                <w:sz w:val="24"/>
              </w:rPr>
              <w:t>④</w:t>
            </w:r>
            <w:r>
              <w:rPr>
                <w:sz w:val="24"/>
              </w:rPr>
              <w:t>应急救援行动；</w:t>
            </w:r>
            <w:r>
              <w:rPr>
                <w:rFonts w:hint="eastAsia" w:ascii="宋体" w:hAnsi="宋体" w:cs="宋体"/>
                <w:sz w:val="24"/>
              </w:rPr>
              <w:t>⑤</w:t>
            </w:r>
            <w:r>
              <w:rPr>
                <w:sz w:val="24"/>
              </w:rPr>
              <w:t>现场清除与净化；</w:t>
            </w:r>
            <w:r>
              <w:rPr>
                <w:rFonts w:hint="eastAsia" w:ascii="宋体" w:hAnsi="宋体" w:cs="宋体"/>
                <w:sz w:val="24"/>
              </w:rPr>
              <w:t>⑥</w:t>
            </w:r>
            <w:r>
              <w:rPr>
                <w:sz w:val="24"/>
              </w:rPr>
              <w:t>系统的恢复和善后处理。</w:t>
            </w:r>
          </w:p>
          <w:p>
            <w:pPr>
              <w:pStyle w:val="104"/>
              <w:adjustRightInd w:val="0"/>
              <w:snapToGrid w:val="0"/>
              <w:spacing w:line="480" w:lineRule="exact"/>
              <w:ind w:firstLine="0" w:firstLineChars="0"/>
              <w:jc w:val="center"/>
              <w:textAlignment w:val="top"/>
              <w:rPr>
                <w:b/>
                <w:bCs/>
                <w:sz w:val="21"/>
                <w:szCs w:val="21"/>
                <w:lang w:val="en-US" w:eastAsia="zh-CN"/>
              </w:rPr>
            </w:pPr>
            <w:r>
              <w:rPr>
                <w:b/>
                <w:bCs/>
                <w:sz w:val="21"/>
                <w:szCs w:val="21"/>
                <w:lang w:val="en-US" w:eastAsia="zh-CN"/>
              </w:rPr>
              <w:t>表4-20    事故应急预案</w:t>
            </w: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0"/>
              <w:gridCol w:w="1824"/>
              <w:gridCol w:w="61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7" w:hRule="atLeast"/>
              </w:trPr>
              <w:tc>
                <w:tcPr>
                  <w:tcW w:w="480" w:type="dxa"/>
                  <w:vAlign w:val="center"/>
                </w:tcPr>
                <w:p>
                  <w:pPr>
                    <w:spacing w:line="280" w:lineRule="exact"/>
                    <w:jc w:val="center"/>
                    <w:rPr>
                      <w:szCs w:val="21"/>
                    </w:rPr>
                  </w:pPr>
                  <w:r>
                    <w:rPr>
                      <w:szCs w:val="21"/>
                    </w:rPr>
                    <w:t>序号</w:t>
                  </w:r>
                </w:p>
              </w:tc>
              <w:tc>
                <w:tcPr>
                  <w:tcW w:w="1824" w:type="dxa"/>
                  <w:vAlign w:val="center"/>
                </w:tcPr>
                <w:p>
                  <w:pPr>
                    <w:spacing w:line="280" w:lineRule="exact"/>
                    <w:jc w:val="center"/>
                    <w:rPr>
                      <w:szCs w:val="21"/>
                    </w:rPr>
                  </w:pPr>
                  <w:r>
                    <w:rPr>
                      <w:szCs w:val="21"/>
                    </w:rPr>
                    <w:t>项目</w:t>
                  </w:r>
                </w:p>
              </w:tc>
              <w:tc>
                <w:tcPr>
                  <w:tcW w:w="6165" w:type="dxa"/>
                  <w:vAlign w:val="center"/>
                </w:tcPr>
                <w:p>
                  <w:pPr>
                    <w:spacing w:line="280" w:lineRule="exact"/>
                    <w:jc w:val="center"/>
                    <w:rPr>
                      <w:szCs w:val="21"/>
                    </w:rPr>
                  </w:pPr>
                  <w:r>
                    <w:rPr>
                      <w:szCs w:val="21"/>
                    </w:rPr>
                    <w:t>预案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480" w:type="dxa"/>
                  <w:vAlign w:val="center"/>
                </w:tcPr>
                <w:p>
                  <w:pPr>
                    <w:spacing w:line="280" w:lineRule="exact"/>
                    <w:jc w:val="center"/>
                    <w:rPr>
                      <w:szCs w:val="21"/>
                    </w:rPr>
                  </w:pPr>
                  <w:r>
                    <w:rPr>
                      <w:szCs w:val="21"/>
                    </w:rPr>
                    <w:t>1</w:t>
                  </w:r>
                </w:p>
              </w:tc>
              <w:tc>
                <w:tcPr>
                  <w:tcW w:w="1824" w:type="dxa"/>
                  <w:vAlign w:val="center"/>
                </w:tcPr>
                <w:p>
                  <w:pPr>
                    <w:spacing w:line="280" w:lineRule="exact"/>
                    <w:jc w:val="center"/>
                    <w:rPr>
                      <w:szCs w:val="21"/>
                    </w:rPr>
                  </w:pPr>
                  <w:r>
                    <w:rPr>
                      <w:szCs w:val="21"/>
                    </w:rPr>
                    <w:t>应急计划区</w:t>
                  </w:r>
                </w:p>
              </w:tc>
              <w:tc>
                <w:tcPr>
                  <w:tcW w:w="6165" w:type="dxa"/>
                  <w:vAlign w:val="center"/>
                </w:tcPr>
                <w:p>
                  <w:pPr>
                    <w:spacing w:line="280" w:lineRule="exact"/>
                    <w:jc w:val="left"/>
                    <w:rPr>
                      <w:szCs w:val="21"/>
                    </w:rPr>
                  </w:pPr>
                  <w:r>
                    <w:rPr>
                      <w:szCs w:val="21"/>
                    </w:rPr>
                    <w:t>废水设施、储油区、生产车间，厂区，邻近地区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480" w:type="dxa"/>
                  <w:vAlign w:val="center"/>
                </w:tcPr>
                <w:p>
                  <w:pPr>
                    <w:spacing w:line="280" w:lineRule="exact"/>
                    <w:jc w:val="center"/>
                    <w:rPr>
                      <w:szCs w:val="21"/>
                    </w:rPr>
                  </w:pPr>
                  <w:r>
                    <w:rPr>
                      <w:szCs w:val="21"/>
                    </w:rPr>
                    <w:t>2</w:t>
                  </w:r>
                </w:p>
              </w:tc>
              <w:tc>
                <w:tcPr>
                  <w:tcW w:w="1824" w:type="dxa"/>
                  <w:vAlign w:val="center"/>
                </w:tcPr>
                <w:p>
                  <w:pPr>
                    <w:spacing w:line="280" w:lineRule="exact"/>
                    <w:jc w:val="center"/>
                    <w:rPr>
                      <w:szCs w:val="21"/>
                    </w:rPr>
                  </w:pPr>
                  <w:r>
                    <w:rPr>
                      <w:szCs w:val="21"/>
                    </w:rPr>
                    <w:t>应急组织</w:t>
                  </w:r>
                </w:p>
              </w:tc>
              <w:tc>
                <w:tcPr>
                  <w:tcW w:w="6165" w:type="dxa"/>
                  <w:vAlign w:val="center"/>
                </w:tcPr>
                <w:p>
                  <w:pPr>
                    <w:spacing w:line="280" w:lineRule="exact"/>
                    <w:jc w:val="left"/>
                    <w:rPr>
                      <w:szCs w:val="21"/>
                    </w:rPr>
                  </w:pPr>
                  <w:r>
                    <w:rPr>
                      <w:szCs w:val="21"/>
                    </w:rPr>
                    <w:t>生产作业及储油区：由厂长负责现场全面指挥，专业救援队伍负责事故控制、救援和善后处理。</w:t>
                  </w:r>
                </w:p>
                <w:p>
                  <w:pPr>
                    <w:spacing w:line="280" w:lineRule="exact"/>
                    <w:jc w:val="left"/>
                    <w:rPr>
                      <w:szCs w:val="21"/>
                    </w:rPr>
                  </w:pPr>
                  <w:r>
                    <w:rPr>
                      <w:szCs w:val="21"/>
                    </w:rPr>
                    <w:t>邻近地区：地区总指挥部负责厂区附近地区全面指挥、救援、管制和疏散。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 w:hRule="atLeast"/>
              </w:trPr>
              <w:tc>
                <w:tcPr>
                  <w:tcW w:w="480" w:type="dxa"/>
                  <w:vAlign w:val="center"/>
                </w:tcPr>
                <w:p>
                  <w:pPr>
                    <w:spacing w:line="280" w:lineRule="exact"/>
                    <w:jc w:val="center"/>
                    <w:rPr>
                      <w:szCs w:val="21"/>
                    </w:rPr>
                  </w:pPr>
                  <w:r>
                    <w:rPr>
                      <w:szCs w:val="21"/>
                    </w:rPr>
                    <w:t>3</w:t>
                  </w:r>
                </w:p>
              </w:tc>
              <w:tc>
                <w:tcPr>
                  <w:tcW w:w="1824" w:type="dxa"/>
                  <w:vAlign w:val="center"/>
                </w:tcPr>
                <w:p>
                  <w:pPr>
                    <w:spacing w:line="280" w:lineRule="exact"/>
                    <w:jc w:val="center"/>
                    <w:rPr>
                      <w:szCs w:val="21"/>
                    </w:rPr>
                  </w:pPr>
                  <w:r>
                    <w:rPr>
                      <w:szCs w:val="21"/>
                    </w:rPr>
                    <w:t>应急状态分类、应急响应程序</w:t>
                  </w:r>
                </w:p>
              </w:tc>
              <w:tc>
                <w:tcPr>
                  <w:tcW w:w="6165" w:type="dxa"/>
                  <w:vAlign w:val="center"/>
                </w:tcPr>
                <w:p>
                  <w:pPr>
                    <w:spacing w:line="280" w:lineRule="exact"/>
                    <w:jc w:val="left"/>
                    <w:rPr>
                      <w:szCs w:val="21"/>
                    </w:rPr>
                  </w:pPr>
                  <w:r>
                    <w:rPr>
                      <w:szCs w:val="21"/>
                    </w:rPr>
                    <w:t>规定环境风险事故的级别及相应的应急状态分类，以此制定相应的应急响应程序。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7" w:hRule="atLeast"/>
              </w:trPr>
              <w:tc>
                <w:tcPr>
                  <w:tcW w:w="480" w:type="dxa"/>
                  <w:vAlign w:val="center"/>
                </w:tcPr>
                <w:p>
                  <w:pPr>
                    <w:spacing w:line="280" w:lineRule="exact"/>
                    <w:jc w:val="center"/>
                    <w:rPr>
                      <w:szCs w:val="21"/>
                    </w:rPr>
                  </w:pPr>
                  <w:r>
                    <w:rPr>
                      <w:szCs w:val="21"/>
                    </w:rPr>
                    <w:t>4</w:t>
                  </w:r>
                </w:p>
              </w:tc>
              <w:tc>
                <w:tcPr>
                  <w:tcW w:w="1824" w:type="dxa"/>
                  <w:vAlign w:val="center"/>
                </w:tcPr>
                <w:p>
                  <w:pPr>
                    <w:spacing w:line="280" w:lineRule="exact"/>
                    <w:jc w:val="center"/>
                    <w:rPr>
                      <w:szCs w:val="21"/>
                    </w:rPr>
                  </w:pPr>
                  <w:r>
                    <w:rPr>
                      <w:szCs w:val="21"/>
                    </w:rPr>
                    <w:t>应急救援保障</w:t>
                  </w:r>
                </w:p>
              </w:tc>
              <w:tc>
                <w:tcPr>
                  <w:tcW w:w="6165" w:type="dxa"/>
                  <w:vAlign w:val="center"/>
                </w:tcPr>
                <w:p>
                  <w:pPr>
                    <w:spacing w:line="280" w:lineRule="exact"/>
                    <w:jc w:val="left"/>
                    <w:rPr>
                      <w:szCs w:val="21"/>
                    </w:rPr>
                  </w:pPr>
                  <w:r>
                    <w:rPr>
                      <w:szCs w:val="21"/>
                    </w:rPr>
                    <w:t>储油区、生产车间等：防泄漏事故的应急设施、设备与材料，主要为围堵、吸附等应急物资。</w:t>
                  </w:r>
                </w:p>
                <w:p>
                  <w:pPr>
                    <w:spacing w:line="280" w:lineRule="exact"/>
                    <w:jc w:val="left"/>
                    <w:rPr>
                      <w:szCs w:val="21"/>
                    </w:rPr>
                  </w:pPr>
                  <w:r>
                    <w:rPr>
                      <w:szCs w:val="21"/>
                    </w:rPr>
                    <w:t>邻近地区：大型围堵设施。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7" w:hRule="atLeast"/>
              </w:trPr>
              <w:tc>
                <w:tcPr>
                  <w:tcW w:w="480" w:type="dxa"/>
                  <w:vAlign w:val="center"/>
                </w:tcPr>
                <w:p>
                  <w:pPr>
                    <w:spacing w:line="280" w:lineRule="exact"/>
                    <w:jc w:val="center"/>
                    <w:rPr>
                      <w:szCs w:val="21"/>
                    </w:rPr>
                  </w:pPr>
                  <w:r>
                    <w:rPr>
                      <w:szCs w:val="21"/>
                    </w:rPr>
                    <w:t>5</w:t>
                  </w:r>
                </w:p>
              </w:tc>
              <w:tc>
                <w:tcPr>
                  <w:tcW w:w="1824" w:type="dxa"/>
                  <w:vAlign w:val="center"/>
                </w:tcPr>
                <w:p>
                  <w:pPr>
                    <w:spacing w:line="280" w:lineRule="exact"/>
                    <w:jc w:val="center"/>
                    <w:rPr>
                      <w:szCs w:val="21"/>
                    </w:rPr>
                  </w:pPr>
                  <w:r>
                    <w:rPr>
                      <w:szCs w:val="21"/>
                    </w:rPr>
                    <w:t>报警、通讯联络方式</w:t>
                  </w:r>
                </w:p>
              </w:tc>
              <w:tc>
                <w:tcPr>
                  <w:tcW w:w="6165" w:type="dxa"/>
                  <w:vAlign w:val="center"/>
                </w:tcPr>
                <w:p>
                  <w:pPr>
                    <w:spacing w:line="280" w:lineRule="exact"/>
                    <w:jc w:val="left"/>
                    <w:rPr>
                      <w:szCs w:val="21"/>
                    </w:rPr>
                  </w:pPr>
                  <w:r>
                    <w:rPr>
                      <w:szCs w:val="21"/>
                    </w:rPr>
                    <w:t>规定应急状态下的报警通讯方式、通知方式和交通保障管制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7" w:hRule="atLeast"/>
              </w:trPr>
              <w:tc>
                <w:tcPr>
                  <w:tcW w:w="480" w:type="dxa"/>
                  <w:vAlign w:val="center"/>
                </w:tcPr>
                <w:p>
                  <w:pPr>
                    <w:spacing w:line="280" w:lineRule="exact"/>
                    <w:jc w:val="center"/>
                    <w:rPr>
                      <w:szCs w:val="21"/>
                    </w:rPr>
                  </w:pPr>
                  <w:r>
                    <w:rPr>
                      <w:szCs w:val="21"/>
                    </w:rPr>
                    <w:t>6</w:t>
                  </w:r>
                </w:p>
              </w:tc>
              <w:tc>
                <w:tcPr>
                  <w:tcW w:w="1824" w:type="dxa"/>
                  <w:vAlign w:val="center"/>
                </w:tcPr>
                <w:p>
                  <w:pPr>
                    <w:spacing w:line="280" w:lineRule="exact"/>
                    <w:jc w:val="center"/>
                    <w:rPr>
                      <w:szCs w:val="21"/>
                    </w:rPr>
                  </w:pPr>
                  <w:r>
                    <w:rPr>
                      <w:szCs w:val="21"/>
                    </w:rPr>
                    <w:t>应急环境监测、抢险、救援及控制措施</w:t>
                  </w:r>
                </w:p>
              </w:tc>
              <w:tc>
                <w:tcPr>
                  <w:tcW w:w="6165" w:type="dxa"/>
                  <w:vAlign w:val="center"/>
                </w:tcPr>
                <w:p>
                  <w:pPr>
                    <w:spacing w:line="280" w:lineRule="exact"/>
                    <w:jc w:val="left"/>
                    <w:rPr>
                      <w:szCs w:val="21"/>
                    </w:rPr>
                  </w:pPr>
                  <w:r>
                    <w:rPr>
                      <w:szCs w:val="21"/>
                    </w:rPr>
                    <w:t>由专业人员对环境风险事故现场进行应急监测，对事故性质、严重程度等所造成的环境危害后果进行评估，吸取经验教训避免再次发生事故，为指挥部门提供决策依据。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7" w:hRule="atLeast"/>
              </w:trPr>
              <w:tc>
                <w:tcPr>
                  <w:tcW w:w="480" w:type="dxa"/>
                  <w:vAlign w:val="center"/>
                </w:tcPr>
                <w:p>
                  <w:pPr>
                    <w:spacing w:line="280" w:lineRule="exact"/>
                    <w:jc w:val="center"/>
                    <w:rPr>
                      <w:szCs w:val="21"/>
                    </w:rPr>
                  </w:pPr>
                  <w:r>
                    <w:rPr>
                      <w:szCs w:val="21"/>
                    </w:rPr>
                    <w:t>7</w:t>
                  </w:r>
                </w:p>
              </w:tc>
              <w:tc>
                <w:tcPr>
                  <w:tcW w:w="1824" w:type="dxa"/>
                  <w:vAlign w:val="center"/>
                </w:tcPr>
                <w:p>
                  <w:pPr>
                    <w:spacing w:line="280" w:lineRule="exact"/>
                    <w:jc w:val="center"/>
                    <w:rPr>
                      <w:szCs w:val="21"/>
                    </w:rPr>
                  </w:pPr>
                  <w:r>
                    <w:rPr>
                      <w:szCs w:val="21"/>
                    </w:rPr>
                    <w:t>应急防护措施、消除泄漏措施及使用器材</w:t>
                  </w:r>
                </w:p>
              </w:tc>
              <w:tc>
                <w:tcPr>
                  <w:tcW w:w="6165" w:type="dxa"/>
                  <w:vAlign w:val="center"/>
                </w:tcPr>
                <w:p>
                  <w:pPr>
                    <w:spacing w:line="280" w:lineRule="exact"/>
                    <w:jc w:val="left"/>
                    <w:rPr>
                      <w:szCs w:val="21"/>
                    </w:rPr>
                  </w:pPr>
                  <w:r>
                    <w:rPr>
                      <w:szCs w:val="21"/>
                    </w:rPr>
                    <w:t>事故现场：控制事故发展，防止扩大、蔓延及连锁反应；消除现场泄漏物，降低危害；相应的设施器材配备。</w:t>
                  </w:r>
                </w:p>
                <w:p>
                  <w:pPr>
                    <w:spacing w:line="280" w:lineRule="exact"/>
                    <w:jc w:val="left"/>
                    <w:rPr>
                      <w:szCs w:val="21"/>
                    </w:rPr>
                  </w:pPr>
                  <w:r>
                    <w:rPr>
                      <w:szCs w:val="21"/>
                    </w:rPr>
                    <w:t>邻近地区：控制防火区域，控制和消除环境污染的措施及相应的设备配备。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7" w:hRule="atLeast"/>
              </w:trPr>
              <w:tc>
                <w:tcPr>
                  <w:tcW w:w="480" w:type="dxa"/>
                  <w:vAlign w:val="center"/>
                </w:tcPr>
                <w:p>
                  <w:pPr>
                    <w:spacing w:line="280" w:lineRule="exact"/>
                    <w:jc w:val="center"/>
                    <w:rPr>
                      <w:szCs w:val="21"/>
                    </w:rPr>
                  </w:pPr>
                  <w:r>
                    <w:rPr>
                      <w:szCs w:val="21"/>
                    </w:rPr>
                    <w:t>8</w:t>
                  </w:r>
                </w:p>
              </w:tc>
              <w:tc>
                <w:tcPr>
                  <w:tcW w:w="1824" w:type="dxa"/>
                  <w:vAlign w:val="center"/>
                </w:tcPr>
                <w:p>
                  <w:pPr>
                    <w:spacing w:line="280" w:lineRule="exact"/>
                    <w:jc w:val="center"/>
                    <w:rPr>
                      <w:szCs w:val="21"/>
                    </w:rPr>
                  </w:pPr>
                  <w:r>
                    <w:rPr>
                      <w:szCs w:val="21"/>
                    </w:rPr>
                    <w:t>应急剂量控制、 撤离组织计划</w:t>
                  </w:r>
                </w:p>
              </w:tc>
              <w:tc>
                <w:tcPr>
                  <w:tcW w:w="6165" w:type="dxa"/>
                  <w:vAlign w:val="center"/>
                </w:tcPr>
                <w:p>
                  <w:pPr>
                    <w:spacing w:line="280" w:lineRule="exact"/>
                    <w:jc w:val="left"/>
                    <w:rPr>
                      <w:szCs w:val="21"/>
                    </w:rPr>
                  </w:pPr>
                  <w:r>
                    <w:rPr>
                      <w:szCs w:val="21"/>
                    </w:rPr>
                    <w:t>事故现场：控制事故发展，防止扩大、蔓延及连锁反应；及时抽空泄漏液体，并清理泄漏物，更换新罐，降低危害；相应的设施器材配备。</w:t>
                  </w:r>
                </w:p>
                <w:p>
                  <w:pPr>
                    <w:spacing w:line="280" w:lineRule="exact"/>
                    <w:jc w:val="left"/>
                    <w:rPr>
                      <w:szCs w:val="21"/>
                    </w:rPr>
                  </w:pPr>
                  <w:r>
                    <w:rPr>
                      <w:szCs w:val="21"/>
                    </w:rPr>
                    <w:t>邻近地区：控制防火区域，控制和消除环境污染的措施及相应的设备配备。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7" w:hRule="atLeast"/>
              </w:trPr>
              <w:tc>
                <w:tcPr>
                  <w:tcW w:w="480" w:type="dxa"/>
                  <w:vAlign w:val="center"/>
                </w:tcPr>
                <w:p>
                  <w:pPr>
                    <w:spacing w:line="280" w:lineRule="exact"/>
                    <w:jc w:val="center"/>
                    <w:rPr>
                      <w:szCs w:val="21"/>
                    </w:rPr>
                  </w:pPr>
                  <w:r>
                    <w:rPr>
                      <w:szCs w:val="21"/>
                    </w:rPr>
                    <w:t>9</w:t>
                  </w:r>
                </w:p>
              </w:tc>
              <w:tc>
                <w:tcPr>
                  <w:tcW w:w="1824" w:type="dxa"/>
                  <w:vAlign w:val="center"/>
                </w:tcPr>
                <w:p>
                  <w:pPr>
                    <w:spacing w:line="280" w:lineRule="exact"/>
                    <w:jc w:val="center"/>
                    <w:rPr>
                      <w:szCs w:val="21"/>
                    </w:rPr>
                  </w:pPr>
                  <w:r>
                    <w:rPr>
                      <w:szCs w:val="21"/>
                    </w:rPr>
                    <w:t>应急状态中止与恢复措施</w:t>
                  </w:r>
                </w:p>
              </w:tc>
              <w:tc>
                <w:tcPr>
                  <w:tcW w:w="6165" w:type="dxa"/>
                  <w:vAlign w:val="center"/>
                </w:tcPr>
                <w:p>
                  <w:pPr>
                    <w:spacing w:line="280" w:lineRule="exact"/>
                    <w:jc w:val="left"/>
                    <w:rPr>
                      <w:szCs w:val="21"/>
                    </w:rPr>
                  </w:pPr>
                  <w:r>
                    <w:rPr>
                      <w:szCs w:val="21"/>
                    </w:rPr>
                    <w:t>事故现场：规定应急状态中止程序；事故现场善后处理，恢复正常运营措施。</w:t>
                  </w:r>
                </w:p>
                <w:p>
                  <w:pPr>
                    <w:spacing w:line="280" w:lineRule="exact"/>
                    <w:jc w:val="left"/>
                    <w:rPr>
                      <w:szCs w:val="21"/>
                    </w:rPr>
                  </w:pPr>
                  <w:r>
                    <w:rPr>
                      <w:szCs w:val="21"/>
                    </w:rPr>
                    <w:t>邻近地区：解除事故警戒、公众返回和善后恢复措施。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7" w:hRule="atLeast"/>
              </w:trPr>
              <w:tc>
                <w:tcPr>
                  <w:tcW w:w="480" w:type="dxa"/>
                  <w:vAlign w:val="center"/>
                </w:tcPr>
                <w:p>
                  <w:pPr>
                    <w:spacing w:line="280" w:lineRule="exact"/>
                    <w:jc w:val="center"/>
                    <w:rPr>
                      <w:szCs w:val="21"/>
                    </w:rPr>
                  </w:pPr>
                  <w:r>
                    <w:rPr>
                      <w:szCs w:val="21"/>
                    </w:rPr>
                    <w:t>10</w:t>
                  </w:r>
                </w:p>
              </w:tc>
              <w:tc>
                <w:tcPr>
                  <w:tcW w:w="1824" w:type="dxa"/>
                  <w:vAlign w:val="center"/>
                </w:tcPr>
                <w:p>
                  <w:pPr>
                    <w:spacing w:line="280" w:lineRule="exact"/>
                    <w:jc w:val="center"/>
                    <w:rPr>
                      <w:szCs w:val="21"/>
                    </w:rPr>
                  </w:pPr>
                  <w:r>
                    <w:rPr>
                      <w:szCs w:val="21"/>
                    </w:rPr>
                    <w:t>应急培训计划</w:t>
                  </w:r>
                </w:p>
              </w:tc>
              <w:tc>
                <w:tcPr>
                  <w:tcW w:w="6165" w:type="dxa"/>
                  <w:vAlign w:val="center"/>
                </w:tcPr>
                <w:p>
                  <w:pPr>
                    <w:spacing w:line="280" w:lineRule="exact"/>
                    <w:jc w:val="left"/>
                    <w:rPr>
                      <w:szCs w:val="21"/>
                    </w:rPr>
                  </w:pPr>
                  <w:r>
                    <w:rPr>
                      <w:szCs w:val="21"/>
                    </w:rPr>
                    <w:t>应急计划制定后，平时应安排事故处理人员进行相关知识培训，进行事故应急处理演练；加强站内员工的安全教育。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7" w:hRule="atLeast"/>
              </w:trPr>
              <w:tc>
                <w:tcPr>
                  <w:tcW w:w="480" w:type="dxa"/>
                  <w:vAlign w:val="center"/>
                </w:tcPr>
                <w:p>
                  <w:pPr>
                    <w:spacing w:line="280" w:lineRule="exact"/>
                    <w:jc w:val="center"/>
                    <w:rPr>
                      <w:szCs w:val="21"/>
                    </w:rPr>
                  </w:pPr>
                  <w:r>
                    <w:rPr>
                      <w:szCs w:val="21"/>
                    </w:rPr>
                    <w:t>11</w:t>
                  </w:r>
                </w:p>
              </w:tc>
              <w:tc>
                <w:tcPr>
                  <w:tcW w:w="1824" w:type="dxa"/>
                  <w:vAlign w:val="center"/>
                </w:tcPr>
                <w:p>
                  <w:pPr>
                    <w:spacing w:line="280" w:lineRule="exact"/>
                    <w:jc w:val="center"/>
                    <w:rPr>
                      <w:szCs w:val="21"/>
                    </w:rPr>
                  </w:pPr>
                  <w:r>
                    <w:rPr>
                      <w:szCs w:val="21"/>
                    </w:rPr>
                    <w:t>公众教育和信息</w:t>
                  </w:r>
                </w:p>
              </w:tc>
              <w:tc>
                <w:tcPr>
                  <w:tcW w:w="6165" w:type="dxa"/>
                  <w:vAlign w:val="center"/>
                </w:tcPr>
                <w:p>
                  <w:pPr>
                    <w:spacing w:line="280" w:lineRule="exact"/>
                    <w:jc w:val="left"/>
                    <w:rPr>
                      <w:szCs w:val="21"/>
                    </w:rPr>
                  </w:pPr>
                  <w:r>
                    <w:rPr>
                      <w:szCs w:val="21"/>
                    </w:rPr>
                    <w:t>对厂区、邻近地区公众开展环境风险事故预防教育、应急知识培训，并定期发布相关信息。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27" w:hRule="atLeast"/>
              </w:trPr>
              <w:tc>
                <w:tcPr>
                  <w:tcW w:w="480" w:type="dxa"/>
                  <w:vAlign w:val="center"/>
                </w:tcPr>
                <w:p>
                  <w:pPr>
                    <w:spacing w:line="280" w:lineRule="exact"/>
                    <w:jc w:val="center"/>
                    <w:rPr>
                      <w:szCs w:val="21"/>
                    </w:rPr>
                  </w:pPr>
                  <w:r>
                    <w:rPr>
                      <w:szCs w:val="21"/>
                    </w:rPr>
                    <w:t>12</w:t>
                  </w:r>
                </w:p>
              </w:tc>
              <w:tc>
                <w:tcPr>
                  <w:tcW w:w="1824" w:type="dxa"/>
                  <w:vAlign w:val="center"/>
                </w:tcPr>
                <w:p>
                  <w:pPr>
                    <w:spacing w:line="280" w:lineRule="exact"/>
                    <w:jc w:val="center"/>
                    <w:rPr>
                      <w:szCs w:val="21"/>
                    </w:rPr>
                  </w:pPr>
                  <w:r>
                    <w:rPr>
                      <w:szCs w:val="21"/>
                    </w:rPr>
                    <w:t>记录和报告</w:t>
                  </w:r>
                </w:p>
              </w:tc>
              <w:tc>
                <w:tcPr>
                  <w:tcW w:w="6165" w:type="dxa"/>
                  <w:vAlign w:val="center"/>
                </w:tcPr>
                <w:p>
                  <w:pPr>
                    <w:spacing w:line="280" w:lineRule="exact"/>
                    <w:jc w:val="left"/>
                    <w:rPr>
                      <w:szCs w:val="21"/>
                    </w:rPr>
                  </w:pPr>
                  <w:r>
                    <w:rPr>
                      <w:szCs w:val="21"/>
                    </w:rPr>
                    <w:t>设应急事故专门记录，建立档案和报告制度，设专门部门负责管理。</w:t>
                  </w:r>
                </w:p>
              </w:tc>
            </w:tr>
          </w:tbl>
          <w:p>
            <w:pPr>
              <w:spacing w:line="360" w:lineRule="auto"/>
              <w:ind w:firstLine="480" w:firstLineChars="200"/>
              <w:rPr>
                <w:sz w:val="24"/>
              </w:rPr>
            </w:pPr>
            <w:r>
              <w:rPr>
                <w:sz w:val="24"/>
              </w:rPr>
              <w:t>应急管理机构的设置：</w:t>
            </w:r>
          </w:p>
          <w:p>
            <w:pPr>
              <w:spacing w:line="360" w:lineRule="auto"/>
              <w:ind w:firstLine="480" w:firstLineChars="200"/>
              <w:rPr>
                <w:sz w:val="24"/>
              </w:rPr>
            </w:pPr>
            <w:r>
              <w:rPr>
                <w:sz w:val="24"/>
              </w:rPr>
              <w:t>加强安全管理是预防所有事故的核心内容。应建立以厂长或总经理为主要负责人，企业为主要责任人。设置应急指挥部，以整个厂区为指挥中心。设置安全管理人员，安全员的职责是：贯彻国家有关劳动职责保护、安全生产、工业卫生方面的法令、法规；制订安全生产管理制度和安全生产技术规程；定期组织危险物品生产、贮存情况的安全检查；经常性地进行安全生产、事故预防、易燃易爆物质的特性和救护知识的教育；负责全厂劳动卫生和各类生产事故、工伤事故的综合管理等。</w:t>
            </w:r>
          </w:p>
          <w:p>
            <w:pPr>
              <w:spacing w:line="360" w:lineRule="auto"/>
              <w:ind w:firstLine="480" w:firstLineChars="200"/>
              <w:rPr>
                <w:sz w:val="24"/>
              </w:rPr>
            </w:pPr>
            <w:r>
              <w:rPr>
                <w:sz w:val="24"/>
              </w:rPr>
              <w:t>另外应根据企业突发环境事件的特征，组建相关应急救援队伍，包括专家组、现场处置组、综合协调组、应急监测组等。</w:t>
            </w:r>
          </w:p>
          <w:p>
            <w:pPr>
              <w:spacing w:line="360" w:lineRule="auto"/>
              <w:ind w:firstLine="480" w:firstLineChars="200"/>
              <w:rPr>
                <w:sz w:val="24"/>
              </w:rPr>
            </w:pPr>
            <w:r>
              <w:rPr>
                <w:sz w:val="24"/>
              </w:rPr>
              <w:t>事故应急响应程序：</w:t>
            </w:r>
          </w:p>
          <w:p>
            <w:pPr>
              <w:spacing w:line="360" w:lineRule="auto"/>
              <w:ind w:firstLine="480" w:firstLineChars="200"/>
              <w:rPr>
                <w:sz w:val="24"/>
              </w:rPr>
            </w:pPr>
            <w:r>
              <w:rPr>
                <w:sz w:val="24"/>
              </w:rPr>
              <w:t>危险化学品事故应急救援一般包括报警与接警、应急救援队伍的出动、救援后备队的预备、实施应急救援（紧急疏散、现场急救）、溢出或泄漏救援和火灾控制几个方面。</w:t>
            </w:r>
          </w:p>
          <w:p>
            <w:pPr>
              <w:spacing w:line="360" w:lineRule="auto"/>
              <w:ind w:firstLine="480" w:firstLineChars="200"/>
              <w:rPr>
                <w:sz w:val="24"/>
              </w:rPr>
            </w:pPr>
            <w:r>
              <w:rPr>
                <w:rFonts w:hint="eastAsia" w:ascii="宋体" w:hAnsi="宋体" w:cs="宋体"/>
                <w:sz w:val="24"/>
              </w:rPr>
              <w:t>①</w:t>
            </w:r>
            <w:r>
              <w:rPr>
                <w:sz w:val="24"/>
              </w:rPr>
              <w:t>事故报警</w:t>
            </w:r>
          </w:p>
          <w:p>
            <w:pPr>
              <w:spacing w:line="360" w:lineRule="auto"/>
              <w:ind w:firstLine="480" w:firstLineChars="200"/>
              <w:rPr>
                <w:sz w:val="24"/>
              </w:rPr>
            </w:pPr>
            <w:r>
              <w:rPr>
                <w:sz w:val="24"/>
              </w:rPr>
              <w:t>发生特大事故或有可能发展成为特大事故和可能危及周边区域安全的事故时，应及时向特大事故应急救援领导小组办公室报告或报警。报告或报警的内容包括：事故发生的时间、地点、企业名称、交通路线、联络电话、联络人姓名、危险化学品的种类、数量、事故类型（油类大量泄漏等）、周边情况、需要支援的人员、设备、器材等。</w:t>
            </w:r>
          </w:p>
          <w:p>
            <w:pPr>
              <w:spacing w:line="360" w:lineRule="auto"/>
              <w:ind w:firstLine="480" w:firstLineChars="200"/>
              <w:rPr>
                <w:sz w:val="24"/>
              </w:rPr>
            </w:pPr>
            <w:r>
              <w:rPr>
                <w:rFonts w:hint="eastAsia" w:ascii="宋体" w:hAnsi="宋体" w:cs="宋体"/>
                <w:sz w:val="24"/>
              </w:rPr>
              <w:t>②</w:t>
            </w:r>
            <w:r>
              <w:rPr>
                <w:sz w:val="24"/>
              </w:rPr>
              <w:t>接到报告或报警后，迅速向领导小组成员汇报，指派应急总指挥，调集车辆和各专业队伍、设施迅速赶赴事故现场。</w:t>
            </w:r>
          </w:p>
          <w:p>
            <w:pPr>
              <w:spacing w:line="360" w:lineRule="auto"/>
              <w:ind w:firstLine="480" w:firstLineChars="200"/>
              <w:rPr>
                <w:sz w:val="24"/>
              </w:rPr>
            </w:pPr>
            <w:r>
              <w:rPr>
                <w:rFonts w:hint="eastAsia" w:ascii="宋体" w:hAnsi="宋体" w:cs="宋体"/>
                <w:sz w:val="24"/>
              </w:rPr>
              <w:t>③</w:t>
            </w:r>
            <w:r>
              <w:rPr>
                <w:sz w:val="24"/>
              </w:rPr>
              <w:t>事故发生单位应指派专人负责引导指挥人员及各专业队伍进入事故救援现场；</w:t>
            </w:r>
          </w:p>
          <w:p>
            <w:pPr>
              <w:spacing w:line="360" w:lineRule="auto"/>
              <w:ind w:firstLine="480" w:firstLineChars="200"/>
              <w:rPr>
                <w:sz w:val="24"/>
              </w:rPr>
            </w:pPr>
            <w:r>
              <w:rPr>
                <w:rFonts w:hint="eastAsia" w:ascii="宋体" w:hAnsi="宋体" w:cs="宋体"/>
                <w:sz w:val="24"/>
              </w:rPr>
              <w:t>④</w:t>
            </w:r>
            <w:r>
              <w:rPr>
                <w:sz w:val="24"/>
              </w:rPr>
              <w:t>指挥人员到达现场后，立即了解现场情况及事故的性质，确定警戒区域和事故控制具体实施方案，布置各专业救援队伍任务。</w:t>
            </w:r>
          </w:p>
          <w:p>
            <w:pPr>
              <w:spacing w:line="360" w:lineRule="auto"/>
              <w:ind w:firstLine="480" w:firstLineChars="200"/>
              <w:rPr>
                <w:sz w:val="24"/>
              </w:rPr>
            </w:pPr>
            <w:r>
              <w:rPr>
                <w:rFonts w:hint="eastAsia" w:ascii="宋体" w:hAnsi="宋体" w:cs="宋体"/>
                <w:sz w:val="24"/>
              </w:rPr>
              <w:t>⑤</w:t>
            </w:r>
            <w:r>
              <w:rPr>
                <w:sz w:val="24"/>
              </w:rPr>
              <w:t>专家咨询到达现场后，迅速对事故情况作出判断，提出处置实施办法和防范措施，事故得到控制后，参与事故调查及提出防范措施；</w:t>
            </w:r>
          </w:p>
          <w:p>
            <w:pPr>
              <w:spacing w:line="360" w:lineRule="auto"/>
              <w:ind w:firstLine="480" w:firstLineChars="200"/>
              <w:rPr>
                <w:sz w:val="24"/>
              </w:rPr>
            </w:pPr>
            <w:r>
              <w:rPr>
                <w:rFonts w:hint="eastAsia" w:ascii="宋体" w:hAnsi="宋体" w:cs="宋体"/>
                <w:sz w:val="24"/>
              </w:rPr>
              <w:t>⑥</w:t>
            </w:r>
            <w:r>
              <w:rPr>
                <w:sz w:val="24"/>
              </w:rPr>
              <w:t>各专业救援队伍到达现场后，服从现场指挥人员的指挥，采取必须的个人防护，按各自的分工展开处置和救援工作；</w:t>
            </w:r>
          </w:p>
          <w:p>
            <w:pPr>
              <w:spacing w:line="360" w:lineRule="auto"/>
              <w:ind w:firstLine="480" w:firstLineChars="200"/>
              <w:rPr>
                <w:sz w:val="24"/>
              </w:rPr>
            </w:pPr>
            <w:r>
              <w:rPr>
                <w:rFonts w:hint="eastAsia" w:ascii="宋体" w:hAnsi="宋体" w:cs="宋体"/>
                <w:sz w:val="24"/>
              </w:rPr>
              <w:t>⑦</w:t>
            </w:r>
            <w:r>
              <w:rPr>
                <w:sz w:val="24"/>
              </w:rPr>
              <w:t>事故得到控制后，由专家组成员和环保部门指导进行现场洗消工作。</w:t>
            </w:r>
          </w:p>
          <w:p>
            <w:pPr>
              <w:spacing w:line="360" w:lineRule="auto"/>
              <w:ind w:firstLine="480" w:firstLineChars="200"/>
              <w:rPr>
                <w:sz w:val="24"/>
              </w:rPr>
            </w:pPr>
            <w:r>
              <w:rPr>
                <w:rFonts w:hint="eastAsia" w:ascii="宋体" w:hAnsi="宋体" w:cs="宋体"/>
                <w:sz w:val="24"/>
              </w:rPr>
              <w:t>⑧</w:t>
            </w:r>
            <w:r>
              <w:rPr>
                <w:sz w:val="24"/>
              </w:rPr>
              <w:t>事故得到控制后，由安全生产监督管理部门决定应妥善保护的区域，组织相关机构和人员对事故开展调查和救援工作。</w:t>
            </w:r>
          </w:p>
          <w:p>
            <w:pPr>
              <w:spacing w:line="360" w:lineRule="auto"/>
              <w:ind w:firstLine="480" w:firstLineChars="200"/>
              <w:rPr>
                <w:sz w:val="24"/>
              </w:rPr>
            </w:pPr>
            <w:r>
              <w:rPr>
                <w:sz w:val="24"/>
              </w:rPr>
              <w:t>事故应急措施：</w:t>
            </w:r>
          </w:p>
          <w:p>
            <w:pPr>
              <w:spacing w:line="360" w:lineRule="auto"/>
              <w:ind w:firstLine="480" w:firstLineChars="200"/>
              <w:rPr>
                <w:sz w:val="24"/>
              </w:rPr>
            </w:pPr>
            <w:r>
              <w:rPr>
                <w:sz w:val="24"/>
              </w:rPr>
              <w:t>一旦发生泄漏事故，需迅速控制泄漏源，抢救受害人员，组织群众撤离扩散，周围无防护设施的人员应立即向上风向安全地带撤离。应急人员应立即采在现场指挥下，立即开展抢救伤员，灭火工作。</w:t>
            </w:r>
          </w:p>
          <w:p>
            <w:pPr>
              <w:spacing w:line="360" w:lineRule="auto"/>
              <w:ind w:firstLine="480" w:firstLineChars="200"/>
              <w:rPr>
                <w:sz w:val="24"/>
              </w:rPr>
            </w:pPr>
            <w:r>
              <w:rPr>
                <w:sz w:val="24"/>
              </w:rPr>
              <w:t>后期处置：</w:t>
            </w:r>
          </w:p>
          <w:p>
            <w:pPr>
              <w:spacing w:line="360" w:lineRule="auto"/>
              <w:ind w:firstLine="480" w:firstLineChars="200"/>
              <w:rPr>
                <w:sz w:val="24"/>
              </w:rPr>
            </w:pPr>
            <w:r>
              <w:rPr>
                <w:sz w:val="24"/>
              </w:rPr>
              <w:t>应急终止后，总指挥组织相关人员到现场勘查，对事故地的现场及周围的水、空气环境、生态环境等进行调查，加强环境治理措施，确保在一定期限内恢复环境平衡，造成居民生命财产损失的，应根据国家和地方有关补偿标准进行补偿。将适于当地生长的花草树木选择性地种植于站区内，以吸收有毒有害气体，滞留吸附粉尘、杀菌、净化水质、减噪以及监测大气污染程度。</w:t>
            </w:r>
          </w:p>
          <w:p>
            <w:pPr>
              <w:spacing w:line="360" w:lineRule="auto"/>
              <w:ind w:firstLine="480" w:firstLineChars="200"/>
              <w:rPr>
                <w:sz w:val="24"/>
              </w:rPr>
            </w:pPr>
            <w:bookmarkStart w:id="7" w:name="_Toc10719091"/>
            <w:r>
              <w:rPr>
                <w:sz w:val="24"/>
              </w:rPr>
              <w:t>6.7结论</w:t>
            </w:r>
            <w:bookmarkEnd w:id="7"/>
          </w:p>
          <w:p>
            <w:pPr>
              <w:spacing w:line="360" w:lineRule="auto"/>
              <w:ind w:firstLine="480" w:firstLineChars="200"/>
              <w:rPr>
                <w:sz w:val="24"/>
              </w:rPr>
            </w:pPr>
            <w:r>
              <w:rPr>
                <w:sz w:val="24"/>
              </w:rPr>
              <w:t>综上所述，通过分析可以得出，该项目运行期间在保证上述各项措施能够有效实施的情况下，该项目环境风险较小，在可控制的环境风险范围。</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rFonts w:hint="eastAsia"/>
                <w:sz w:val="24"/>
              </w:rPr>
            </w:pPr>
          </w:p>
          <w:p>
            <w:pPr>
              <w:spacing w:line="360" w:lineRule="auto"/>
              <w:ind w:firstLine="482" w:firstLineChars="200"/>
              <w:rPr>
                <w:b/>
                <w:bCs/>
                <w:snapToGrid w:val="0"/>
                <w:sz w:val="24"/>
              </w:rPr>
            </w:pPr>
          </w:p>
        </w:tc>
      </w:tr>
    </w:tbl>
    <w:p>
      <w:pPr>
        <w:adjustRightInd w:val="0"/>
        <w:snapToGrid w:val="0"/>
        <w:spacing w:line="360" w:lineRule="auto"/>
        <w:rPr>
          <w:b/>
          <w:kern w:val="0"/>
          <w:sz w:val="28"/>
          <w:szCs w:val="28"/>
        </w:rPr>
        <w:sectPr>
          <w:pgSz w:w="11907" w:h="16840"/>
          <w:pgMar w:top="1701" w:right="1531" w:bottom="2127" w:left="1531" w:header="851" w:footer="851" w:gutter="0"/>
          <w:cols w:space="720" w:num="1"/>
          <w:docGrid w:linePitch="312" w:charSpace="0"/>
        </w:sectPr>
      </w:pPr>
    </w:p>
    <w:p>
      <w:pPr>
        <w:pStyle w:val="37"/>
        <w:jc w:val="center"/>
        <w:outlineLvl w:val="0"/>
        <w:rPr>
          <w:rFonts w:ascii="Times New Roman" w:hAnsi="Times New Roman"/>
          <w:snapToGrid w:val="0"/>
          <w:sz w:val="30"/>
          <w:szCs w:val="30"/>
        </w:rPr>
      </w:pPr>
      <w:r>
        <w:rPr>
          <w:rFonts w:ascii="Times New Roman" w:hAnsi="Times New Roman"/>
          <w:snapToGrid w:val="0"/>
          <w:sz w:val="30"/>
          <w:szCs w:val="30"/>
        </w:rPr>
        <w:t>五、</w:t>
      </w:r>
      <w:bookmarkStart w:id="8" w:name="_Hlk54167917"/>
      <w:r>
        <w:rPr>
          <w:rFonts w:ascii="Times New Roman" w:hAnsi="Times New Roman"/>
          <w:snapToGrid w:val="0"/>
          <w:sz w:val="30"/>
          <w:szCs w:val="30"/>
        </w:rPr>
        <w:t>环境保护措施监督检查清单</w:t>
      </w:r>
      <w:bookmarkEnd w:id="8"/>
    </w:p>
    <w:tbl>
      <w:tblPr>
        <w:tblStyle w:val="4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778"/>
        <w:gridCol w:w="1755"/>
        <w:gridCol w:w="981"/>
        <w:gridCol w:w="2529"/>
        <w:gridCol w:w="17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tcBorders>
              <w:tl2br w:val="single" w:color="auto" w:sz="4" w:space="0"/>
            </w:tcBorders>
          </w:tcPr>
          <w:p>
            <w:pPr>
              <w:adjustRightInd w:val="0"/>
              <w:snapToGrid w:val="0"/>
              <w:jc w:val="right"/>
              <w:rPr>
                <w:sz w:val="24"/>
              </w:rPr>
            </w:pPr>
            <w:r>
              <w:rPr>
                <w:sz w:val="24"/>
              </w:rPr>
              <w:t>内容</w:t>
            </w:r>
          </w:p>
          <w:p>
            <w:pPr>
              <w:adjustRightInd w:val="0"/>
              <w:snapToGrid w:val="0"/>
              <w:rPr>
                <w:sz w:val="24"/>
              </w:rPr>
            </w:pPr>
            <w:r>
              <w:rPr>
                <w:sz w:val="24"/>
              </w:rPr>
              <w:t>要素</w:t>
            </w:r>
          </w:p>
        </w:tc>
        <w:tc>
          <w:tcPr>
            <w:tcW w:w="1755" w:type="dxa"/>
            <w:vAlign w:val="center"/>
          </w:tcPr>
          <w:p>
            <w:pPr>
              <w:adjustRightInd w:val="0"/>
              <w:snapToGrid w:val="0"/>
              <w:jc w:val="center"/>
              <w:rPr>
                <w:sz w:val="24"/>
              </w:rPr>
            </w:pPr>
            <w:r>
              <w:rPr>
                <w:sz w:val="24"/>
              </w:rPr>
              <w:t>排放口(编号、名称)/污染源</w:t>
            </w:r>
          </w:p>
        </w:tc>
        <w:tc>
          <w:tcPr>
            <w:tcW w:w="981" w:type="dxa"/>
            <w:vAlign w:val="center"/>
          </w:tcPr>
          <w:p>
            <w:pPr>
              <w:adjustRightInd w:val="0"/>
              <w:snapToGrid w:val="0"/>
              <w:jc w:val="center"/>
              <w:rPr>
                <w:sz w:val="24"/>
              </w:rPr>
            </w:pPr>
            <w:r>
              <w:rPr>
                <w:sz w:val="24"/>
              </w:rPr>
              <w:t>污染物项目</w:t>
            </w:r>
          </w:p>
        </w:tc>
        <w:tc>
          <w:tcPr>
            <w:tcW w:w="2529" w:type="dxa"/>
            <w:vAlign w:val="center"/>
          </w:tcPr>
          <w:p>
            <w:pPr>
              <w:adjustRightInd w:val="0"/>
              <w:snapToGrid w:val="0"/>
              <w:jc w:val="center"/>
              <w:rPr>
                <w:sz w:val="24"/>
              </w:rPr>
            </w:pPr>
            <w:r>
              <w:rPr>
                <w:sz w:val="24"/>
              </w:rPr>
              <w:t>环境保护措施</w:t>
            </w:r>
          </w:p>
        </w:tc>
        <w:tc>
          <w:tcPr>
            <w:tcW w:w="1757" w:type="dxa"/>
            <w:vAlign w:val="center"/>
          </w:tcPr>
          <w:p>
            <w:pPr>
              <w:adjustRightInd w:val="0"/>
              <w:snapToGrid w:val="0"/>
              <w:jc w:val="center"/>
              <w:rPr>
                <w:sz w:val="24"/>
              </w:rPr>
            </w:pPr>
            <w:r>
              <w:rPr>
                <w:sz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Merge w:val="restart"/>
            <w:vAlign w:val="center"/>
          </w:tcPr>
          <w:p>
            <w:pPr>
              <w:adjustRightInd w:val="0"/>
              <w:snapToGrid w:val="0"/>
              <w:jc w:val="center"/>
              <w:rPr>
                <w:sz w:val="24"/>
              </w:rPr>
            </w:pPr>
            <w:r>
              <w:rPr>
                <w:sz w:val="24"/>
              </w:rPr>
              <w:t>大气环境</w:t>
            </w:r>
          </w:p>
        </w:tc>
        <w:tc>
          <w:tcPr>
            <w:tcW w:w="1755" w:type="dxa"/>
            <w:vAlign w:val="center"/>
          </w:tcPr>
          <w:p>
            <w:pPr>
              <w:adjustRightInd w:val="0"/>
              <w:snapToGrid w:val="0"/>
              <w:jc w:val="center"/>
              <w:rPr>
                <w:bCs/>
                <w:sz w:val="24"/>
              </w:rPr>
            </w:pPr>
            <w:r>
              <w:rPr>
                <w:sz w:val="24"/>
              </w:rPr>
              <w:t>原料存储加工</w:t>
            </w:r>
          </w:p>
        </w:tc>
        <w:tc>
          <w:tcPr>
            <w:tcW w:w="981" w:type="dxa"/>
            <w:vAlign w:val="center"/>
          </w:tcPr>
          <w:p>
            <w:pPr>
              <w:adjustRightInd w:val="0"/>
              <w:snapToGrid w:val="0"/>
              <w:jc w:val="center"/>
              <w:rPr>
                <w:sz w:val="24"/>
              </w:rPr>
            </w:pPr>
            <w:r>
              <w:rPr>
                <w:sz w:val="24"/>
              </w:rPr>
              <w:t>NH</w:t>
            </w:r>
            <w:r>
              <w:rPr>
                <w:sz w:val="24"/>
                <w:vertAlign w:val="subscript"/>
              </w:rPr>
              <w:t>3</w:t>
            </w:r>
            <w:r>
              <w:rPr>
                <w:sz w:val="24"/>
              </w:rPr>
              <w:t>、H</w:t>
            </w:r>
            <w:r>
              <w:rPr>
                <w:sz w:val="24"/>
                <w:vertAlign w:val="subscript"/>
              </w:rPr>
              <w:t>2</w:t>
            </w:r>
            <w:r>
              <w:rPr>
                <w:sz w:val="24"/>
              </w:rPr>
              <w:t>S</w:t>
            </w:r>
          </w:p>
        </w:tc>
        <w:tc>
          <w:tcPr>
            <w:tcW w:w="2529" w:type="dxa"/>
            <w:vAlign w:val="center"/>
          </w:tcPr>
          <w:p>
            <w:pPr>
              <w:adjustRightInd w:val="0"/>
              <w:snapToGrid w:val="0"/>
              <w:jc w:val="center"/>
              <w:rPr>
                <w:sz w:val="24"/>
              </w:rPr>
            </w:pPr>
            <w:r>
              <w:rPr>
                <w:sz w:val="24"/>
              </w:rPr>
              <w:t>对原料池、产品池加封密闭集气，榨油机、过滤机、离心机、破碎机分别设置集气罩集气，统一收集后通过一套活性炭吸附装置对恶臭气体进行处理，集气效率90%，活性炭吸附效率80%，净化后的废气经DA001排入大气环境。</w:t>
            </w:r>
          </w:p>
        </w:tc>
        <w:tc>
          <w:tcPr>
            <w:tcW w:w="1757" w:type="dxa"/>
            <w:vAlign w:val="center"/>
          </w:tcPr>
          <w:p>
            <w:pPr>
              <w:adjustRightInd w:val="0"/>
              <w:snapToGrid w:val="0"/>
              <w:jc w:val="center"/>
              <w:rPr>
                <w:sz w:val="24"/>
              </w:rPr>
            </w:pPr>
            <w:r>
              <w:rPr>
                <w:sz w:val="24"/>
              </w:rPr>
              <w:t>《恶臭污染物排放标准》（GB14554-93）中的标准限值要求。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Merge w:val="continue"/>
            <w:vAlign w:val="center"/>
          </w:tcPr>
          <w:p>
            <w:pPr>
              <w:adjustRightInd w:val="0"/>
              <w:snapToGrid w:val="0"/>
              <w:jc w:val="center"/>
              <w:rPr>
                <w:sz w:val="24"/>
              </w:rPr>
            </w:pPr>
          </w:p>
        </w:tc>
        <w:tc>
          <w:tcPr>
            <w:tcW w:w="1755" w:type="dxa"/>
            <w:vAlign w:val="center"/>
          </w:tcPr>
          <w:p>
            <w:pPr>
              <w:adjustRightInd w:val="0"/>
              <w:snapToGrid w:val="0"/>
              <w:jc w:val="center"/>
              <w:rPr>
                <w:bCs/>
                <w:sz w:val="24"/>
              </w:rPr>
            </w:pPr>
            <w:r>
              <w:rPr>
                <w:bCs/>
                <w:sz w:val="24"/>
              </w:rPr>
              <w:t>锅炉</w:t>
            </w:r>
          </w:p>
        </w:tc>
        <w:tc>
          <w:tcPr>
            <w:tcW w:w="981" w:type="dxa"/>
            <w:vAlign w:val="center"/>
          </w:tcPr>
          <w:p>
            <w:pPr>
              <w:adjustRightInd w:val="0"/>
              <w:snapToGrid w:val="0"/>
              <w:jc w:val="center"/>
              <w:rPr>
                <w:sz w:val="24"/>
              </w:rPr>
            </w:pPr>
            <w:r>
              <w:rPr>
                <w:sz w:val="24"/>
              </w:rPr>
              <w:t>烟尘、二氧化硫、氮氧化物、汞及其化合物等</w:t>
            </w:r>
          </w:p>
        </w:tc>
        <w:tc>
          <w:tcPr>
            <w:tcW w:w="2529" w:type="dxa"/>
            <w:vAlign w:val="center"/>
          </w:tcPr>
          <w:p>
            <w:pPr>
              <w:adjustRightInd w:val="0"/>
              <w:snapToGrid w:val="0"/>
              <w:jc w:val="center"/>
              <w:rPr>
                <w:sz w:val="24"/>
              </w:rPr>
            </w:pPr>
            <w:r>
              <w:rPr>
                <w:sz w:val="24"/>
              </w:rPr>
              <w:t>烟气经 “低氮燃烧+旋风除尘器+布袋除尘器+石灰石-石膏法脱硫+SNCR脱硝”装置处理，处理后经DA002排放，烟尘处理效率达99.5%，脱硫效率达80%，脱硝效率60%，汞及其化合物协同去除效率70%。</w:t>
            </w:r>
          </w:p>
        </w:tc>
        <w:tc>
          <w:tcPr>
            <w:tcW w:w="1757" w:type="dxa"/>
            <w:vAlign w:val="center"/>
          </w:tcPr>
          <w:p>
            <w:pPr>
              <w:adjustRightInd w:val="0"/>
              <w:snapToGrid w:val="0"/>
              <w:jc w:val="center"/>
              <w:rPr>
                <w:sz w:val="24"/>
              </w:rPr>
            </w:pPr>
            <w:r>
              <w:rPr>
                <w:spacing w:val="4"/>
                <w:sz w:val="24"/>
              </w:rPr>
              <w:t>参考《锅炉大气污染物排放标准》(DB14/1929-2019)中表2</w:t>
            </w:r>
            <w:r>
              <w:rPr>
                <w:bCs/>
                <w:sz w:val="24"/>
              </w:rPr>
              <w:t>规定的大气污染物排放限值要求。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Merge w:val="restart"/>
            <w:vAlign w:val="center"/>
          </w:tcPr>
          <w:p>
            <w:pPr>
              <w:adjustRightInd w:val="0"/>
              <w:snapToGrid w:val="0"/>
              <w:jc w:val="center"/>
              <w:rPr>
                <w:sz w:val="24"/>
              </w:rPr>
            </w:pPr>
            <w:r>
              <w:rPr>
                <w:sz w:val="24"/>
              </w:rPr>
              <w:t>地表水环境</w:t>
            </w:r>
          </w:p>
        </w:tc>
        <w:tc>
          <w:tcPr>
            <w:tcW w:w="1755" w:type="dxa"/>
            <w:vAlign w:val="center"/>
          </w:tcPr>
          <w:p>
            <w:pPr>
              <w:adjustRightInd w:val="0"/>
              <w:snapToGrid w:val="0"/>
              <w:jc w:val="center"/>
              <w:rPr>
                <w:sz w:val="24"/>
              </w:rPr>
            </w:pPr>
            <w:r>
              <w:rPr>
                <w:sz w:val="24"/>
              </w:rPr>
              <w:t>锅炉生产废水</w:t>
            </w:r>
          </w:p>
        </w:tc>
        <w:tc>
          <w:tcPr>
            <w:tcW w:w="981" w:type="dxa"/>
            <w:vAlign w:val="center"/>
          </w:tcPr>
          <w:p>
            <w:pPr>
              <w:adjustRightInd w:val="0"/>
              <w:snapToGrid w:val="0"/>
              <w:jc w:val="center"/>
              <w:rPr>
                <w:bCs/>
                <w:sz w:val="24"/>
              </w:rPr>
            </w:pPr>
            <w:r>
              <w:rPr>
                <w:bCs/>
                <w:sz w:val="24"/>
              </w:rPr>
              <w:t>盐类</w:t>
            </w:r>
          </w:p>
        </w:tc>
        <w:tc>
          <w:tcPr>
            <w:tcW w:w="2529" w:type="dxa"/>
            <w:vAlign w:val="center"/>
          </w:tcPr>
          <w:p>
            <w:pPr>
              <w:pStyle w:val="22"/>
              <w:adjustRightInd w:val="0"/>
              <w:snapToGrid w:val="0"/>
              <w:jc w:val="center"/>
              <w:rPr>
                <w:rFonts w:ascii="Times New Roman" w:hAnsi="Times New Roman"/>
                <w:bCs/>
                <w:sz w:val="24"/>
              </w:rPr>
            </w:pPr>
            <w:r>
              <w:rPr>
                <w:rFonts w:ascii="Times New Roman" w:hAnsi="Times New Roman"/>
                <w:sz w:val="24"/>
              </w:rPr>
              <w:t>厂区洒水抑尘</w:t>
            </w:r>
            <w:r>
              <w:rPr>
                <w:rFonts w:ascii="Times New Roman" w:hAnsi="Times New Roman"/>
                <w:kern w:val="0"/>
                <w:sz w:val="24"/>
              </w:rPr>
              <w:t>。</w:t>
            </w:r>
          </w:p>
        </w:tc>
        <w:tc>
          <w:tcPr>
            <w:tcW w:w="1757" w:type="dxa"/>
            <w:vAlign w:val="center"/>
          </w:tcPr>
          <w:p>
            <w:pPr>
              <w:adjustRightInd w:val="0"/>
              <w:snapToGrid w:val="0"/>
              <w:jc w:val="center"/>
              <w:rPr>
                <w:sz w:val="24"/>
              </w:rPr>
            </w:pPr>
            <w:r>
              <w:rPr>
                <w:kern w:val="0"/>
                <w:sz w:val="24"/>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Merge w:val="continue"/>
            <w:vAlign w:val="center"/>
          </w:tcPr>
          <w:p>
            <w:pPr>
              <w:adjustRightInd w:val="0"/>
              <w:snapToGrid w:val="0"/>
              <w:jc w:val="center"/>
              <w:rPr>
                <w:sz w:val="24"/>
              </w:rPr>
            </w:pPr>
          </w:p>
        </w:tc>
        <w:tc>
          <w:tcPr>
            <w:tcW w:w="1755" w:type="dxa"/>
            <w:vAlign w:val="center"/>
          </w:tcPr>
          <w:p>
            <w:pPr>
              <w:adjustRightInd w:val="0"/>
              <w:snapToGrid w:val="0"/>
              <w:jc w:val="center"/>
              <w:rPr>
                <w:sz w:val="24"/>
              </w:rPr>
            </w:pPr>
            <w:r>
              <w:rPr>
                <w:sz w:val="24"/>
              </w:rPr>
              <w:t>车辆冲洗废水</w:t>
            </w:r>
          </w:p>
        </w:tc>
        <w:tc>
          <w:tcPr>
            <w:tcW w:w="981" w:type="dxa"/>
            <w:vAlign w:val="center"/>
          </w:tcPr>
          <w:p>
            <w:pPr>
              <w:adjustRightInd w:val="0"/>
              <w:snapToGrid w:val="0"/>
              <w:jc w:val="center"/>
              <w:rPr>
                <w:bCs/>
                <w:sz w:val="24"/>
              </w:rPr>
            </w:pPr>
            <w:r>
              <w:rPr>
                <w:bCs/>
                <w:sz w:val="24"/>
              </w:rPr>
              <w:t>SS</w:t>
            </w:r>
          </w:p>
        </w:tc>
        <w:tc>
          <w:tcPr>
            <w:tcW w:w="2529" w:type="dxa"/>
            <w:vAlign w:val="center"/>
          </w:tcPr>
          <w:p>
            <w:pPr>
              <w:pStyle w:val="22"/>
              <w:adjustRightInd w:val="0"/>
              <w:snapToGrid w:val="0"/>
              <w:jc w:val="center"/>
              <w:rPr>
                <w:rFonts w:ascii="Times New Roman" w:hAnsi="Times New Roman"/>
                <w:bCs/>
                <w:sz w:val="24"/>
              </w:rPr>
            </w:pPr>
            <w:r>
              <w:rPr>
                <w:rFonts w:ascii="Times New Roman" w:hAnsi="Times New Roman"/>
                <w:kern w:val="0"/>
                <w:sz w:val="24"/>
              </w:rPr>
              <w:t>经沉淀池处理后循环利用，不外排。</w:t>
            </w:r>
          </w:p>
        </w:tc>
        <w:tc>
          <w:tcPr>
            <w:tcW w:w="1757" w:type="dxa"/>
            <w:vAlign w:val="center"/>
          </w:tcPr>
          <w:p>
            <w:pPr>
              <w:adjustRightInd w:val="0"/>
              <w:snapToGrid w:val="0"/>
              <w:jc w:val="center"/>
              <w:rPr>
                <w:sz w:val="24"/>
              </w:rPr>
            </w:pPr>
            <w:r>
              <w:rPr>
                <w:sz w:val="24"/>
              </w:rPr>
              <w:t>循环使用不外排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Merge w:val="continue"/>
            <w:vAlign w:val="center"/>
          </w:tcPr>
          <w:p>
            <w:pPr>
              <w:adjustRightInd w:val="0"/>
              <w:snapToGrid w:val="0"/>
              <w:jc w:val="center"/>
              <w:rPr>
                <w:sz w:val="24"/>
              </w:rPr>
            </w:pPr>
          </w:p>
        </w:tc>
        <w:tc>
          <w:tcPr>
            <w:tcW w:w="1755" w:type="dxa"/>
            <w:vAlign w:val="center"/>
          </w:tcPr>
          <w:p>
            <w:pPr>
              <w:adjustRightInd w:val="0"/>
              <w:snapToGrid w:val="0"/>
              <w:jc w:val="center"/>
              <w:rPr>
                <w:sz w:val="24"/>
              </w:rPr>
            </w:pPr>
            <w:r>
              <w:rPr>
                <w:sz w:val="24"/>
              </w:rPr>
              <w:t>生活污水</w:t>
            </w:r>
          </w:p>
        </w:tc>
        <w:tc>
          <w:tcPr>
            <w:tcW w:w="981" w:type="dxa"/>
            <w:vAlign w:val="center"/>
          </w:tcPr>
          <w:p>
            <w:pPr>
              <w:adjustRightInd w:val="0"/>
              <w:snapToGrid w:val="0"/>
              <w:jc w:val="center"/>
              <w:rPr>
                <w:bCs/>
                <w:sz w:val="24"/>
              </w:rPr>
            </w:pPr>
            <w:r>
              <w:rPr>
                <w:kern w:val="0"/>
                <w:sz w:val="24"/>
              </w:rPr>
              <w:t>COD、BOD</w:t>
            </w:r>
            <w:r>
              <w:rPr>
                <w:kern w:val="0"/>
                <w:sz w:val="24"/>
                <w:vertAlign w:val="subscript"/>
              </w:rPr>
              <w:t>5</w:t>
            </w:r>
            <w:r>
              <w:rPr>
                <w:kern w:val="0"/>
                <w:sz w:val="24"/>
              </w:rPr>
              <w:t>、NH</w:t>
            </w:r>
            <w:r>
              <w:rPr>
                <w:kern w:val="0"/>
                <w:sz w:val="24"/>
                <w:vertAlign w:val="subscript"/>
              </w:rPr>
              <w:t>3</w:t>
            </w:r>
            <w:r>
              <w:rPr>
                <w:kern w:val="0"/>
                <w:sz w:val="24"/>
              </w:rPr>
              <w:t>-N、SS等</w:t>
            </w:r>
          </w:p>
        </w:tc>
        <w:tc>
          <w:tcPr>
            <w:tcW w:w="2529" w:type="dxa"/>
            <w:vAlign w:val="center"/>
          </w:tcPr>
          <w:p>
            <w:pPr>
              <w:pStyle w:val="22"/>
              <w:adjustRightInd w:val="0"/>
              <w:snapToGrid w:val="0"/>
              <w:jc w:val="center"/>
              <w:rPr>
                <w:rFonts w:ascii="Times New Roman" w:hAnsi="Times New Roman"/>
                <w:bCs/>
                <w:sz w:val="24"/>
              </w:rPr>
            </w:pPr>
            <w:r>
              <w:rPr>
                <w:rFonts w:ascii="Times New Roman" w:hAnsi="Times New Roman"/>
                <w:sz w:val="24"/>
              </w:rPr>
              <w:t>经化粪池沉淀后回用于厂区绿化</w:t>
            </w:r>
            <w:r>
              <w:rPr>
                <w:rFonts w:ascii="Times New Roman" w:hAnsi="Times New Roman"/>
                <w:kern w:val="0"/>
                <w:sz w:val="24"/>
              </w:rPr>
              <w:t>，</w:t>
            </w:r>
            <w:r>
              <w:rPr>
                <w:rFonts w:ascii="Times New Roman" w:hAnsi="Times New Roman"/>
                <w:sz w:val="24"/>
              </w:rPr>
              <w:t>采暖期回用不畅时由附近村民拉走施肥</w:t>
            </w:r>
          </w:p>
        </w:tc>
        <w:tc>
          <w:tcPr>
            <w:tcW w:w="1757" w:type="dxa"/>
            <w:vAlign w:val="center"/>
          </w:tcPr>
          <w:p>
            <w:pPr>
              <w:adjustRightInd w:val="0"/>
              <w:snapToGrid w:val="0"/>
              <w:jc w:val="center"/>
              <w:rPr>
                <w:sz w:val="24"/>
              </w:rPr>
            </w:pPr>
            <w:r>
              <w:rPr>
                <w:kern w:val="0"/>
                <w:sz w:val="24"/>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Merge w:val="continue"/>
            <w:vAlign w:val="center"/>
          </w:tcPr>
          <w:p>
            <w:pPr>
              <w:adjustRightInd w:val="0"/>
              <w:snapToGrid w:val="0"/>
              <w:jc w:val="center"/>
              <w:rPr>
                <w:sz w:val="24"/>
              </w:rPr>
            </w:pPr>
          </w:p>
        </w:tc>
        <w:tc>
          <w:tcPr>
            <w:tcW w:w="1755" w:type="dxa"/>
            <w:vAlign w:val="center"/>
          </w:tcPr>
          <w:p>
            <w:pPr>
              <w:adjustRightInd w:val="0"/>
              <w:snapToGrid w:val="0"/>
              <w:jc w:val="center"/>
              <w:rPr>
                <w:sz w:val="24"/>
              </w:rPr>
            </w:pPr>
            <w:r>
              <w:rPr>
                <w:sz w:val="24"/>
              </w:rPr>
              <w:t>初期雨水</w:t>
            </w:r>
          </w:p>
        </w:tc>
        <w:tc>
          <w:tcPr>
            <w:tcW w:w="981" w:type="dxa"/>
            <w:vAlign w:val="center"/>
          </w:tcPr>
          <w:p>
            <w:pPr>
              <w:adjustRightInd w:val="0"/>
              <w:snapToGrid w:val="0"/>
              <w:jc w:val="center"/>
              <w:rPr>
                <w:kern w:val="0"/>
                <w:sz w:val="24"/>
              </w:rPr>
            </w:pPr>
            <w:r>
              <w:rPr>
                <w:kern w:val="0"/>
                <w:sz w:val="24"/>
              </w:rPr>
              <w:t>SS</w:t>
            </w:r>
          </w:p>
        </w:tc>
        <w:tc>
          <w:tcPr>
            <w:tcW w:w="2529" w:type="dxa"/>
            <w:vAlign w:val="center"/>
          </w:tcPr>
          <w:p>
            <w:pPr>
              <w:pStyle w:val="22"/>
              <w:adjustRightInd w:val="0"/>
              <w:snapToGrid w:val="0"/>
              <w:jc w:val="center"/>
              <w:rPr>
                <w:rFonts w:ascii="Times New Roman" w:hAnsi="Times New Roman"/>
                <w:sz w:val="24"/>
              </w:rPr>
            </w:pPr>
            <w:r>
              <w:rPr>
                <w:rFonts w:ascii="Times New Roman" w:hAnsi="Times New Roman"/>
                <w:sz w:val="24"/>
              </w:rPr>
              <w:t>初期雨水经厂区及车间四周暗渠收集后汇入一座280m</w:t>
            </w:r>
            <w:r>
              <w:rPr>
                <w:rFonts w:ascii="Times New Roman" w:hAnsi="Times New Roman"/>
                <w:sz w:val="24"/>
                <w:vertAlign w:val="superscript"/>
              </w:rPr>
              <w:t>3</w:t>
            </w:r>
            <w:r>
              <w:rPr>
                <w:rFonts w:ascii="Times New Roman" w:hAnsi="Times New Roman"/>
                <w:sz w:val="24"/>
              </w:rPr>
              <w:t>的初期雨水收集池内沉淀，之后回用于厂区绿化。</w:t>
            </w:r>
          </w:p>
        </w:tc>
        <w:tc>
          <w:tcPr>
            <w:tcW w:w="1757" w:type="dxa"/>
            <w:vAlign w:val="center"/>
          </w:tcPr>
          <w:p>
            <w:pPr>
              <w:adjustRightInd w:val="0"/>
              <w:snapToGrid w:val="0"/>
              <w:jc w:val="center"/>
              <w:rPr>
                <w:kern w:val="0"/>
                <w:sz w:val="24"/>
              </w:rPr>
            </w:pPr>
            <w:r>
              <w:rPr>
                <w:kern w:val="0"/>
                <w:sz w:val="24"/>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Align w:val="center"/>
          </w:tcPr>
          <w:p>
            <w:pPr>
              <w:adjustRightInd w:val="0"/>
              <w:snapToGrid w:val="0"/>
              <w:jc w:val="center"/>
              <w:rPr>
                <w:sz w:val="24"/>
              </w:rPr>
            </w:pPr>
            <w:r>
              <w:rPr>
                <w:sz w:val="24"/>
              </w:rPr>
              <w:t>声环境</w:t>
            </w:r>
          </w:p>
        </w:tc>
        <w:tc>
          <w:tcPr>
            <w:tcW w:w="1755" w:type="dxa"/>
            <w:vAlign w:val="center"/>
          </w:tcPr>
          <w:p>
            <w:pPr>
              <w:adjustRightInd w:val="0"/>
              <w:snapToGrid w:val="0"/>
              <w:jc w:val="center"/>
              <w:rPr>
                <w:sz w:val="24"/>
              </w:rPr>
            </w:pPr>
            <w:r>
              <w:rPr>
                <w:sz w:val="24"/>
              </w:rPr>
              <w:t>设备</w:t>
            </w:r>
          </w:p>
        </w:tc>
        <w:tc>
          <w:tcPr>
            <w:tcW w:w="981" w:type="dxa"/>
            <w:vAlign w:val="center"/>
          </w:tcPr>
          <w:p>
            <w:pPr>
              <w:adjustRightInd w:val="0"/>
              <w:snapToGrid w:val="0"/>
              <w:jc w:val="center"/>
              <w:rPr>
                <w:sz w:val="24"/>
              </w:rPr>
            </w:pPr>
            <w:r>
              <w:rPr>
                <w:sz w:val="24"/>
              </w:rPr>
              <w:t>噪声</w:t>
            </w:r>
          </w:p>
        </w:tc>
        <w:tc>
          <w:tcPr>
            <w:tcW w:w="2529" w:type="dxa"/>
            <w:vAlign w:val="center"/>
          </w:tcPr>
          <w:p>
            <w:pPr>
              <w:adjustRightInd w:val="0"/>
              <w:snapToGrid w:val="0"/>
              <w:jc w:val="center"/>
              <w:rPr>
                <w:sz w:val="24"/>
              </w:rPr>
            </w:pPr>
            <w:r>
              <w:rPr>
                <w:sz w:val="24"/>
              </w:rPr>
              <w:t>低噪声设备、基础减振、室内布置、绿化等</w:t>
            </w:r>
          </w:p>
        </w:tc>
        <w:tc>
          <w:tcPr>
            <w:tcW w:w="1757" w:type="dxa"/>
            <w:vAlign w:val="center"/>
          </w:tcPr>
          <w:p>
            <w:pPr>
              <w:wordWrap w:val="0"/>
              <w:adjustRightInd w:val="0"/>
              <w:snapToGrid w:val="0"/>
              <w:jc w:val="center"/>
              <w:rPr>
                <w:sz w:val="24"/>
              </w:rPr>
            </w:pPr>
            <w:r>
              <w:rPr>
                <w:sz w:val="24"/>
              </w:rPr>
              <w:t>《工业企业厂界环境噪声排放标准》（GB12348—2008）中的2类标准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Align w:val="center"/>
          </w:tcPr>
          <w:p>
            <w:pPr>
              <w:adjustRightInd w:val="0"/>
              <w:snapToGrid w:val="0"/>
              <w:jc w:val="center"/>
              <w:rPr>
                <w:sz w:val="24"/>
              </w:rPr>
            </w:pPr>
            <w:r>
              <w:rPr>
                <w:sz w:val="24"/>
              </w:rPr>
              <w:t>电磁辐射</w:t>
            </w:r>
          </w:p>
        </w:tc>
        <w:tc>
          <w:tcPr>
            <w:tcW w:w="1755" w:type="dxa"/>
            <w:vAlign w:val="center"/>
          </w:tcPr>
          <w:p>
            <w:pPr>
              <w:adjustRightInd w:val="0"/>
              <w:snapToGrid w:val="0"/>
              <w:jc w:val="center"/>
              <w:rPr>
                <w:sz w:val="24"/>
              </w:rPr>
            </w:pPr>
            <w:r>
              <w:rPr>
                <w:sz w:val="24"/>
              </w:rPr>
              <w:t>/</w:t>
            </w:r>
          </w:p>
        </w:tc>
        <w:tc>
          <w:tcPr>
            <w:tcW w:w="981" w:type="dxa"/>
            <w:vAlign w:val="center"/>
          </w:tcPr>
          <w:p>
            <w:pPr>
              <w:adjustRightInd w:val="0"/>
              <w:snapToGrid w:val="0"/>
              <w:jc w:val="center"/>
              <w:rPr>
                <w:sz w:val="24"/>
              </w:rPr>
            </w:pPr>
            <w:r>
              <w:rPr>
                <w:sz w:val="24"/>
              </w:rPr>
              <w:t>/</w:t>
            </w:r>
          </w:p>
        </w:tc>
        <w:tc>
          <w:tcPr>
            <w:tcW w:w="2529" w:type="dxa"/>
            <w:vAlign w:val="center"/>
          </w:tcPr>
          <w:p>
            <w:pPr>
              <w:adjustRightInd w:val="0"/>
              <w:snapToGrid w:val="0"/>
              <w:jc w:val="center"/>
              <w:rPr>
                <w:sz w:val="24"/>
              </w:rPr>
            </w:pPr>
            <w:r>
              <w:rPr>
                <w:sz w:val="24"/>
              </w:rPr>
              <w:t>/</w:t>
            </w:r>
          </w:p>
        </w:tc>
        <w:tc>
          <w:tcPr>
            <w:tcW w:w="1757" w:type="dxa"/>
            <w:vAlign w:val="center"/>
          </w:tcPr>
          <w:p>
            <w:pPr>
              <w:adjustRightInd w:val="0"/>
              <w:snapToGrid w:val="0"/>
              <w:jc w:val="center"/>
              <w:rPr>
                <w:sz w:val="24"/>
              </w:rPr>
            </w:pPr>
            <w:r>
              <w:rPr>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Align w:val="center"/>
          </w:tcPr>
          <w:p>
            <w:pPr>
              <w:adjustRightInd w:val="0"/>
              <w:snapToGrid w:val="0"/>
              <w:jc w:val="center"/>
              <w:rPr>
                <w:sz w:val="24"/>
              </w:rPr>
            </w:pPr>
            <w:r>
              <w:rPr>
                <w:sz w:val="24"/>
              </w:rPr>
              <w:t>固体废物</w:t>
            </w:r>
          </w:p>
        </w:tc>
        <w:tc>
          <w:tcPr>
            <w:tcW w:w="7022" w:type="dxa"/>
            <w:gridSpan w:val="4"/>
            <w:vAlign w:val="center"/>
          </w:tcPr>
          <w:p>
            <w:pPr>
              <w:adjustRightInd w:val="0"/>
              <w:snapToGrid w:val="0"/>
              <w:jc w:val="left"/>
              <w:rPr>
                <w:sz w:val="24"/>
              </w:rPr>
            </w:pPr>
            <w:r>
              <w:rPr>
                <w:sz w:val="24"/>
              </w:rPr>
              <w:t>废渣：统一收集用于农田施肥；</w:t>
            </w:r>
          </w:p>
          <w:p>
            <w:pPr>
              <w:adjustRightInd w:val="0"/>
              <w:snapToGrid w:val="0"/>
              <w:jc w:val="left"/>
              <w:rPr>
                <w:snapToGrid w:val="0"/>
                <w:kern w:val="0"/>
                <w:sz w:val="24"/>
              </w:rPr>
            </w:pPr>
            <w:r>
              <w:rPr>
                <w:snapToGrid w:val="0"/>
                <w:kern w:val="0"/>
                <w:sz w:val="24"/>
              </w:rPr>
              <w:t>锅炉炉渣、脱硫渣（废石膏）：外售综合利用至水泥生产厂家作为添加剂或建筑公司作为建筑材料；</w:t>
            </w:r>
          </w:p>
          <w:p>
            <w:pPr>
              <w:adjustRightInd w:val="0"/>
              <w:snapToGrid w:val="0"/>
              <w:jc w:val="left"/>
              <w:rPr>
                <w:snapToGrid w:val="0"/>
                <w:kern w:val="0"/>
                <w:sz w:val="24"/>
              </w:rPr>
            </w:pPr>
            <w:r>
              <w:rPr>
                <w:snapToGrid w:val="0"/>
                <w:kern w:val="0"/>
                <w:sz w:val="24"/>
              </w:rPr>
              <w:t>除尘灰：</w:t>
            </w:r>
            <w:r>
              <w:rPr>
                <w:sz w:val="24"/>
              </w:rPr>
              <w:t>统一收集后用于农田施肥</w:t>
            </w:r>
            <w:r>
              <w:rPr>
                <w:snapToGrid w:val="0"/>
                <w:kern w:val="0"/>
                <w:sz w:val="24"/>
              </w:rPr>
              <w:t>；</w:t>
            </w:r>
          </w:p>
          <w:p>
            <w:pPr>
              <w:adjustRightInd w:val="0"/>
              <w:snapToGrid w:val="0"/>
              <w:jc w:val="left"/>
              <w:rPr>
                <w:sz w:val="24"/>
              </w:rPr>
            </w:pPr>
            <w:r>
              <w:rPr>
                <w:snapToGrid w:val="0"/>
                <w:kern w:val="0"/>
                <w:sz w:val="24"/>
              </w:rPr>
              <w:t>生活垃圾收集于封闭垃圾箱内，定期送往环卫部门指定地点处置。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Align w:val="center"/>
          </w:tcPr>
          <w:p>
            <w:pPr>
              <w:adjustRightInd w:val="0"/>
              <w:snapToGrid w:val="0"/>
              <w:jc w:val="center"/>
              <w:rPr>
                <w:sz w:val="24"/>
              </w:rPr>
            </w:pPr>
            <w:r>
              <w:rPr>
                <w:sz w:val="24"/>
              </w:rPr>
              <w:t>土壤及地下水</w:t>
            </w:r>
          </w:p>
          <w:p>
            <w:pPr>
              <w:adjustRightInd w:val="0"/>
              <w:snapToGrid w:val="0"/>
              <w:jc w:val="center"/>
              <w:rPr>
                <w:sz w:val="24"/>
              </w:rPr>
            </w:pPr>
            <w:r>
              <w:rPr>
                <w:sz w:val="24"/>
              </w:rPr>
              <w:t>污染防治措施</w:t>
            </w:r>
          </w:p>
        </w:tc>
        <w:tc>
          <w:tcPr>
            <w:tcW w:w="7022" w:type="dxa"/>
            <w:gridSpan w:val="4"/>
            <w:vAlign w:val="center"/>
          </w:tcPr>
          <w:p>
            <w:pPr>
              <w:adjustRightInd w:val="0"/>
              <w:snapToGrid w:val="0"/>
              <w:rPr>
                <w:sz w:val="24"/>
              </w:rPr>
            </w:pPr>
            <w:r>
              <w:rPr>
                <w:snapToGrid w:val="0"/>
                <w:kern w:val="0"/>
                <w:sz w:val="24"/>
              </w:rPr>
              <w:t>生产车间、储油区应加设防渗措施。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Align w:val="center"/>
          </w:tcPr>
          <w:p>
            <w:pPr>
              <w:adjustRightInd w:val="0"/>
              <w:snapToGrid w:val="0"/>
              <w:jc w:val="center"/>
              <w:rPr>
                <w:sz w:val="24"/>
              </w:rPr>
            </w:pPr>
            <w:r>
              <w:rPr>
                <w:sz w:val="24"/>
              </w:rPr>
              <w:t>生态保护措施</w:t>
            </w:r>
          </w:p>
        </w:tc>
        <w:tc>
          <w:tcPr>
            <w:tcW w:w="7022" w:type="dxa"/>
            <w:gridSpan w:val="4"/>
            <w:vAlign w:val="center"/>
          </w:tcPr>
          <w:p>
            <w:pPr>
              <w:adjustRightInd w:val="0"/>
              <w:snapToGrid w:val="0"/>
              <w:rPr>
                <w:sz w:val="24"/>
              </w:rPr>
            </w:pPr>
            <w:r>
              <w:rPr>
                <w:sz w:val="24"/>
              </w:rPr>
              <w:t>本项目在运营过程中产生的污染物采取治理措施后，达标排放。建议企业加强治理，经治理后，对当地动植物的生长、局部小气候、水土保持的影响很小</w:t>
            </w:r>
            <w:r>
              <w:rPr>
                <w:bCs/>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Align w:val="center"/>
          </w:tcPr>
          <w:p>
            <w:pPr>
              <w:adjustRightInd w:val="0"/>
              <w:snapToGrid w:val="0"/>
              <w:jc w:val="center"/>
              <w:rPr>
                <w:spacing w:val="-8"/>
                <w:sz w:val="24"/>
              </w:rPr>
            </w:pPr>
            <w:r>
              <w:rPr>
                <w:spacing w:val="-8"/>
                <w:sz w:val="24"/>
              </w:rPr>
              <w:t>环境风险</w:t>
            </w:r>
          </w:p>
          <w:p>
            <w:pPr>
              <w:adjustRightInd w:val="0"/>
              <w:snapToGrid w:val="0"/>
              <w:jc w:val="center"/>
              <w:rPr>
                <w:spacing w:val="-8"/>
                <w:sz w:val="24"/>
              </w:rPr>
            </w:pPr>
            <w:r>
              <w:rPr>
                <w:spacing w:val="-8"/>
                <w:sz w:val="24"/>
              </w:rPr>
              <w:t>防范措施</w:t>
            </w:r>
          </w:p>
        </w:tc>
        <w:tc>
          <w:tcPr>
            <w:tcW w:w="7022" w:type="dxa"/>
            <w:gridSpan w:val="4"/>
            <w:vAlign w:val="center"/>
          </w:tcPr>
          <w:p>
            <w:pPr>
              <w:adjustRightInd w:val="0"/>
              <w:snapToGrid w:val="0"/>
              <w:rPr>
                <w:bCs/>
                <w:sz w:val="24"/>
              </w:rPr>
            </w:pPr>
            <w:r>
              <w:rPr>
                <w:snapToGrid w:val="0"/>
                <w:kern w:val="0"/>
                <w:sz w:val="24"/>
              </w:rPr>
              <w:t>加强生产系统各区域防渗措施。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778" w:type="dxa"/>
            <w:vAlign w:val="center"/>
          </w:tcPr>
          <w:p>
            <w:pPr>
              <w:adjustRightInd w:val="0"/>
              <w:snapToGrid w:val="0"/>
              <w:jc w:val="center"/>
              <w:rPr>
                <w:spacing w:val="-8"/>
                <w:sz w:val="24"/>
              </w:rPr>
            </w:pPr>
            <w:r>
              <w:rPr>
                <w:spacing w:val="-8"/>
                <w:sz w:val="24"/>
              </w:rPr>
              <w:t>其他环境</w:t>
            </w:r>
          </w:p>
          <w:p>
            <w:pPr>
              <w:adjustRightInd w:val="0"/>
              <w:snapToGrid w:val="0"/>
              <w:jc w:val="center"/>
              <w:rPr>
                <w:spacing w:val="-8"/>
                <w:sz w:val="24"/>
              </w:rPr>
            </w:pPr>
            <w:r>
              <w:rPr>
                <w:spacing w:val="-8"/>
                <w:sz w:val="24"/>
              </w:rPr>
              <w:t>管理要求</w:t>
            </w:r>
          </w:p>
        </w:tc>
        <w:tc>
          <w:tcPr>
            <w:tcW w:w="7022" w:type="dxa"/>
            <w:gridSpan w:val="4"/>
            <w:vAlign w:val="center"/>
          </w:tcPr>
          <w:p>
            <w:pPr>
              <w:adjustRightInd w:val="0"/>
              <w:snapToGrid w:val="0"/>
              <w:ind w:firstLine="480" w:firstLineChars="200"/>
              <w:rPr>
                <w:sz w:val="24"/>
              </w:rPr>
            </w:pPr>
            <w:r>
              <w:rPr>
                <w:snapToGrid w:val="0"/>
                <w:kern w:val="0"/>
                <w:sz w:val="24"/>
              </w:rPr>
              <w:t>1、环境管理制度</w:t>
            </w:r>
          </w:p>
          <w:p>
            <w:pPr>
              <w:adjustRightInd w:val="0"/>
              <w:snapToGrid w:val="0"/>
              <w:ind w:firstLine="480" w:firstLineChars="200"/>
              <w:rPr>
                <w:sz w:val="24"/>
              </w:rPr>
            </w:pPr>
            <w:r>
              <w:rPr>
                <w:snapToGrid w:val="0"/>
                <w:kern w:val="0"/>
                <w:sz w:val="24"/>
              </w:rPr>
              <w:t>企业在健全了环境管理体制与管理机构的基础上，还必须健全环保管理规章制度。各项规章制度应体现环境管理的任务、内容和准则，使环境管理的特点和要求渗透到企业的各项管理工作中。相应的环境管理制度包括：（1）环境保护管理条例；（2）环境管理的经济责任制；（3）环保设施运行与管理制度；（4）环境管理岗位责任制；（5）环境管理技术规范；（6）环境保护的考核制度；（7）环境保护严惩办法；（8）污染防治控制措施实施方法；（9）环境污染事故管理规定；（10）清洁生产审计制度；（11）环境保护质量管理规程。</w:t>
            </w:r>
          </w:p>
          <w:p>
            <w:pPr>
              <w:adjustRightInd w:val="0"/>
              <w:snapToGrid w:val="0"/>
              <w:ind w:firstLine="480" w:firstLineChars="200"/>
              <w:rPr>
                <w:snapToGrid w:val="0"/>
                <w:kern w:val="0"/>
                <w:sz w:val="24"/>
              </w:rPr>
            </w:pPr>
            <w:r>
              <w:rPr>
                <w:snapToGrid w:val="0"/>
                <w:kern w:val="0"/>
                <w:sz w:val="24"/>
              </w:rPr>
              <w:t>2、运营期环境管理计划</w:t>
            </w:r>
          </w:p>
          <w:p>
            <w:pPr>
              <w:adjustRightInd w:val="0"/>
              <w:snapToGrid w:val="0"/>
              <w:ind w:firstLine="480" w:firstLineChars="200"/>
              <w:rPr>
                <w:snapToGrid w:val="0"/>
                <w:kern w:val="0"/>
                <w:sz w:val="24"/>
              </w:rPr>
            </w:pPr>
            <w:r>
              <w:rPr>
                <w:snapToGrid w:val="0"/>
                <w:kern w:val="0"/>
                <w:sz w:val="24"/>
              </w:rPr>
              <w:t>（1）管理机构</w:t>
            </w:r>
          </w:p>
          <w:p>
            <w:pPr>
              <w:adjustRightInd w:val="0"/>
              <w:snapToGrid w:val="0"/>
              <w:ind w:firstLine="480" w:firstLineChars="200"/>
              <w:rPr>
                <w:snapToGrid w:val="0"/>
                <w:kern w:val="0"/>
                <w:sz w:val="24"/>
              </w:rPr>
            </w:pPr>
            <w:r>
              <w:rPr>
                <w:snapToGrid w:val="0"/>
                <w:kern w:val="0"/>
                <w:sz w:val="24"/>
              </w:rPr>
              <w:t>应成立环保组，负责运营期的环境管理工作，于当地环保部门及其授权监测部门直接监管厂内污染物的排放情况，并对其污染事故、纠纷进行处理。</w:t>
            </w:r>
          </w:p>
          <w:p>
            <w:pPr>
              <w:adjustRightInd w:val="0"/>
              <w:snapToGrid w:val="0"/>
              <w:ind w:firstLine="480" w:firstLineChars="200"/>
              <w:rPr>
                <w:snapToGrid w:val="0"/>
                <w:kern w:val="0"/>
                <w:sz w:val="24"/>
              </w:rPr>
            </w:pPr>
            <w:r>
              <w:rPr>
                <w:snapToGrid w:val="0"/>
                <w:kern w:val="0"/>
                <w:sz w:val="24"/>
              </w:rPr>
              <w:t>（2）运营期环境管理职责</w:t>
            </w:r>
          </w:p>
          <w:p>
            <w:pPr>
              <w:adjustRightInd w:val="0"/>
              <w:snapToGrid w:val="0"/>
              <w:ind w:firstLine="480" w:firstLineChars="200"/>
              <w:rPr>
                <w:snapToGrid w:val="0"/>
                <w:kern w:val="0"/>
                <w:sz w:val="24"/>
              </w:rPr>
            </w:pPr>
            <w:r>
              <w:rPr>
                <w:snapToGrid w:val="0"/>
                <w:kern w:val="0"/>
                <w:sz w:val="24"/>
              </w:rPr>
              <w:t>由厂长负责环保指标的落实，将环保指标逐级分解到班组、个人，下属具体负责其附属环保设备的运转和维护，确保其正常运转和达标排放，充分发挥其作用；配合地方环保部门监测部门进行日常环境监测，记录并及时上报污染源及环保措施运转状态。在项目实施全过程中，本工程都应以《中华人民共和国环境保护法》及相关环保法律、法规为依据，通过对项目前后的环境审核，制定环境方针，建立环境目标和指标，设计环境方案，以达到“清洁生产”的良好效果，以达到长远、持久的发展。</w:t>
            </w:r>
          </w:p>
          <w:p>
            <w:pPr>
              <w:adjustRightInd w:val="0"/>
              <w:snapToGrid w:val="0"/>
              <w:ind w:firstLine="480" w:firstLineChars="200"/>
              <w:rPr>
                <w:snapToGrid w:val="0"/>
                <w:kern w:val="0"/>
                <w:sz w:val="24"/>
              </w:rPr>
            </w:pPr>
            <w:r>
              <w:rPr>
                <w:snapToGrid w:val="0"/>
                <w:kern w:val="0"/>
                <w:sz w:val="24"/>
              </w:rPr>
              <w:t>（3）根据</w:t>
            </w:r>
            <w:r>
              <w:rPr>
                <w:sz w:val="24"/>
              </w:rPr>
              <w:t>《排污单位自行监测技术指南 总则》（HJ819-2017）、《排污许可证申领与核发技术规范  农副食品加工工业—饲料加工、植物油加工工业》（HJ1110-2020）</w:t>
            </w:r>
            <w:r>
              <w:rPr>
                <w:snapToGrid w:val="0"/>
                <w:kern w:val="0"/>
                <w:sz w:val="24"/>
              </w:rPr>
              <w:t>及相关规范要求，建立自行监测台账以及方案，完善排污许可申领相关工作。</w:t>
            </w:r>
          </w:p>
          <w:p>
            <w:pPr>
              <w:adjustRightInd w:val="0"/>
              <w:snapToGrid w:val="0"/>
              <w:ind w:firstLine="480" w:firstLineChars="200"/>
              <w:rPr>
                <w:snapToGrid w:val="0"/>
                <w:kern w:val="0"/>
                <w:sz w:val="24"/>
              </w:rPr>
            </w:pPr>
            <w:r>
              <w:rPr>
                <w:rFonts w:hint="eastAsia" w:ascii="宋体" w:hAnsi="宋体" w:cs="宋体"/>
                <w:snapToGrid w:val="0"/>
                <w:kern w:val="0"/>
                <w:sz w:val="24"/>
              </w:rPr>
              <w:t>①</w:t>
            </w:r>
            <w:r>
              <w:rPr>
                <w:snapToGrid w:val="0"/>
                <w:kern w:val="0"/>
                <w:sz w:val="24"/>
              </w:rPr>
              <w:t>源头控制：锅炉排污单位应按照宜气则气、宜电则电、宜煤则煤、宜热则热的原则，有序推进清洁能源使用。</w:t>
            </w:r>
          </w:p>
          <w:p>
            <w:pPr>
              <w:adjustRightInd w:val="0"/>
              <w:snapToGrid w:val="0"/>
              <w:ind w:firstLine="480" w:firstLineChars="200"/>
              <w:rPr>
                <w:snapToGrid w:val="0"/>
                <w:kern w:val="0"/>
                <w:sz w:val="24"/>
              </w:rPr>
            </w:pPr>
            <w:r>
              <w:rPr>
                <w:snapToGrid w:val="0"/>
                <w:kern w:val="0"/>
                <w:sz w:val="24"/>
              </w:rPr>
              <w:t>建设单位二氧化硫治理优先燃用低硫生物质颗粒成型燃料，氮氧化物治理优先采用低氮燃烧技术。</w:t>
            </w:r>
          </w:p>
          <w:p>
            <w:pPr>
              <w:adjustRightInd w:val="0"/>
              <w:snapToGrid w:val="0"/>
              <w:ind w:firstLine="480" w:firstLineChars="200"/>
              <w:rPr>
                <w:snapToGrid w:val="0"/>
                <w:kern w:val="0"/>
                <w:sz w:val="24"/>
              </w:rPr>
            </w:pPr>
            <w:r>
              <w:rPr>
                <w:rFonts w:hint="eastAsia" w:ascii="宋体" w:hAnsi="宋体" w:cs="宋体"/>
                <w:snapToGrid w:val="0"/>
                <w:kern w:val="0"/>
                <w:sz w:val="24"/>
              </w:rPr>
              <w:t>②</w:t>
            </w:r>
            <w:r>
              <w:rPr>
                <w:snapToGrid w:val="0"/>
                <w:kern w:val="0"/>
                <w:sz w:val="24"/>
              </w:rPr>
              <w:t>有组织排放控制要求：锅炉排污单位应当按照相关法律法规、标准和技术规范等的要求运行大气污染防治设施，并进行维护和管理，保证设施正常运行，使排放的大气污染物符合相关国家或地方污染物排放标准的规定。</w:t>
            </w:r>
          </w:p>
          <w:p>
            <w:pPr>
              <w:adjustRightInd w:val="0"/>
              <w:snapToGrid w:val="0"/>
              <w:ind w:firstLine="480" w:firstLineChars="200"/>
              <w:rPr>
                <w:snapToGrid w:val="0"/>
                <w:kern w:val="0"/>
                <w:sz w:val="24"/>
              </w:rPr>
            </w:pPr>
            <w:r>
              <w:rPr>
                <w:snapToGrid w:val="0"/>
                <w:kern w:val="0"/>
                <w:sz w:val="24"/>
              </w:rPr>
              <w:t>a)环保设施应与锅炉同步运行，并保证在锅炉负荷波动情况下仍能正常运行，实现达标排放。由于事故或设备维修等原因造成治理设施停止运行时，应立即报告当地生态环境主管部门。</w:t>
            </w:r>
          </w:p>
          <w:p>
            <w:pPr>
              <w:adjustRightInd w:val="0"/>
              <w:snapToGrid w:val="0"/>
              <w:ind w:firstLine="480" w:firstLineChars="200"/>
              <w:rPr>
                <w:snapToGrid w:val="0"/>
                <w:kern w:val="0"/>
                <w:sz w:val="24"/>
              </w:rPr>
            </w:pPr>
            <w:r>
              <w:rPr>
                <w:snapToGrid w:val="0"/>
                <w:kern w:val="0"/>
                <w:sz w:val="24"/>
              </w:rPr>
              <w:t>b)脱硫脱硝除尘治理设施运行应尽可能在满足设计工况的条件下进行，并根据工艺要求，定期对设备、电气、自控仪表及锅炉间进行检查维护，确保可靠稳定运行。</w:t>
            </w:r>
          </w:p>
          <w:p>
            <w:pPr>
              <w:adjustRightInd w:val="0"/>
              <w:snapToGrid w:val="0"/>
              <w:ind w:firstLine="480" w:firstLineChars="200"/>
              <w:rPr>
                <w:snapToGrid w:val="0"/>
                <w:kern w:val="0"/>
                <w:sz w:val="24"/>
              </w:rPr>
            </w:pPr>
            <w:r>
              <w:rPr>
                <w:snapToGrid w:val="0"/>
                <w:kern w:val="0"/>
                <w:sz w:val="24"/>
              </w:rPr>
              <w:t>c)加强脱硫脱硝除尘治理设施巡检，消除设施隐患，保证设施正常稳定运行。</w:t>
            </w:r>
          </w:p>
          <w:p>
            <w:pPr>
              <w:adjustRightInd w:val="0"/>
              <w:snapToGrid w:val="0"/>
              <w:ind w:firstLine="480" w:firstLineChars="200"/>
              <w:rPr>
                <w:snapToGrid w:val="0"/>
                <w:kern w:val="0"/>
                <w:sz w:val="24"/>
              </w:rPr>
            </w:pPr>
            <w:r>
              <w:rPr>
                <w:snapToGrid w:val="0"/>
                <w:kern w:val="0"/>
                <w:sz w:val="24"/>
              </w:rPr>
              <w:t>d)规范治理设施开停机记录、维修巡检记录、原辅料及燃料使用记录、设备部件更换记录、脱硫副产物质量及处置去向记录、治理前后烟气监测记录等，要求记录规范，内容完整。</w:t>
            </w:r>
          </w:p>
          <w:p>
            <w:pPr>
              <w:adjustRightInd w:val="0"/>
              <w:snapToGrid w:val="0"/>
              <w:ind w:firstLine="480" w:firstLineChars="200"/>
              <w:rPr>
                <w:snapToGrid w:val="0"/>
                <w:kern w:val="0"/>
                <w:sz w:val="24"/>
              </w:rPr>
            </w:pPr>
            <w:r>
              <w:rPr>
                <w:snapToGrid w:val="0"/>
                <w:kern w:val="0"/>
                <w:sz w:val="24"/>
              </w:rPr>
              <w:t>e)不应设置烟气旁路通道，已设置的烟气旁路通道应予以拆除或实行旁路挡板铅封。</w:t>
            </w:r>
          </w:p>
          <w:p>
            <w:pPr>
              <w:adjustRightInd w:val="0"/>
              <w:snapToGrid w:val="0"/>
              <w:ind w:firstLine="480" w:firstLineChars="200"/>
              <w:rPr>
                <w:snapToGrid w:val="0"/>
                <w:kern w:val="0"/>
                <w:sz w:val="24"/>
              </w:rPr>
            </w:pPr>
            <w:r>
              <w:rPr>
                <w:rFonts w:hint="eastAsia" w:ascii="宋体" w:hAnsi="宋体" w:cs="宋体"/>
                <w:snapToGrid w:val="0"/>
                <w:kern w:val="0"/>
                <w:sz w:val="24"/>
              </w:rPr>
              <w:t>③</w:t>
            </w:r>
            <w:r>
              <w:rPr>
                <w:snapToGrid w:val="0"/>
                <w:kern w:val="0"/>
                <w:sz w:val="24"/>
              </w:rPr>
              <w:t>无组织排放控制要求：锅炉排污单位无组织排放源应根据生产工艺分别明确无组织排放控制要求，行业排放标准中包含锅炉无组织排放控制要求的，依据行业排放标准确定；废气收集系统、污染治理设施应与生产设施同步运行。废气收集系统或污染治理设施发生故障或检修时，对应的生产设施应停止运转，待检修完毕后同步投入使用。</w:t>
            </w:r>
          </w:p>
          <w:p>
            <w:pPr>
              <w:adjustRightInd w:val="0"/>
              <w:snapToGrid w:val="0"/>
              <w:ind w:firstLine="480" w:firstLineChars="200"/>
              <w:rPr>
                <w:snapToGrid w:val="0"/>
                <w:kern w:val="0"/>
                <w:sz w:val="24"/>
              </w:rPr>
            </w:pPr>
            <w:r>
              <w:rPr>
                <w:snapToGrid w:val="0"/>
                <w:kern w:val="0"/>
                <w:sz w:val="24"/>
              </w:rPr>
              <w:t>因安全因素或特殊工艺要求不能满足本标准规定的无组织排放控制要求，应采取其他等效污染控制措施。</w:t>
            </w:r>
          </w:p>
          <w:p>
            <w:pPr>
              <w:adjustRightInd w:val="0"/>
              <w:snapToGrid w:val="0"/>
              <w:ind w:firstLine="480" w:firstLineChars="200"/>
              <w:rPr>
                <w:snapToGrid w:val="0"/>
                <w:kern w:val="0"/>
                <w:sz w:val="24"/>
              </w:rPr>
            </w:pPr>
            <w:r>
              <w:rPr>
                <w:rFonts w:hint="eastAsia" w:ascii="宋体" w:hAnsi="宋体" w:cs="宋体"/>
                <w:snapToGrid w:val="0"/>
                <w:kern w:val="0"/>
                <w:sz w:val="24"/>
              </w:rPr>
              <w:t>④</w:t>
            </w:r>
            <w:r>
              <w:rPr>
                <w:snapToGrid w:val="0"/>
                <w:kern w:val="0"/>
                <w:sz w:val="24"/>
              </w:rPr>
              <w:t>锅炉排污单位水污染防治应遵循分类处理、一水多用的原则。鼓励锅炉排污单位实现废水的循环使用。锅炉排污单位产生的废水回用时需满足相应回用水水质标准要求。其中一类污染物按照国家或地方污染物排放标准执行。</w:t>
            </w:r>
          </w:p>
          <w:p>
            <w:pPr>
              <w:adjustRightInd w:val="0"/>
              <w:snapToGrid w:val="0"/>
              <w:ind w:firstLine="480" w:firstLineChars="200"/>
              <w:rPr>
                <w:snapToGrid w:val="0"/>
                <w:kern w:val="0"/>
                <w:sz w:val="24"/>
              </w:rPr>
            </w:pPr>
            <w:r>
              <w:rPr>
                <w:rFonts w:hint="eastAsia" w:ascii="宋体" w:hAnsi="宋体" w:cs="宋体"/>
                <w:snapToGrid w:val="0"/>
                <w:kern w:val="0"/>
                <w:sz w:val="24"/>
              </w:rPr>
              <w:t>⑤</w:t>
            </w:r>
            <w:r>
              <w:rPr>
                <w:snapToGrid w:val="0"/>
                <w:kern w:val="0"/>
                <w:sz w:val="24"/>
              </w:rPr>
              <w:t>固体废物管理要求：a)应妥善收集、储存离子交换树脂、灰渣、石膏等，并按照《国家危险废物名录》或国家规定的危险废物鉴别标准鉴定类别后采取相应的处置方式，属于一般工业固体废物的，其储存、处置应符合GB 18599的相关要求：属于危险废物的，其储存应符合GB 18597的相关要求，并委托具有危险废物经营许可证的单位进行处理。</w:t>
            </w:r>
          </w:p>
          <w:p>
            <w:pPr>
              <w:adjustRightInd w:val="0"/>
              <w:snapToGrid w:val="0"/>
              <w:ind w:firstLine="480" w:firstLineChars="200"/>
              <w:rPr>
                <w:snapToGrid w:val="0"/>
                <w:kern w:val="0"/>
                <w:sz w:val="24"/>
              </w:rPr>
            </w:pPr>
            <w:r>
              <w:rPr>
                <w:snapToGrid w:val="0"/>
                <w:kern w:val="0"/>
                <w:sz w:val="24"/>
              </w:rPr>
              <w:t>b)应记录固体废物产生量、处置量及去向（综合利用或外运）和贮存量。c)危险废物转移过程应执行《危险废物转移联单管理办法》。</w:t>
            </w:r>
          </w:p>
          <w:p>
            <w:pPr>
              <w:adjustRightInd w:val="0"/>
              <w:snapToGrid w:val="0"/>
              <w:ind w:firstLine="480" w:firstLineChars="200"/>
              <w:rPr>
                <w:snapToGrid w:val="0"/>
                <w:kern w:val="0"/>
                <w:sz w:val="24"/>
              </w:rPr>
            </w:pPr>
            <w:r>
              <w:rPr>
                <w:snapToGrid w:val="0"/>
                <w:kern w:val="0"/>
                <w:sz w:val="24"/>
              </w:rPr>
              <w:t>（4）信息公开</w:t>
            </w:r>
          </w:p>
          <w:p>
            <w:pPr>
              <w:adjustRightInd w:val="0"/>
              <w:snapToGrid w:val="0"/>
              <w:ind w:firstLine="480" w:firstLineChars="200"/>
              <w:rPr>
                <w:snapToGrid w:val="0"/>
                <w:kern w:val="0"/>
                <w:sz w:val="24"/>
              </w:rPr>
            </w:pPr>
            <w:r>
              <w:rPr>
                <w:snapToGrid w:val="0"/>
                <w:kern w:val="0"/>
                <w:sz w:val="24"/>
              </w:rPr>
              <w:t>1）公开信息内容</w:t>
            </w:r>
          </w:p>
          <w:p>
            <w:pPr>
              <w:adjustRightInd w:val="0"/>
              <w:snapToGrid w:val="0"/>
              <w:ind w:firstLine="480" w:firstLineChars="200"/>
              <w:rPr>
                <w:snapToGrid w:val="0"/>
                <w:kern w:val="0"/>
                <w:sz w:val="24"/>
              </w:rPr>
            </w:pPr>
            <w:r>
              <w:rPr>
                <w:snapToGrid w:val="0"/>
                <w:kern w:val="0"/>
                <w:sz w:val="24"/>
              </w:rPr>
              <w:t>建设单位有义务向公众公开企业环境保护相关信息，公开内容包括：</w:t>
            </w:r>
          </w:p>
          <w:p>
            <w:pPr>
              <w:adjustRightInd w:val="0"/>
              <w:snapToGrid w:val="0"/>
              <w:ind w:firstLine="480" w:firstLineChars="200"/>
              <w:rPr>
                <w:snapToGrid w:val="0"/>
                <w:kern w:val="0"/>
                <w:sz w:val="24"/>
              </w:rPr>
            </w:pPr>
            <w:r>
              <w:rPr>
                <w:snapToGrid w:val="0"/>
                <w:kern w:val="0"/>
                <w:sz w:val="24"/>
              </w:rPr>
              <w:t>企业基本信息：企业名称、主要建设内容，主要产品、装置规模、危险物质消耗及产生情况等；</w:t>
            </w:r>
          </w:p>
          <w:p>
            <w:pPr>
              <w:adjustRightInd w:val="0"/>
              <w:snapToGrid w:val="0"/>
              <w:ind w:firstLine="480" w:firstLineChars="200"/>
              <w:rPr>
                <w:snapToGrid w:val="0"/>
                <w:kern w:val="0"/>
                <w:sz w:val="24"/>
              </w:rPr>
            </w:pPr>
            <w:r>
              <w:rPr>
                <w:snapToGrid w:val="0"/>
                <w:kern w:val="0"/>
                <w:sz w:val="24"/>
              </w:rPr>
              <w:t>主要污染源及治理情况：主要污染源个数、排放的主要污染物种类、主要污染物排放情况等。</w:t>
            </w:r>
          </w:p>
          <w:p>
            <w:pPr>
              <w:adjustRightInd w:val="0"/>
              <w:snapToGrid w:val="0"/>
              <w:ind w:firstLine="480" w:firstLineChars="200"/>
              <w:rPr>
                <w:snapToGrid w:val="0"/>
                <w:kern w:val="0"/>
                <w:sz w:val="24"/>
              </w:rPr>
            </w:pPr>
            <w:r>
              <w:rPr>
                <w:snapToGrid w:val="0"/>
                <w:kern w:val="0"/>
                <w:sz w:val="24"/>
              </w:rPr>
              <w:t>突发环境事件应急情况：应急等级及相应情况、应急措施、疏散路线说明、应急人员的联系方式；</w:t>
            </w:r>
          </w:p>
          <w:p>
            <w:pPr>
              <w:adjustRightInd w:val="0"/>
              <w:snapToGrid w:val="0"/>
              <w:ind w:firstLine="480" w:firstLineChars="200"/>
              <w:rPr>
                <w:snapToGrid w:val="0"/>
                <w:kern w:val="0"/>
                <w:sz w:val="24"/>
              </w:rPr>
            </w:pPr>
            <w:r>
              <w:rPr>
                <w:snapToGrid w:val="0"/>
                <w:kern w:val="0"/>
                <w:sz w:val="24"/>
              </w:rPr>
              <w:t>环境监督举报：企业环境监督电话、当地环境违法举报电话。</w:t>
            </w:r>
          </w:p>
          <w:p>
            <w:pPr>
              <w:adjustRightInd w:val="0"/>
              <w:snapToGrid w:val="0"/>
              <w:ind w:firstLine="480" w:firstLineChars="200"/>
              <w:rPr>
                <w:snapToGrid w:val="0"/>
                <w:kern w:val="0"/>
                <w:sz w:val="24"/>
              </w:rPr>
            </w:pPr>
            <w:r>
              <w:rPr>
                <w:snapToGrid w:val="0"/>
                <w:kern w:val="0"/>
                <w:sz w:val="24"/>
              </w:rPr>
              <w:t>2）公开方式</w:t>
            </w:r>
          </w:p>
          <w:p>
            <w:pPr>
              <w:adjustRightInd w:val="0"/>
              <w:snapToGrid w:val="0"/>
              <w:ind w:firstLine="480" w:firstLineChars="200"/>
              <w:rPr>
                <w:snapToGrid w:val="0"/>
                <w:kern w:val="0"/>
                <w:sz w:val="24"/>
              </w:rPr>
            </w:pPr>
            <w:r>
              <w:rPr>
                <w:snapToGrid w:val="0"/>
                <w:kern w:val="0"/>
                <w:sz w:val="24"/>
              </w:rPr>
              <w:t>根据企业实际情况，可采取网站公示及厂外设立公示牌方式公开信息。</w:t>
            </w: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p>
            <w:pPr>
              <w:adjustRightInd w:val="0"/>
              <w:snapToGrid w:val="0"/>
              <w:rPr>
                <w:snapToGrid w:val="0"/>
                <w:kern w:val="0"/>
                <w:sz w:val="24"/>
              </w:rPr>
            </w:pPr>
          </w:p>
        </w:tc>
      </w:tr>
    </w:tbl>
    <w:p>
      <w:pPr>
        <w:pStyle w:val="37"/>
        <w:jc w:val="center"/>
        <w:outlineLvl w:val="0"/>
        <w:rPr>
          <w:rFonts w:ascii="Times New Roman" w:hAnsi="Times New Roman"/>
          <w:snapToGrid w:val="0"/>
          <w:sz w:val="30"/>
          <w:szCs w:val="30"/>
        </w:rPr>
      </w:pPr>
      <w:r>
        <w:rPr>
          <w:rFonts w:ascii="Times New Roman" w:hAnsi="Times New Roman"/>
          <w:snapToGrid w:val="0"/>
        </w:rPr>
        <w:br w:type="page"/>
      </w:r>
      <w:r>
        <w:rPr>
          <w:rFonts w:ascii="Times New Roman" w:hAnsi="Times New Roman"/>
          <w:snapToGrid w:val="0"/>
          <w:sz w:val="30"/>
          <w:szCs w:val="30"/>
        </w:rPr>
        <w:t>六、结论</w:t>
      </w:r>
    </w:p>
    <w:tbl>
      <w:tblPr>
        <w:tblStyle w:val="4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pacing w:line="360" w:lineRule="auto"/>
              <w:ind w:firstLine="472" w:firstLineChars="196"/>
              <w:textAlignment w:val="top"/>
              <w:rPr>
                <w:b/>
                <w:sz w:val="24"/>
                <w:lang w:val="zh-CN"/>
              </w:rPr>
            </w:pPr>
          </w:p>
          <w:p>
            <w:pPr>
              <w:spacing w:line="360" w:lineRule="auto"/>
              <w:ind w:firstLine="472" w:firstLineChars="196"/>
              <w:textAlignment w:val="top"/>
              <w:rPr>
                <w:b/>
                <w:sz w:val="24"/>
                <w:lang w:val="zh-CN"/>
              </w:rPr>
            </w:pPr>
          </w:p>
          <w:p>
            <w:pPr>
              <w:spacing w:line="360" w:lineRule="auto"/>
              <w:ind w:firstLine="472" w:firstLineChars="196"/>
              <w:textAlignment w:val="top"/>
              <w:rPr>
                <w:sz w:val="24"/>
              </w:rPr>
            </w:pPr>
            <w:r>
              <w:rPr>
                <w:b/>
                <w:sz w:val="24"/>
                <w:lang w:val="zh-CN"/>
              </w:rPr>
              <w:t>综上所述，繁峙县双红油料加工厂玉米胚油下脚料加工项目符合国家产业政策的要求，选址符合环保政策和当地规划的要求，在严格落实本次环评规定的环保措施并加强运行管理后，各污染物可以稳定达标排放，不会造成区域现有环境功能的改变。因此，从社会进步、经济发展和环境保护角度考虑，本评价认为项目建设是可行的。</w:t>
            </w:r>
          </w:p>
        </w:tc>
      </w:tr>
    </w:tbl>
    <w:p>
      <w:pPr>
        <w:sectPr>
          <w:pgSz w:w="11906" w:h="16838"/>
          <w:pgMar w:top="1701" w:right="1531" w:bottom="1701" w:left="1531" w:header="851" w:footer="851" w:gutter="0"/>
          <w:cols w:space="720" w:num="1"/>
          <w:docGrid w:linePitch="312" w:charSpace="0"/>
        </w:sectPr>
      </w:pPr>
    </w:p>
    <w:p>
      <w:pPr>
        <w:pStyle w:val="37"/>
        <w:adjustRightInd w:val="0"/>
        <w:snapToGrid w:val="0"/>
        <w:spacing w:before="0" w:beforeAutospacing="0" w:after="0" w:afterAutospacing="0" w:line="360" w:lineRule="auto"/>
        <w:outlineLvl w:val="0"/>
        <w:rPr>
          <w:rFonts w:ascii="Times New Roman" w:hAnsi="Times New Roman"/>
          <w:snapToGrid w:val="0"/>
          <w:sz w:val="32"/>
          <w:szCs w:val="32"/>
        </w:rPr>
      </w:pPr>
      <w:r>
        <w:rPr>
          <w:rFonts w:ascii="Times New Roman" w:hAnsi="Times New Roman"/>
          <w:snapToGrid w:val="0"/>
          <w:sz w:val="32"/>
          <w:szCs w:val="32"/>
        </w:rPr>
        <w:t>附表</w:t>
      </w:r>
    </w:p>
    <w:p>
      <w:pPr>
        <w:pStyle w:val="37"/>
        <w:adjustRightInd w:val="0"/>
        <w:snapToGrid w:val="0"/>
        <w:spacing w:before="0" w:beforeAutospacing="0" w:after="0" w:afterAutospacing="0" w:line="288" w:lineRule="auto"/>
        <w:jc w:val="center"/>
        <w:outlineLvl w:val="0"/>
        <w:rPr>
          <w:rFonts w:ascii="Times New Roman" w:hAnsi="Times New Roman"/>
          <w:snapToGrid w:val="0"/>
          <w:sz w:val="38"/>
          <w:szCs w:val="38"/>
        </w:rPr>
      </w:pPr>
      <w:r>
        <w:rPr>
          <w:rFonts w:ascii="Times New Roman" w:hAnsi="Times New Roman"/>
          <w:snapToGrid w:val="0"/>
          <w:sz w:val="38"/>
          <w:szCs w:val="38"/>
        </w:rPr>
        <w:t>建设项目污染物排放量汇总表</w:t>
      </w:r>
    </w:p>
    <w:tbl>
      <w:tblPr>
        <w:tblStyle w:val="41"/>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499"/>
        <w:gridCol w:w="12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single" w:color="auto" w:sz="4" w:space="0"/>
            </w:tcBorders>
            <w:tcMar>
              <w:left w:w="28" w:type="dxa"/>
              <w:right w:w="28" w:type="dxa"/>
            </w:tcMar>
            <w:vAlign w:val="center"/>
          </w:tcPr>
          <w:p>
            <w:pPr>
              <w:pStyle w:val="117"/>
              <w:spacing w:beforeLines="0" w:afterLines="0" w:line="240" w:lineRule="auto"/>
              <w:jc w:val="right"/>
              <w:rPr>
                <w:rFonts w:ascii="Times New Roman"/>
                <w:snapToGrid w:val="0"/>
                <w:spacing w:val="-6"/>
                <w:kern w:val="21"/>
                <w:szCs w:val="21"/>
                <w:lang w:val="en-US" w:eastAsia="zh-CN"/>
              </w:rPr>
            </w:pPr>
            <w:r>
              <w:rPr>
                <w:rFonts w:ascii="Times New Roman"/>
                <w:snapToGrid w:val="0"/>
                <w:spacing w:val="-6"/>
                <w:kern w:val="21"/>
                <w:szCs w:val="21"/>
                <w:lang w:val="en-US" w:eastAsia="zh-CN"/>
              </w:rPr>
              <w:t>项目</w:t>
            </w:r>
          </w:p>
          <w:p>
            <w:pPr>
              <w:pStyle w:val="117"/>
              <w:spacing w:beforeLines="0" w:afterLines="0" w:line="240" w:lineRule="auto"/>
              <w:jc w:val="left"/>
              <w:rPr>
                <w:rFonts w:ascii="Times New Roman"/>
                <w:snapToGrid w:val="0"/>
                <w:spacing w:val="-6"/>
                <w:kern w:val="21"/>
                <w:szCs w:val="21"/>
                <w:lang w:val="en-US" w:eastAsia="zh-CN"/>
              </w:rPr>
            </w:pPr>
            <w:r>
              <w:rPr>
                <w:rFonts w:ascii="Times New Roman"/>
                <w:snapToGrid w:val="0"/>
                <w:spacing w:val="-6"/>
                <w:kern w:val="21"/>
                <w:szCs w:val="21"/>
                <w:lang w:val="en-US" w:eastAsia="zh-CN"/>
              </w:rPr>
              <w:t>分类</w:t>
            </w:r>
          </w:p>
        </w:tc>
        <w:tc>
          <w:tcPr>
            <w:tcW w:w="1417" w:type="dxa"/>
            <w:tcMar>
              <w:left w:w="28" w:type="dxa"/>
              <w:right w:w="28" w:type="dxa"/>
            </w:tcMar>
            <w:vAlign w:val="center"/>
          </w:tcPr>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污染物名称</w:t>
            </w:r>
          </w:p>
        </w:tc>
        <w:tc>
          <w:tcPr>
            <w:tcW w:w="1701" w:type="dxa"/>
            <w:tcMar>
              <w:left w:w="28" w:type="dxa"/>
              <w:right w:w="28" w:type="dxa"/>
            </w:tcMar>
            <w:vAlign w:val="center"/>
          </w:tcPr>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现有工程</w:t>
            </w:r>
          </w:p>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排放量（固体废物产生量）</w:t>
            </w:r>
            <w:r>
              <w:rPr>
                <w:rFonts w:ascii="Times New Roman"/>
                <w:snapToGrid w:val="0"/>
                <w:spacing w:val="-6"/>
                <w:kern w:val="21"/>
                <w:szCs w:val="21"/>
                <w:lang w:val="en-US" w:eastAsia="zh-CN"/>
              </w:rPr>
              <w:fldChar w:fldCharType="begin"/>
            </w:r>
            <w:r>
              <w:rPr>
                <w:rFonts w:ascii="Times New Roman"/>
                <w:snapToGrid w:val="0"/>
                <w:spacing w:val="-6"/>
                <w:kern w:val="21"/>
                <w:szCs w:val="21"/>
                <w:lang w:val="en-US" w:eastAsia="zh-CN"/>
              </w:rPr>
              <w:instrText xml:space="preserve"> = 1 \* GB3 \* MERGEFORMAT </w:instrText>
            </w:r>
            <w:r>
              <w:rPr>
                <w:rFonts w:ascii="Times New Roman"/>
                <w:snapToGrid w:val="0"/>
                <w:spacing w:val="-6"/>
                <w:kern w:val="21"/>
                <w:szCs w:val="21"/>
                <w:lang w:val="en-US" w:eastAsia="zh-CN"/>
              </w:rPr>
              <w:fldChar w:fldCharType="separate"/>
            </w:r>
            <w:r>
              <w:rPr>
                <w:rFonts w:hint="eastAsia" w:hAnsi="宋体" w:cs="宋体"/>
                <w:kern w:val="2"/>
                <w:szCs w:val="21"/>
                <w:lang w:val="en-US" w:eastAsia="zh-CN"/>
              </w:rPr>
              <w:t>①</w:t>
            </w:r>
            <w:r>
              <w:rPr>
                <w:rFonts w:ascii="Times New Roman"/>
                <w:snapToGrid w:val="0"/>
                <w:spacing w:val="-6"/>
                <w:kern w:val="21"/>
                <w:szCs w:val="21"/>
                <w:lang w:val="en-US" w:eastAsia="zh-CN"/>
              </w:rPr>
              <w:fldChar w:fldCharType="end"/>
            </w:r>
          </w:p>
        </w:tc>
        <w:tc>
          <w:tcPr>
            <w:tcW w:w="1276" w:type="dxa"/>
            <w:tcMar>
              <w:left w:w="28" w:type="dxa"/>
              <w:right w:w="28" w:type="dxa"/>
            </w:tcMar>
            <w:vAlign w:val="center"/>
          </w:tcPr>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现有工程</w:t>
            </w:r>
          </w:p>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许可排放量</w:t>
            </w:r>
          </w:p>
          <w:p>
            <w:pPr>
              <w:pStyle w:val="117"/>
              <w:spacing w:beforeLines="0" w:afterLines="0"/>
              <w:rPr>
                <w:rFonts w:ascii="Times New Roman"/>
                <w:snapToGrid w:val="0"/>
                <w:spacing w:val="-6"/>
                <w:kern w:val="21"/>
                <w:szCs w:val="21"/>
                <w:lang w:val="en-US" w:eastAsia="zh-CN"/>
              </w:rPr>
            </w:pPr>
            <w:r>
              <w:rPr>
                <w:rFonts w:ascii="Times New Roman"/>
                <w:snapToGrid w:val="0"/>
                <w:spacing w:val="-6"/>
                <w:kern w:val="21"/>
                <w:szCs w:val="21"/>
                <w:lang w:val="en-US" w:eastAsia="zh-CN"/>
              </w:rPr>
              <w:fldChar w:fldCharType="begin"/>
            </w:r>
            <w:r>
              <w:rPr>
                <w:rFonts w:ascii="Times New Roman"/>
                <w:snapToGrid w:val="0"/>
                <w:spacing w:val="-6"/>
                <w:kern w:val="21"/>
                <w:szCs w:val="21"/>
                <w:lang w:val="en-US" w:eastAsia="zh-CN"/>
              </w:rPr>
              <w:instrText xml:space="preserve"> = 2 \* GB3 \* MERGEFORMAT </w:instrText>
            </w:r>
            <w:r>
              <w:rPr>
                <w:rFonts w:ascii="Times New Roman"/>
                <w:snapToGrid w:val="0"/>
                <w:spacing w:val="-6"/>
                <w:kern w:val="21"/>
                <w:szCs w:val="21"/>
                <w:lang w:val="en-US" w:eastAsia="zh-CN"/>
              </w:rPr>
              <w:fldChar w:fldCharType="separate"/>
            </w:r>
            <w:r>
              <w:rPr>
                <w:rFonts w:hint="eastAsia" w:hAnsi="宋体" w:cs="宋体"/>
                <w:snapToGrid w:val="0"/>
                <w:spacing w:val="-6"/>
                <w:kern w:val="21"/>
                <w:szCs w:val="21"/>
                <w:lang w:val="en-US" w:eastAsia="zh-CN"/>
              </w:rPr>
              <w:t>②</w:t>
            </w:r>
            <w:r>
              <w:rPr>
                <w:rFonts w:ascii="Times New Roman"/>
                <w:snapToGrid w:val="0"/>
                <w:spacing w:val="-6"/>
                <w:kern w:val="21"/>
                <w:szCs w:val="21"/>
                <w:lang w:val="en-US" w:eastAsia="zh-CN"/>
              </w:rPr>
              <w:fldChar w:fldCharType="end"/>
            </w:r>
          </w:p>
        </w:tc>
        <w:tc>
          <w:tcPr>
            <w:tcW w:w="1701" w:type="dxa"/>
            <w:tcMar>
              <w:left w:w="28" w:type="dxa"/>
              <w:right w:w="28" w:type="dxa"/>
            </w:tcMar>
            <w:vAlign w:val="center"/>
          </w:tcPr>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在建工程</w:t>
            </w:r>
          </w:p>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排放量（固体废物产生量）</w:t>
            </w:r>
            <w:r>
              <w:rPr>
                <w:rFonts w:ascii="Times New Roman"/>
                <w:snapToGrid w:val="0"/>
                <w:spacing w:val="-6"/>
                <w:kern w:val="21"/>
                <w:szCs w:val="21"/>
                <w:lang w:val="en-US" w:eastAsia="zh-CN"/>
              </w:rPr>
              <w:fldChar w:fldCharType="begin"/>
            </w:r>
            <w:r>
              <w:rPr>
                <w:rFonts w:ascii="Times New Roman"/>
                <w:snapToGrid w:val="0"/>
                <w:spacing w:val="-6"/>
                <w:kern w:val="21"/>
                <w:szCs w:val="21"/>
                <w:lang w:val="en-US" w:eastAsia="zh-CN"/>
              </w:rPr>
              <w:instrText xml:space="preserve"> = 3 \* GB3 \* MERGEFORMAT </w:instrText>
            </w:r>
            <w:r>
              <w:rPr>
                <w:rFonts w:ascii="Times New Roman"/>
                <w:snapToGrid w:val="0"/>
                <w:spacing w:val="-6"/>
                <w:kern w:val="21"/>
                <w:szCs w:val="21"/>
                <w:lang w:val="en-US" w:eastAsia="zh-CN"/>
              </w:rPr>
              <w:fldChar w:fldCharType="separate"/>
            </w:r>
            <w:r>
              <w:rPr>
                <w:rFonts w:hint="eastAsia" w:hAnsi="宋体" w:cs="宋体"/>
                <w:kern w:val="2"/>
                <w:szCs w:val="21"/>
                <w:lang w:val="en-US" w:eastAsia="zh-CN"/>
              </w:rPr>
              <w:t>③</w:t>
            </w:r>
            <w:r>
              <w:rPr>
                <w:rFonts w:ascii="Times New Roman"/>
                <w:snapToGrid w:val="0"/>
                <w:spacing w:val="-6"/>
                <w:kern w:val="21"/>
                <w:szCs w:val="21"/>
                <w:lang w:val="en-US" w:eastAsia="zh-CN"/>
              </w:rPr>
              <w:fldChar w:fldCharType="end"/>
            </w:r>
          </w:p>
        </w:tc>
        <w:tc>
          <w:tcPr>
            <w:tcW w:w="1559" w:type="dxa"/>
            <w:tcMar>
              <w:left w:w="28" w:type="dxa"/>
              <w:right w:w="28" w:type="dxa"/>
            </w:tcMar>
            <w:vAlign w:val="center"/>
          </w:tcPr>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本项目</w:t>
            </w:r>
          </w:p>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排放量（固体废物产生量）</w:t>
            </w:r>
            <w:r>
              <w:rPr>
                <w:rFonts w:ascii="Times New Roman"/>
                <w:snapToGrid w:val="0"/>
                <w:spacing w:val="-6"/>
                <w:kern w:val="21"/>
                <w:szCs w:val="21"/>
                <w:lang w:val="en-US" w:eastAsia="zh-CN"/>
              </w:rPr>
              <w:fldChar w:fldCharType="begin"/>
            </w:r>
            <w:r>
              <w:rPr>
                <w:rFonts w:ascii="Times New Roman"/>
                <w:snapToGrid w:val="0"/>
                <w:spacing w:val="-6"/>
                <w:kern w:val="21"/>
                <w:szCs w:val="21"/>
                <w:lang w:val="en-US" w:eastAsia="zh-CN"/>
              </w:rPr>
              <w:instrText xml:space="preserve"> = 4 \* GB3 \* MERGEFORMAT </w:instrText>
            </w:r>
            <w:r>
              <w:rPr>
                <w:rFonts w:ascii="Times New Roman"/>
                <w:snapToGrid w:val="0"/>
                <w:spacing w:val="-6"/>
                <w:kern w:val="21"/>
                <w:szCs w:val="21"/>
                <w:lang w:val="en-US" w:eastAsia="zh-CN"/>
              </w:rPr>
              <w:fldChar w:fldCharType="separate"/>
            </w:r>
            <w:r>
              <w:rPr>
                <w:rFonts w:hint="eastAsia" w:hAnsi="宋体" w:cs="宋体"/>
                <w:kern w:val="2"/>
                <w:szCs w:val="21"/>
                <w:lang w:val="en-US" w:eastAsia="zh-CN"/>
              </w:rPr>
              <w:t>④</w:t>
            </w:r>
            <w:r>
              <w:rPr>
                <w:rFonts w:ascii="Times New Roman"/>
                <w:snapToGrid w:val="0"/>
                <w:spacing w:val="-6"/>
                <w:kern w:val="21"/>
                <w:szCs w:val="21"/>
                <w:lang w:val="en-US" w:eastAsia="zh-CN"/>
              </w:rPr>
              <w:fldChar w:fldCharType="end"/>
            </w:r>
          </w:p>
        </w:tc>
        <w:tc>
          <w:tcPr>
            <w:tcW w:w="1761" w:type="dxa"/>
            <w:tcMar>
              <w:left w:w="28" w:type="dxa"/>
              <w:right w:w="28" w:type="dxa"/>
            </w:tcMar>
            <w:vAlign w:val="center"/>
          </w:tcPr>
          <w:p>
            <w:pPr>
              <w:pStyle w:val="117"/>
              <w:spacing w:beforeLines="0" w:afterLines="0" w:line="240" w:lineRule="auto"/>
              <w:rPr>
                <w:rFonts w:ascii="Times New Roman"/>
                <w:snapToGrid w:val="0"/>
                <w:spacing w:val="-16"/>
                <w:kern w:val="21"/>
                <w:szCs w:val="21"/>
                <w:lang w:val="en-US" w:eastAsia="zh-CN"/>
              </w:rPr>
            </w:pPr>
            <w:r>
              <w:rPr>
                <w:rFonts w:ascii="Times New Roman"/>
                <w:snapToGrid w:val="0"/>
                <w:spacing w:val="-16"/>
                <w:kern w:val="21"/>
                <w:szCs w:val="21"/>
                <w:lang w:val="en-US" w:eastAsia="zh-CN"/>
              </w:rPr>
              <w:t>以新带老削减量</w:t>
            </w:r>
          </w:p>
          <w:p>
            <w:pPr>
              <w:pStyle w:val="117"/>
              <w:spacing w:beforeLines="0" w:afterLines="0" w:line="240" w:lineRule="auto"/>
              <w:rPr>
                <w:rFonts w:ascii="Times New Roman"/>
                <w:snapToGrid w:val="0"/>
                <w:spacing w:val="-16"/>
                <w:kern w:val="21"/>
                <w:szCs w:val="21"/>
                <w:lang w:val="en-US" w:eastAsia="zh-CN"/>
              </w:rPr>
            </w:pPr>
            <w:r>
              <w:rPr>
                <w:rFonts w:ascii="Times New Roman"/>
                <w:snapToGrid w:val="0"/>
                <w:spacing w:val="-16"/>
                <w:kern w:val="21"/>
                <w:szCs w:val="21"/>
                <w:lang w:val="en-US" w:eastAsia="zh-CN"/>
              </w:rPr>
              <w:t>（新建项目不填）</w:t>
            </w:r>
            <w:r>
              <w:rPr>
                <w:rFonts w:ascii="Times New Roman"/>
                <w:snapToGrid w:val="0"/>
                <w:spacing w:val="-16"/>
                <w:kern w:val="21"/>
                <w:szCs w:val="21"/>
                <w:lang w:val="en-US" w:eastAsia="zh-CN"/>
              </w:rPr>
              <w:fldChar w:fldCharType="begin"/>
            </w:r>
            <w:r>
              <w:rPr>
                <w:rFonts w:ascii="Times New Roman"/>
                <w:snapToGrid w:val="0"/>
                <w:spacing w:val="-16"/>
                <w:kern w:val="21"/>
                <w:szCs w:val="21"/>
                <w:lang w:val="en-US" w:eastAsia="zh-CN"/>
              </w:rPr>
              <w:instrText xml:space="preserve"> = 5 \* GB3 \* MERGEFORMAT </w:instrText>
            </w:r>
            <w:r>
              <w:rPr>
                <w:rFonts w:ascii="Times New Roman"/>
                <w:snapToGrid w:val="0"/>
                <w:spacing w:val="-16"/>
                <w:kern w:val="21"/>
                <w:szCs w:val="21"/>
                <w:lang w:val="en-US" w:eastAsia="zh-CN"/>
              </w:rPr>
              <w:fldChar w:fldCharType="separate"/>
            </w:r>
            <w:r>
              <w:rPr>
                <w:rFonts w:hint="eastAsia" w:hAnsi="宋体" w:cs="宋体"/>
                <w:kern w:val="2"/>
                <w:szCs w:val="21"/>
                <w:lang w:val="en-US" w:eastAsia="zh-CN"/>
              </w:rPr>
              <w:t>⑤</w:t>
            </w:r>
            <w:r>
              <w:rPr>
                <w:rFonts w:ascii="Times New Roman"/>
                <w:snapToGrid w:val="0"/>
                <w:spacing w:val="-16"/>
                <w:kern w:val="21"/>
                <w:szCs w:val="21"/>
                <w:lang w:val="en-US" w:eastAsia="zh-CN"/>
              </w:rPr>
              <w:fldChar w:fldCharType="end"/>
            </w:r>
          </w:p>
        </w:tc>
        <w:tc>
          <w:tcPr>
            <w:tcW w:w="1499" w:type="dxa"/>
            <w:tcMar>
              <w:left w:w="28" w:type="dxa"/>
              <w:right w:w="28" w:type="dxa"/>
            </w:tcMar>
            <w:vAlign w:val="center"/>
          </w:tcPr>
          <w:p>
            <w:pPr>
              <w:pStyle w:val="117"/>
              <w:spacing w:beforeLines="0" w:afterLines="0" w:line="240" w:lineRule="auto"/>
              <w:rPr>
                <w:rFonts w:ascii="Times New Roman"/>
                <w:snapToGrid w:val="0"/>
                <w:spacing w:val="-16"/>
                <w:kern w:val="21"/>
                <w:szCs w:val="21"/>
                <w:lang w:val="en-US" w:eastAsia="zh-CN"/>
              </w:rPr>
            </w:pPr>
            <w:r>
              <w:rPr>
                <w:rFonts w:ascii="Times New Roman"/>
                <w:snapToGrid w:val="0"/>
                <w:spacing w:val="-16"/>
                <w:kern w:val="21"/>
                <w:szCs w:val="21"/>
                <w:lang w:val="en-US" w:eastAsia="zh-CN"/>
              </w:rPr>
              <w:t>本项目建成后</w:t>
            </w:r>
          </w:p>
          <w:p>
            <w:pPr>
              <w:pStyle w:val="117"/>
              <w:spacing w:beforeLines="0" w:afterLines="0" w:line="240" w:lineRule="auto"/>
              <w:rPr>
                <w:rFonts w:ascii="Times New Roman"/>
                <w:snapToGrid w:val="0"/>
                <w:spacing w:val="-16"/>
                <w:kern w:val="21"/>
                <w:szCs w:val="21"/>
                <w:lang w:val="en-US" w:eastAsia="zh-CN"/>
              </w:rPr>
            </w:pPr>
            <w:r>
              <w:rPr>
                <w:rFonts w:ascii="Times New Roman"/>
                <w:snapToGrid w:val="0"/>
                <w:spacing w:val="-16"/>
                <w:kern w:val="21"/>
                <w:szCs w:val="21"/>
                <w:lang w:val="en-US" w:eastAsia="zh-CN"/>
              </w:rPr>
              <w:t>全厂排放量（固体废物产生量）</w:t>
            </w:r>
            <w:r>
              <w:rPr>
                <w:rFonts w:ascii="Times New Roman"/>
                <w:snapToGrid w:val="0"/>
                <w:spacing w:val="-16"/>
                <w:kern w:val="21"/>
                <w:szCs w:val="21"/>
                <w:lang w:val="en-US" w:eastAsia="zh-CN"/>
              </w:rPr>
              <w:fldChar w:fldCharType="begin"/>
            </w:r>
            <w:r>
              <w:rPr>
                <w:rFonts w:ascii="Times New Roman"/>
                <w:snapToGrid w:val="0"/>
                <w:spacing w:val="-16"/>
                <w:kern w:val="21"/>
                <w:szCs w:val="21"/>
                <w:lang w:val="en-US" w:eastAsia="zh-CN"/>
              </w:rPr>
              <w:instrText xml:space="preserve"> = 6 \* GB3 \* MERGEFORMAT </w:instrText>
            </w:r>
            <w:r>
              <w:rPr>
                <w:rFonts w:ascii="Times New Roman"/>
                <w:snapToGrid w:val="0"/>
                <w:spacing w:val="-16"/>
                <w:kern w:val="21"/>
                <w:szCs w:val="21"/>
                <w:lang w:val="en-US" w:eastAsia="zh-CN"/>
              </w:rPr>
              <w:fldChar w:fldCharType="separate"/>
            </w:r>
            <w:r>
              <w:rPr>
                <w:rFonts w:hint="eastAsia" w:hAnsi="宋体" w:cs="宋体"/>
                <w:kern w:val="2"/>
                <w:szCs w:val="21"/>
                <w:lang w:val="en-US" w:eastAsia="zh-CN"/>
              </w:rPr>
              <w:t>⑥</w:t>
            </w:r>
            <w:r>
              <w:rPr>
                <w:rFonts w:ascii="Times New Roman"/>
                <w:snapToGrid w:val="0"/>
                <w:spacing w:val="-16"/>
                <w:kern w:val="21"/>
                <w:szCs w:val="21"/>
                <w:lang w:val="en-US" w:eastAsia="zh-CN"/>
              </w:rPr>
              <w:fldChar w:fldCharType="end"/>
            </w:r>
          </w:p>
        </w:tc>
        <w:tc>
          <w:tcPr>
            <w:tcW w:w="1286" w:type="dxa"/>
            <w:tcMar>
              <w:left w:w="28" w:type="dxa"/>
              <w:right w:w="28" w:type="dxa"/>
            </w:tcMar>
            <w:vAlign w:val="center"/>
          </w:tcPr>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t>变化量</w:t>
            </w:r>
          </w:p>
          <w:p>
            <w:pPr>
              <w:pStyle w:val="117"/>
              <w:spacing w:beforeLines="0" w:afterLines="0" w:line="240" w:lineRule="auto"/>
              <w:rPr>
                <w:rFonts w:ascii="Times New Roman"/>
                <w:snapToGrid w:val="0"/>
                <w:spacing w:val="-6"/>
                <w:kern w:val="21"/>
                <w:szCs w:val="21"/>
                <w:lang w:val="en-US" w:eastAsia="zh-CN"/>
              </w:rPr>
            </w:pPr>
            <w:r>
              <w:rPr>
                <w:rFonts w:ascii="Times New Roman"/>
                <w:snapToGrid w:val="0"/>
                <w:spacing w:val="-6"/>
                <w:kern w:val="21"/>
                <w:szCs w:val="21"/>
                <w:lang w:val="en-US" w:eastAsia="zh-CN"/>
              </w:rPr>
              <w:fldChar w:fldCharType="begin"/>
            </w:r>
            <w:r>
              <w:rPr>
                <w:rFonts w:ascii="Times New Roman"/>
                <w:snapToGrid w:val="0"/>
                <w:spacing w:val="-6"/>
                <w:kern w:val="21"/>
                <w:szCs w:val="21"/>
                <w:lang w:val="en-US" w:eastAsia="zh-CN"/>
              </w:rPr>
              <w:instrText xml:space="preserve"> = 7 \* GB3 \* MERGEFORMAT </w:instrText>
            </w:r>
            <w:r>
              <w:rPr>
                <w:rFonts w:ascii="Times New Roman"/>
                <w:snapToGrid w:val="0"/>
                <w:spacing w:val="-6"/>
                <w:kern w:val="21"/>
                <w:szCs w:val="21"/>
                <w:lang w:val="en-US" w:eastAsia="zh-CN"/>
              </w:rPr>
              <w:fldChar w:fldCharType="separate"/>
            </w:r>
            <w:r>
              <w:rPr>
                <w:rFonts w:hint="eastAsia" w:hAnsi="宋体" w:cs="宋体"/>
                <w:kern w:val="2"/>
                <w:szCs w:val="21"/>
                <w:lang w:val="en-US" w:eastAsia="zh-CN"/>
              </w:rPr>
              <w:t>⑦</w:t>
            </w:r>
            <w:r>
              <w:rPr>
                <w:rFonts w:ascii="Times New Roman"/>
                <w:snapToGrid w:val="0"/>
                <w:spacing w:val="-6"/>
                <w:kern w:val="21"/>
                <w:szCs w:val="21"/>
                <w:lang w:val="en-US" w:eastAsia="zh-CN"/>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废气</w:t>
            </w: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氨（点源）</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spacing w:line="280" w:lineRule="exact"/>
              <w:jc w:val="center"/>
              <w:rPr>
                <w:szCs w:val="21"/>
              </w:rPr>
            </w:pPr>
            <w:r>
              <w:rPr>
                <w:szCs w:val="21"/>
              </w:rPr>
              <w:t>0.0095</w:t>
            </w:r>
            <w:r>
              <w:rPr>
                <w:snapToGrid w:val="0"/>
                <w:kern w:val="21"/>
                <w:szCs w:val="21"/>
              </w:rPr>
              <w:t xml:space="preserve"> 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spacing w:line="280" w:lineRule="exact"/>
              <w:jc w:val="center"/>
              <w:rPr>
                <w:szCs w:val="21"/>
              </w:rPr>
            </w:pPr>
            <w:r>
              <w:rPr>
                <w:szCs w:val="21"/>
              </w:rPr>
              <w:t>0.0095</w:t>
            </w:r>
            <w:r>
              <w:rPr>
                <w:snapToGrid w:val="0"/>
                <w:kern w:val="21"/>
                <w:szCs w:val="21"/>
              </w:rPr>
              <w:t xml:space="preserve"> t/a</w:t>
            </w:r>
          </w:p>
        </w:tc>
        <w:tc>
          <w:tcPr>
            <w:tcW w:w="1286" w:type="dxa"/>
            <w:vAlign w:val="center"/>
          </w:tcPr>
          <w:p>
            <w:pPr>
              <w:pStyle w:val="117"/>
              <w:spacing w:beforeLines="0" w:afterLines="0" w:line="240" w:lineRule="auto"/>
              <w:rPr>
                <w:rFonts w:ascii="Times New Roman"/>
                <w:snapToGrid w:val="0"/>
                <w:kern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117"/>
              <w:spacing w:beforeLines="0" w:afterLines="0" w:line="240" w:lineRule="auto"/>
              <w:rPr>
                <w:rFonts w:ascii="Times New Roman"/>
                <w:snapToGrid w:val="0"/>
                <w:kern w:val="21"/>
                <w:szCs w:val="21"/>
                <w:lang w:val="en-US" w:eastAsia="zh-CN"/>
              </w:rPr>
            </w:pP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硫化氢</w:t>
            </w:r>
          </w:p>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（点源）</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spacing w:line="280" w:lineRule="exact"/>
              <w:jc w:val="center"/>
              <w:rPr>
                <w:szCs w:val="21"/>
              </w:rPr>
            </w:pPr>
            <w:r>
              <w:rPr>
                <w:szCs w:val="21"/>
              </w:rPr>
              <w:t>0.0012</w:t>
            </w:r>
            <w:r>
              <w:rPr>
                <w:snapToGrid w:val="0"/>
                <w:kern w:val="21"/>
                <w:szCs w:val="21"/>
              </w:rPr>
              <w:t xml:space="preserve"> 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spacing w:line="280" w:lineRule="exact"/>
              <w:jc w:val="center"/>
              <w:rPr>
                <w:szCs w:val="21"/>
              </w:rPr>
            </w:pPr>
            <w:r>
              <w:rPr>
                <w:szCs w:val="21"/>
              </w:rPr>
              <w:t>0.0012</w:t>
            </w:r>
            <w:r>
              <w:rPr>
                <w:snapToGrid w:val="0"/>
                <w:kern w:val="21"/>
                <w:szCs w:val="21"/>
              </w:rPr>
              <w:t xml:space="preserve"> t/a</w:t>
            </w:r>
          </w:p>
        </w:tc>
        <w:tc>
          <w:tcPr>
            <w:tcW w:w="1286" w:type="dxa"/>
            <w:vAlign w:val="center"/>
          </w:tcPr>
          <w:p>
            <w:pPr>
              <w:pStyle w:val="117"/>
              <w:spacing w:beforeLines="0" w:afterLines="0" w:line="240" w:lineRule="auto"/>
              <w:rPr>
                <w:rFonts w:ascii="Times New Roman"/>
                <w:snapToGrid w:val="0"/>
                <w:kern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117"/>
              <w:spacing w:beforeLines="0" w:afterLines="0" w:line="240" w:lineRule="auto"/>
              <w:rPr>
                <w:rFonts w:ascii="Times New Roman"/>
                <w:snapToGrid w:val="0"/>
                <w:kern w:val="21"/>
                <w:szCs w:val="21"/>
                <w:lang w:val="en-US" w:eastAsia="zh-CN"/>
              </w:rPr>
            </w:pP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烟尘</w:t>
            </w:r>
          </w:p>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（点源）</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spacing w:line="280" w:lineRule="exact"/>
              <w:jc w:val="center"/>
              <w:rPr>
                <w:szCs w:val="21"/>
              </w:rPr>
            </w:pPr>
            <w:r>
              <w:rPr>
                <w:szCs w:val="21"/>
              </w:rPr>
              <w:t>0.09</w:t>
            </w:r>
            <w:r>
              <w:rPr>
                <w:snapToGrid w:val="0"/>
                <w:kern w:val="21"/>
                <w:szCs w:val="21"/>
              </w:rPr>
              <w:t xml:space="preserve"> 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spacing w:line="280" w:lineRule="exact"/>
              <w:jc w:val="center"/>
              <w:rPr>
                <w:szCs w:val="21"/>
              </w:rPr>
            </w:pPr>
            <w:r>
              <w:rPr>
                <w:szCs w:val="21"/>
              </w:rPr>
              <w:t>0.09</w:t>
            </w:r>
            <w:r>
              <w:rPr>
                <w:snapToGrid w:val="0"/>
                <w:kern w:val="21"/>
                <w:szCs w:val="21"/>
              </w:rPr>
              <w:t>t/a</w:t>
            </w:r>
          </w:p>
        </w:tc>
        <w:tc>
          <w:tcPr>
            <w:tcW w:w="1286" w:type="dxa"/>
            <w:vAlign w:val="center"/>
          </w:tcPr>
          <w:p>
            <w:pPr>
              <w:pStyle w:val="117"/>
              <w:spacing w:beforeLines="0" w:afterLines="0" w:line="240" w:lineRule="auto"/>
              <w:rPr>
                <w:rFonts w:ascii="Times New Roman"/>
                <w:snapToGrid w:val="0"/>
                <w:kern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117"/>
              <w:spacing w:beforeLines="0" w:afterLines="0" w:line="240" w:lineRule="auto"/>
              <w:rPr>
                <w:rFonts w:ascii="Times New Roman"/>
                <w:snapToGrid w:val="0"/>
                <w:kern w:val="21"/>
                <w:szCs w:val="21"/>
                <w:lang w:val="en-US" w:eastAsia="zh-CN"/>
              </w:rPr>
            </w:pP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二氧化硫</w:t>
            </w:r>
          </w:p>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（点源）</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spacing w:line="280" w:lineRule="exact"/>
              <w:jc w:val="center"/>
              <w:rPr>
                <w:szCs w:val="21"/>
              </w:rPr>
            </w:pPr>
            <w:r>
              <w:rPr>
                <w:szCs w:val="21"/>
              </w:rPr>
              <w:t>0.13</w:t>
            </w:r>
            <w:r>
              <w:rPr>
                <w:snapToGrid w:val="0"/>
                <w:kern w:val="21"/>
                <w:szCs w:val="21"/>
              </w:rPr>
              <w:t xml:space="preserve"> 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spacing w:line="280" w:lineRule="exact"/>
              <w:jc w:val="center"/>
              <w:rPr>
                <w:szCs w:val="21"/>
              </w:rPr>
            </w:pPr>
            <w:r>
              <w:rPr>
                <w:szCs w:val="21"/>
              </w:rPr>
              <w:t>0.13</w:t>
            </w:r>
            <w:r>
              <w:rPr>
                <w:snapToGrid w:val="0"/>
                <w:kern w:val="21"/>
                <w:szCs w:val="21"/>
              </w:rPr>
              <w:t xml:space="preserve"> t/a</w:t>
            </w:r>
          </w:p>
        </w:tc>
        <w:tc>
          <w:tcPr>
            <w:tcW w:w="1286" w:type="dxa"/>
            <w:vAlign w:val="center"/>
          </w:tcPr>
          <w:p>
            <w:pPr>
              <w:pStyle w:val="117"/>
              <w:spacing w:beforeLines="0" w:afterLines="0" w:line="240" w:lineRule="auto"/>
              <w:rPr>
                <w:rFonts w:ascii="Times New Roman"/>
                <w:snapToGrid w:val="0"/>
                <w:kern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117"/>
              <w:spacing w:beforeLines="0" w:afterLines="0" w:line="240" w:lineRule="auto"/>
              <w:rPr>
                <w:rFonts w:ascii="Times New Roman"/>
                <w:snapToGrid w:val="0"/>
                <w:kern w:val="21"/>
                <w:szCs w:val="21"/>
                <w:lang w:val="en-US" w:eastAsia="zh-CN"/>
              </w:rPr>
            </w:pP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氮氧化物</w:t>
            </w:r>
          </w:p>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（点源）</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spacing w:line="280" w:lineRule="exact"/>
              <w:jc w:val="center"/>
              <w:rPr>
                <w:szCs w:val="21"/>
              </w:rPr>
            </w:pPr>
            <w:r>
              <w:rPr>
                <w:szCs w:val="21"/>
              </w:rPr>
              <w:t>0.16</w:t>
            </w:r>
            <w:r>
              <w:rPr>
                <w:snapToGrid w:val="0"/>
                <w:kern w:val="21"/>
                <w:szCs w:val="21"/>
              </w:rPr>
              <w:t xml:space="preserve"> 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spacing w:line="280" w:lineRule="exact"/>
              <w:jc w:val="center"/>
              <w:rPr>
                <w:szCs w:val="21"/>
              </w:rPr>
            </w:pPr>
            <w:r>
              <w:rPr>
                <w:szCs w:val="21"/>
              </w:rPr>
              <w:t>0.16</w:t>
            </w:r>
            <w:r>
              <w:rPr>
                <w:snapToGrid w:val="0"/>
                <w:kern w:val="21"/>
                <w:szCs w:val="21"/>
              </w:rPr>
              <w:t xml:space="preserve"> t/a</w:t>
            </w:r>
          </w:p>
        </w:tc>
        <w:tc>
          <w:tcPr>
            <w:tcW w:w="1286" w:type="dxa"/>
            <w:vAlign w:val="center"/>
          </w:tcPr>
          <w:p>
            <w:pPr>
              <w:pStyle w:val="117"/>
              <w:spacing w:beforeLines="0" w:afterLines="0" w:line="240" w:lineRule="auto"/>
              <w:rPr>
                <w:rFonts w:ascii="Times New Roman"/>
                <w:snapToGrid w:val="0"/>
                <w:kern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废水</w:t>
            </w:r>
          </w:p>
        </w:tc>
        <w:tc>
          <w:tcPr>
            <w:tcW w:w="1417"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pStyle w:val="117"/>
              <w:spacing w:beforeLines="0" w:afterLines="0" w:line="240" w:lineRule="auto"/>
              <w:rPr>
                <w:rFonts w:ascii="Times New Roman"/>
                <w:snapToGrid w:val="0"/>
                <w:kern w:val="21"/>
                <w:szCs w:val="21"/>
                <w:lang w:val="en-US" w:eastAsia="zh-CN"/>
              </w:rPr>
            </w:pP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pStyle w:val="117"/>
              <w:spacing w:beforeLines="0" w:afterLines="0" w:line="240" w:lineRule="auto"/>
              <w:rPr>
                <w:rFonts w:ascii="Times New Roman"/>
                <w:snapToGrid w:val="0"/>
                <w:kern w:val="21"/>
                <w:szCs w:val="21"/>
                <w:lang w:val="en-US" w:eastAsia="zh-CN"/>
              </w:rPr>
            </w:pPr>
          </w:p>
        </w:tc>
        <w:tc>
          <w:tcPr>
            <w:tcW w:w="1286" w:type="dxa"/>
            <w:vAlign w:val="center"/>
          </w:tcPr>
          <w:p>
            <w:pPr>
              <w:pStyle w:val="117"/>
              <w:spacing w:beforeLines="0" w:afterLines="0" w:line="240" w:lineRule="auto"/>
              <w:rPr>
                <w:rFonts w:ascii="Times New Roman"/>
                <w:snapToGrid w:val="0"/>
                <w:kern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一般工业</w:t>
            </w:r>
          </w:p>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固体废物</w:t>
            </w: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废渣</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200t/a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200t/a</w:t>
            </w:r>
          </w:p>
        </w:tc>
        <w:tc>
          <w:tcPr>
            <w:tcW w:w="1286"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117"/>
              <w:spacing w:beforeLines="0" w:afterLines="0" w:line="240" w:lineRule="auto"/>
              <w:rPr>
                <w:rFonts w:ascii="Times New Roman"/>
                <w:snapToGrid w:val="0"/>
                <w:kern w:val="21"/>
                <w:szCs w:val="21"/>
                <w:lang w:val="en-US" w:eastAsia="zh-CN"/>
              </w:rPr>
            </w:pP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灰渣</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10t/a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10t/a</w:t>
            </w:r>
          </w:p>
        </w:tc>
        <w:tc>
          <w:tcPr>
            <w:tcW w:w="1286"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117"/>
              <w:spacing w:beforeLines="0" w:afterLines="0" w:line="240" w:lineRule="auto"/>
              <w:rPr>
                <w:rFonts w:ascii="Times New Roman"/>
                <w:snapToGrid w:val="0"/>
                <w:kern w:val="21"/>
                <w:szCs w:val="21"/>
                <w:lang w:val="en-US" w:eastAsia="zh-CN"/>
              </w:rPr>
            </w:pP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脱硫渣</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0.1t/a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0.1t/a</w:t>
            </w:r>
          </w:p>
        </w:tc>
        <w:tc>
          <w:tcPr>
            <w:tcW w:w="1286"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vAlign w:val="center"/>
          </w:tcPr>
          <w:p>
            <w:pPr>
              <w:pStyle w:val="117"/>
              <w:spacing w:beforeLines="0" w:afterLines="0" w:line="240" w:lineRule="auto"/>
              <w:rPr>
                <w:rFonts w:ascii="Times New Roman"/>
                <w:snapToGrid w:val="0"/>
                <w:kern w:val="21"/>
                <w:szCs w:val="21"/>
                <w:lang w:val="en-US" w:eastAsia="zh-CN"/>
              </w:rPr>
            </w:pPr>
          </w:p>
        </w:tc>
        <w:tc>
          <w:tcPr>
            <w:tcW w:w="1417"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除尘灰</w:t>
            </w: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0.11t/a</w:t>
            </w: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0.11t/a</w:t>
            </w:r>
          </w:p>
        </w:tc>
        <w:tc>
          <w:tcPr>
            <w:tcW w:w="1286"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Align w:val="center"/>
          </w:tcPr>
          <w:p>
            <w:pPr>
              <w:pStyle w:val="117"/>
              <w:spacing w:beforeLines="0" w:afterLines="0" w:line="240" w:lineRule="auto"/>
              <w:rPr>
                <w:rFonts w:ascii="Times New Roman"/>
                <w:snapToGrid w:val="0"/>
                <w:kern w:val="21"/>
                <w:szCs w:val="21"/>
                <w:lang w:val="en-US" w:eastAsia="zh-CN"/>
              </w:rPr>
            </w:pPr>
            <w:r>
              <w:rPr>
                <w:rFonts w:ascii="Times New Roman"/>
                <w:snapToGrid w:val="0"/>
                <w:kern w:val="21"/>
                <w:szCs w:val="21"/>
                <w:lang w:val="en-US" w:eastAsia="zh-CN"/>
              </w:rPr>
              <w:t>危险废物</w:t>
            </w:r>
          </w:p>
        </w:tc>
        <w:tc>
          <w:tcPr>
            <w:tcW w:w="1417"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276" w:type="dxa"/>
            <w:vAlign w:val="center"/>
          </w:tcPr>
          <w:p>
            <w:pPr>
              <w:pStyle w:val="117"/>
              <w:spacing w:beforeLines="0" w:afterLines="0" w:line="240" w:lineRule="auto"/>
              <w:rPr>
                <w:rFonts w:ascii="Times New Roman"/>
                <w:snapToGrid w:val="0"/>
                <w:kern w:val="21"/>
                <w:szCs w:val="21"/>
                <w:lang w:val="en-US" w:eastAsia="zh-CN"/>
              </w:rPr>
            </w:pPr>
          </w:p>
        </w:tc>
        <w:tc>
          <w:tcPr>
            <w:tcW w:w="1701" w:type="dxa"/>
            <w:vAlign w:val="center"/>
          </w:tcPr>
          <w:p>
            <w:pPr>
              <w:pStyle w:val="117"/>
              <w:spacing w:beforeLines="0" w:afterLines="0" w:line="240" w:lineRule="auto"/>
              <w:rPr>
                <w:rFonts w:ascii="Times New Roman"/>
                <w:snapToGrid w:val="0"/>
                <w:kern w:val="21"/>
                <w:szCs w:val="21"/>
                <w:lang w:val="en-US" w:eastAsia="zh-CN"/>
              </w:rPr>
            </w:pPr>
          </w:p>
        </w:tc>
        <w:tc>
          <w:tcPr>
            <w:tcW w:w="1559" w:type="dxa"/>
            <w:vAlign w:val="center"/>
          </w:tcPr>
          <w:p>
            <w:pPr>
              <w:pStyle w:val="117"/>
              <w:spacing w:beforeLines="0" w:afterLines="0" w:line="240" w:lineRule="auto"/>
              <w:rPr>
                <w:rFonts w:ascii="Times New Roman"/>
                <w:snapToGrid w:val="0"/>
                <w:kern w:val="21"/>
                <w:szCs w:val="21"/>
                <w:lang w:val="en-US" w:eastAsia="zh-CN"/>
              </w:rPr>
            </w:pPr>
          </w:p>
        </w:tc>
        <w:tc>
          <w:tcPr>
            <w:tcW w:w="1761" w:type="dxa"/>
            <w:vAlign w:val="center"/>
          </w:tcPr>
          <w:p>
            <w:pPr>
              <w:pStyle w:val="117"/>
              <w:spacing w:beforeLines="0" w:afterLines="0" w:line="240" w:lineRule="auto"/>
              <w:rPr>
                <w:rFonts w:ascii="Times New Roman"/>
                <w:snapToGrid w:val="0"/>
                <w:kern w:val="21"/>
                <w:szCs w:val="21"/>
                <w:lang w:val="en-US" w:eastAsia="zh-CN"/>
              </w:rPr>
            </w:pPr>
          </w:p>
        </w:tc>
        <w:tc>
          <w:tcPr>
            <w:tcW w:w="1499" w:type="dxa"/>
            <w:vAlign w:val="center"/>
          </w:tcPr>
          <w:p>
            <w:pPr>
              <w:pStyle w:val="117"/>
              <w:spacing w:beforeLines="0" w:afterLines="0" w:line="240" w:lineRule="auto"/>
              <w:rPr>
                <w:rFonts w:ascii="Times New Roman"/>
                <w:snapToGrid w:val="0"/>
                <w:kern w:val="21"/>
                <w:szCs w:val="21"/>
                <w:lang w:val="en-US" w:eastAsia="zh-CN"/>
              </w:rPr>
            </w:pPr>
          </w:p>
        </w:tc>
        <w:tc>
          <w:tcPr>
            <w:tcW w:w="1286" w:type="dxa"/>
            <w:vAlign w:val="center"/>
          </w:tcPr>
          <w:p>
            <w:pPr>
              <w:pStyle w:val="117"/>
              <w:spacing w:beforeLines="0" w:afterLines="0" w:line="240" w:lineRule="auto"/>
              <w:rPr>
                <w:rFonts w:ascii="Times New Roman"/>
                <w:snapToGrid w:val="0"/>
                <w:kern w:val="21"/>
                <w:szCs w:val="21"/>
                <w:lang w:val="en-US" w:eastAsia="zh-CN"/>
              </w:rPr>
            </w:pPr>
          </w:p>
        </w:tc>
      </w:tr>
    </w:tbl>
    <w:p>
      <w:pPr>
        <w:pStyle w:val="117"/>
        <w:spacing w:before="192" w:beforeLines="80" w:after="24"/>
        <w:jc w:val="left"/>
        <w:rPr>
          <w:bCs/>
          <w:sz w:val="32"/>
          <w:szCs w:val="32"/>
        </w:rPr>
      </w:pPr>
      <w:r>
        <w:rPr>
          <w:rFonts w:ascii="Times New Roman"/>
          <w:snapToGrid w:val="0"/>
          <w:kern w:val="21"/>
          <w:szCs w:val="21"/>
        </w:rPr>
        <w:t>注：</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hint="eastAsia" w:hAnsi="宋体" w:cs="宋体"/>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hint="eastAsia" w:hAnsi="宋体" w:cs="宋体"/>
          <w:szCs w:val="21"/>
        </w:rPr>
        <w:t>①</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3 \* GB3 \* MERGEFORMAT </w:instrText>
      </w:r>
      <w:r>
        <w:rPr>
          <w:rFonts w:ascii="Times New Roman"/>
          <w:snapToGrid w:val="0"/>
          <w:spacing w:val="-6"/>
          <w:kern w:val="21"/>
          <w:szCs w:val="21"/>
        </w:rPr>
        <w:fldChar w:fldCharType="separate"/>
      </w:r>
      <w:r>
        <w:rPr>
          <w:rFonts w:hint="eastAsia" w:hAnsi="宋体" w:cs="宋体"/>
          <w:szCs w:val="21"/>
        </w:rPr>
        <w:t>③</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4 \* GB3 \* MERGEFORMAT </w:instrText>
      </w:r>
      <w:r>
        <w:rPr>
          <w:rFonts w:ascii="Times New Roman"/>
          <w:snapToGrid w:val="0"/>
          <w:spacing w:val="-6"/>
          <w:kern w:val="21"/>
          <w:szCs w:val="21"/>
        </w:rPr>
        <w:fldChar w:fldCharType="separate"/>
      </w:r>
      <w:r>
        <w:rPr>
          <w:rFonts w:hint="eastAsia" w:hAnsi="宋体" w:cs="宋体"/>
          <w:szCs w:val="21"/>
        </w:rPr>
        <w:t>④</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5 \* GB3 \* MERGEFORMAT </w:instrText>
      </w:r>
      <w:r>
        <w:rPr>
          <w:rFonts w:ascii="Times New Roman"/>
          <w:snapToGrid w:val="0"/>
          <w:spacing w:val="-16"/>
          <w:kern w:val="21"/>
          <w:szCs w:val="21"/>
        </w:rPr>
        <w:fldChar w:fldCharType="separate"/>
      </w:r>
      <w:r>
        <w:rPr>
          <w:rFonts w:hint="eastAsia" w:hAnsi="宋体" w:cs="宋体"/>
          <w:szCs w:val="21"/>
        </w:rPr>
        <w:t>⑤</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7 \* GB3 \* MERGEFORMAT </w:instrText>
      </w:r>
      <w:r>
        <w:rPr>
          <w:rFonts w:ascii="Times New Roman"/>
          <w:snapToGrid w:val="0"/>
          <w:spacing w:val="-6"/>
          <w:kern w:val="21"/>
          <w:szCs w:val="21"/>
        </w:rPr>
        <w:fldChar w:fldCharType="separate"/>
      </w:r>
      <w:r>
        <w:rPr>
          <w:rFonts w:hint="eastAsia" w:hAnsi="宋体" w:cs="宋体"/>
          <w:szCs w:val="21"/>
        </w:rPr>
        <w:t>⑦</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hint="eastAsia" w:hAnsi="宋体" w:cs="宋体"/>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hint="eastAsia" w:hAnsi="宋体" w:cs="宋体"/>
          <w:szCs w:val="21"/>
        </w:rPr>
        <w:t>①</w:t>
      </w:r>
      <w:r>
        <w:rPr>
          <w:rFonts w:ascii="Times New Roman"/>
          <w:snapToGrid w:val="0"/>
          <w:spacing w:val="-6"/>
          <w:kern w:val="21"/>
          <w:szCs w:val="21"/>
        </w:rPr>
        <w:fldChar w:fldCharType="end"/>
      </w:r>
    </w:p>
    <w:sectPr>
      <w:footerReference r:id="rId7" w:type="default"/>
      <w:pgSz w:w="16838" w:h="11906" w:orient="landscape"/>
      <w:pgMar w:top="1531" w:right="1701" w:bottom="1531"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modern"/>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Impact">
    <w:panose1 w:val="020B0806030902050204"/>
    <w:charset w:val="00"/>
    <w:family w:val="swiss"/>
    <w:pitch w:val="default"/>
    <w:sig w:usb0="00000287" w:usb1="00000000" w:usb2="00000000" w:usb3="00000000" w:csb0="2000009F" w:csb1="DFD70000"/>
  </w:font>
  <w:font w:name="Wingdings 2">
    <w:altName w:val="Wingdings"/>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5"/>
      </w:rPr>
    </w:pPr>
    <w:r>
      <w:fldChar w:fldCharType="begin"/>
    </w:r>
    <w:r>
      <w:rPr>
        <w:rStyle w:val="45"/>
      </w:rPr>
      <w:instrText xml:space="preserve">PAGE  </w:instrText>
    </w:r>
    <w:r>
      <w:fldChar w:fldCharType="end"/>
    </w:r>
  </w:p>
  <w:p>
    <w:pPr>
      <w:pStyle w:val="2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5"/>
        <w:rFonts w:ascii="宋体" w:hAnsi="宋体"/>
        <w:sz w:val="28"/>
        <w:szCs w:val="28"/>
      </w:rPr>
    </w:pPr>
    <w:r>
      <w:rPr>
        <w:rStyle w:val="45"/>
        <w:rFonts w:hint="eastAsia" w:ascii="宋体" w:hAnsi="宋体"/>
        <w:sz w:val="28"/>
        <w:szCs w:val="28"/>
      </w:rPr>
      <w:t>—</w:t>
    </w:r>
    <w:r>
      <w:rPr>
        <w:rStyle w:val="45"/>
        <w:rFonts w:hint="eastAsia" w:ascii="宋体" w:hAnsi="宋体"/>
        <w:sz w:val="20"/>
      </w:rPr>
      <w:t xml:space="preserve">  </w:t>
    </w:r>
    <w:r>
      <w:rPr>
        <w:rFonts w:ascii="宋体" w:hAnsi="宋体"/>
        <w:sz w:val="26"/>
        <w:szCs w:val="26"/>
      </w:rPr>
      <w:fldChar w:fldCharType="begin"/>
    </w:r>
    <w:r>
      <w:rPr>
        <w:rStyle w:val="45"/>
        <w:rFonts w:ascii="宋体" w:hAnsi="宋体"/>
        <w:sz w:val="26"/>
        <w:szCs w:val="26"/>
      </w:rPr>
      <w:instrText xml:space="preserve">PAGE  </w:instrText>
    </w:r>
    <w:r>
      <w:rPr>
        <w:rFonts w:ascii="宋体" w:hAnsi="宋体"/>
        <w:sz w:val="26"/>
        <w:szCs w:val="26"/>
      </w:rPr>
      <w:fldChar w:fldCharType="separate"/>
    </w:r>
    <w:r>
      <w:rPr>
        <w:rStyle w:val="45"/>
        <w:rFonts w:ascii="宋体" w:hAnsi="宋体"/>
        <w:sz w:val="26"/>
        <w:szCs w:val="26"/>
      </w:rPr>
      <w:t>47</w:t>
    </w:r>
    <w:r>
      <w:rPr>
        <w:rFonts w:ascii="宋体" w:hAnsi="宋体"/>
        <w:sz w:val="26"/>
        <w:szCs w:val="26"/>
      </w:rPr>
      <w:fldChar w:fldCharType="end"/>
    </w:r>
    <w:r>
      <w:rPr>
        <w:rStyle w:val="45"/>
        <w:rFonts w:hint="eastAsia" w:ascii="宋体" w:hAnsi="宋体"/>
        <w:sz w:val="20"/>
      </w:rPr>
      <w:t xml:space="preserve">  </w:t>
    </w:r>
    <w:r>
      <w:rPr>
        <w:rStyle w:val="45"/>
        <w:rFonts w:hint="eastAsia" w:ascii="宋体" w:hAnsi="宋体"/>
        <w:sz w:val="28"/>
        <w:szCs w:val="28"/>
      </w:rPr>
      <w:t>—</w:t>
    </w:r>
  </w:p>
  <w:p>
    <w:pPr>
      <w:pStyle w:val="27"/>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oNotHyphenateCaps/>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47"/>
    <w:rsid w:val="000012EC"/>
    <w:rsid w:val="00001D57"/>
    <w:rsid w:val="00002A10"/>
    <w:rsid w:val="000032FE"/>
    <w:rsid w:val="000060B3"/>
    <w:rsid w:val="0000658B"/>
    <w:rsid w:val="00010050"/>
    <w:rsid w:val="0001031E"/>
    <w:rsid w:val="00011855"/>
    <w:rsid w:val="00016054"/>
    <w:rsid w:val="0002000D"/>
    <w:rsid w:val="00020B50"/>
    <w:rsid w:val="00022EC9"/>
    <w:rsid w:val="00024E0F"/>
    <w:rsid w:val="00025C43"/>
    <w:rsid w:val="000263A3"/>
    <w:rsid w:val="00026F01"/>
    <w:rsid w:val="0002744B"/>
    <w:rsid w:val="000276A1"/>
    <w:rsid w:val="000276E4"/>
    <w:rsid w:val="00031369"/>
    <w:rsid w:val="00031676"/>
    <w:rsid w:val="0004364B"/>
    <w:rsid w:val="00046F06"/>
    <w:rsid w:val="00050786"/>
    <w:rsid w:val="00053022"/>
    <w:rsid w:val="00053F0C"/>
    <w:rsid w:val="00056D42"/>
    <w:rsid w:val="00061B1F"/>
    <w:rsid w:val="00062258"/>
    <w:rsid w:val="0006374B"/>
    <w:rsid w:val="00065A8F"/>
    <w:rsid w:val="00065D18"/>
    <w:rsid w:val="00066857"/>
    <w:rsid w:val="00066D27"/>
    <w:rsid w:val="00067218"/>
    <w:rsid w:val="00067376"/>
    <w:rsid w:val="000733C4"/>
    <w:rsid w:val="00074783"/>
    <w:rsid w:val="00075DE3"/>
    <w:rsid w:val="0007643E"/>
    <w:rsid w:val="00076F7E"/>
    <w:rsid w:val="0008070B"/>
    <w:rsid w:val="000810AC"/>
    <w:rsid w:val="00081A02"/>
    <w:rsid w:val="00081E09"/>
    <w:rsid w:val="00082231"/>
    <w:rsid w:val="00085C4E"/>
    <w:rsid w:val="00085D6B"/>
    <w:rsid w:val="00092D38"/>
    <w:rsid w:val="0009377B"/>
    <w:rsid w:val="00095F84"/>
    <w:rsid w:val="00096B41"/>
    <w:rsid w:val="000A05AF"/>
    <w:rsid w:val="000A1327"/>
    <w:rsid w:val="000A20C9"/>
    <w:rsid w:val="000A4053"/>
    <w:rsid w:val="000B058F"/>
    <w:rsid w:val="000B2A66"/>
    <w:rsid w:val="000B3940"/>
    <w:rsid w:val="000B3E27"/>
    <w:rsid w:val="000B4389"/>
    <w:rsid w:val="000B4467"/>
    <w:rsid w:val="000B4725"/>
    <w:rsid w:val="000B4DB9"/>
    <w:rsid w:val="000B5BB6"/>
    <w:rsid w:val="000C05CC"/>
    <w:rsid w:val="000C09AC"/>
    <w:rsid w:val="000C0A67"/>
    <w:rsid w:val="000C4098"/>
    <w:rsid w:val="000C755F"/>
    <w:rsid w:val="000C767F"/>
    <w:rsid w:val="000D0653"/>
    <w:rsid w:val="000D2603"/>
    <w:rsid w:val="000D32F5"/>
    <w:rsid w:val="000D44F2"/>
    <w:rsid w:val="000D4B8D"/>
    <w:rsid w:val="000D5A44"/>
    <w:rsid w:val="000E08B2"/>
    <w:rsid w:val="000E3ED2"/>
    <w:rsid w:val="000E56C3"/>
    <w:rsid w:val="000F0EEC"/>
    <w:rsid w:val="00100573"/>
    <w:rsid w:val="00102AE4"/>
    <w:rsid w:val="0010373D"/>
    <w:rsid w:val="00104D2E"/>
    <w:rsid w:val="001052B8"/>
    <w:rsid w:val="00110893"/>
    <w:rsid w:val="0011348D"/>
    <w:rsid w:val="00117094"/>
    <w:rsid w:val="00117465"/>
    <w:rsid w:val="001200BE"/>
    <w:rsid w:val="0012440F"/>
    <w:rsid w:val="001309A0"/>
    <w:rsid w:val="00131459"/>
    <w:rsid w:val="00131F42"/>
    <w:rsid w:val="00131FD4"/>
    <w:rsid w:val="00134DAB"/>
    <w:rsid w:val="001357F1"/>
    <w:rsid w:val="0013585F"/>
    <w:rsid w:val="001401B7"/>
    <w:rsid w:val="00140FA8"/>
    <w:rsid w:val="00142FEB"/>
    <w:rsid w:val="00143A2D"/>
    <w:rsid w:val="00145881"/>
    <w:rsid w:val="00145A41"/>
    <w:rsid w:val="00146A19"/>
    <w:rsid w:val="0014782E"/>
    <w:rsid w:val="00151675"/>
    <w:rsid w:val="0015360B"/>
    <w:rsid w:val="00157435"/>
    <w:rsid w:val="00163105"/>
    <w:rsid w:val="00164019"/>
    <w:rsid w:val="00165DF1"/>
    <w:rsid w:val="00170436"/>
    <w:rsid w:val="001740DE"/>
    <w:rsid w:val="0017504D"/>
    <w:rsid w:val="0017671A"/>
    <w:rsid w:val="00177422"/>
    <w:rsid w:val="00177F64"/>
    <w:rsid w:val="001839F9"/>
    <w:rsid w:val="00184590"/>
    <w:rsid w:val="00185F84"/>
    <w:rsid w:val="001870D1"/>
    <w:rsid w:val="0018781E"/>
    <w:rsid w:val="00190B09"/>
    <w:rsid w:val="0019262D"/>
    <w:rsid w:val="001927DA"/>
    <w:rsid w:val="00194171"/>
    <w:rsid w:val="001942A6"/>
    <w:rsid w:val="001A05F2"/>
    <w:rsid w:val="001A0FFC"/>
    <w:rsid w:val="001A1B35"/>
    <w:rsid w:val="001A48A2"/>
    <w:rsid w:val="001A64E0"/>
    <w:rsid w:val="001A6F61"/>
    <w:rsid w:val="001B02BF"/>
    <w:rsid w:val="001B1D92"/>
    <w:rsid w:val="001B39F0"/>
    <w:rsid w:val="001B58AC"/>
    <w:rsid w:val="001B72B8"/>
    <w:rsid w:val="001C0B29"/>
    <w:rsid w:val="001C2C8D"/>
    <w:rsid w:val="001C3D13"/>
    <w:rsid w:val="001C58C2"/>
    <w:rsid w:val="001C69B3"/>
    <w:rsid w:val="001C78EC"/>
    <w:rsid w:val="001D0657"/>
    <w:rsid w:val="001D0AF8"/>
    <w:rsid w:val="001D5595"/>
    <w:rsid w:val="001D5BC1"/>
    <w:rsid w:val="001D607F"/>
    <w:rsid w:val="001D693B"/>
    <w:rsid w:val="001D698C"/>
    <w:rsid w:val="001D7874"/>
    <w:rsid w:val="001D7F22"/>
    <w:rsid w:val="001E2808"/>
    <w:rsid w:val="001E3678"/>
    <w:rsid w:val="001E4D6F"/>
    <w:rsid w:val="001F0165"/>
    <w:rsid w:val="001F0F17"/>
    <w:rsid w:val="001F3347"/>
    <w:rsid w:val="001F411A"/>
    <w:rsid w:val="001F5DF8"/>
    <w:rsid w:val="001F69E4"/>
    <w:rsid w:val="001F7E0D"/>
    <w:rsid w:val="002003AF"/>
    <w:rsid w:val="0020158D"/>
    <w:rsid w:val="00204D20"/>
    <w:rsid w:val="0020622D"/>
    <w:rsid w:val="0020657F"/>
    <w:rsid w:val="0020771F"/>
    <w:rsid w:val="00210474"/>
    <w:rsid w:val="002125B4"/>
    <w:rsid w:val="002136C9"/>
    <w:rsid w:val="002155B8"/>
    <w:rsid w:val="00217639"/>
    <w:rsid w:val="0021782B"/>
    <w:rsid w:val="00221BA3"/>
    <w:rsid w:val="00223B78"/>
    <w:rsid w:val="00223C3A"/>
    <w:rsid w:val="00224839"/>
    <w:rsid w:val="002249B2"/>
    <w:rsid w:val="00226574"/>
    <w:rsid w:val="002278EC"/>
    <w:rsid w:val="00230253"/>
    <w:rsid w:val="002312B7"/>
    <w:rsid w:val="0023280E"/>
    <w:rsid w:val="00233C40"/>
    <w:rsid w:val="00233D38"/>
    <w:rsid w:val="00234215"/>
    <w:rsid w:val="00234922"/>
    <w:rsid w:val="00235D34"/>
    <w:rsid w:val="002377D1"/>
    <w:rsid w:val="00240446"/>
    <w:rsid w:val="002445EF"/>
    <w:rsid w:val="00244ABA"/>
    <w:rsid w:val="002506BC"/>
    <w:rsid w:val="002517BF"/>
    <w:rsid w:val="00254345"/>
    <w:rsid w:val="00257C2E"/>
    <w:rsid w:val="002620DD"/>
    <w:rsid w:val="0026386E"/>
    <w:rsid w:val="00264557"/>
    <w:rsid w:val="002659BC"/>
    <w:rsid w:val="00266067"/>
    <w:rsid w:val="00267B57"/>
    <w:rsid w:val="00271BED"/>
    <w:rsid w:val="00273D49"/>
    <w:rsid w:val="00276BD6"/>
    <w:rsid w:val="0027713F"/>
    <w:rsid w:val="002800C5"/>
    <w:rsid w:val="002805AB"/>
    <w:rsid w:val="0028196D"/>
    <w:rsid w:val="0028324D"/>
    <w:rsid w:val="00284204"/>
    <w:rsid w:val="0028480E"/>
    <w:rsid w:val="00285918"/>
    <w:rsid w:val="00285E59"/>
    <w:rsid w:val="0028658B"/>
    <w:rsid w:val="002872EC"/>
    <w:rsid w:val="0029085F"/>
    <w:rsid w:val="00291057"/>
    <w:rsid w:val="00291773"/>
    <w:rsid w:val="002929F0"/>
    <w:rsid w:val="00293FB1"/>
    <w:rsid w:val="002961CC"/>
    <w:rsid w:val="002A00A6"/>
    <w:rsid w:val="002A168C"/>
    <w:rsid w:val="002A1753"/>
    <w:rsid w:val="002A3DC7"/>
    <w:rsid w:val="002A5052"/>
    <w:rsid w:val="002A576A"/>
    <w:rsid w:val="002A68F4"/>
    <w:rsid w:val="002A7E1D"/>
    <w:rsid w:val="002B0C41"/>
    <w:rsid w:val="002B49E2"/>
    <w:rsid w:val="002B7B00"/>
    <w:rsid w:val="002B7C44"/>
    <w:rsid w:val="002C2B17"/>
    <w:rsid w:val="002C2E74"/>
    <w:rsid w:val="002C3EF7"/>
    <w:rsid w:val="002D0E41"/>
    <w:rsid w:val="002D328C"/>
    <w:rsid w:val="002D3DD0"/>
    <w:rsid w:val="002D5EE5"/>
    <w:rsid w:val="002D64B6"/>
    <w:rsid w:val="002E03C5"/>
    <w:rsid w:val="002E0516"/>
    <w:rsid w:val="002E0D5F"/>
    <w:rsid w:val="002E1416"/>
    <w:rsid w:val="002E1F3A"/>
    <w:rsid w:val="002E20E9"/>
    <w:rsid w:val="002E298A"/>
    <w:rsid w:val="002F127D"/>
    <w:rsid w:val="002F796D"/>
    <w:rsid w:val="00300F2A"/>
    <w:rsid w:val="00301978"/>
    <w:rsid w:val="0030332C"/>
    <w:rsid w:val="003051C2"/>
    <w:rsid w:val="00312296"/>
    <w:rsid w:val="00314F0E"/>
    <w:rsid w:val="00320BE1"/>
    <w:rsid w:val="00321D8E"/>
    <w:rsid w:val="00325928"/>
    <w:rsid w:val="00326325"/>
    <w:rsid w:val="00326D3C"/>
    <w:rsid w:val="00332863"/>
    <w:rsid w:val="00334C4D"/>
    <w:rsid w:val="0033684D"/>
    <w:rsid w:val="00337B42"/>
    <w:rsid w:val="00340F05"/>
    <w:rsid w:val="00341B42"/>
    <w:rsid w:val="00341B6A"/>
    <w:rsid w:val="0034348F"/>
    <w:rsid w:val="00343B42"/>
    <w:rsid w:val="003443A6"/>
    <w:rsid w:val="00346325"/>
    <w:rsid w:val="00346348"/>
    <w:rsid w:val="0035087E"/>
    <w:rsid w:val="00350A82"/>
    <w:rsid w:val="00352CB4"/>
    <w:rsid w:val="00354FA3"/>
    <w:rsid w:val="00356653"/>
    <w:rsid w:val="00356B88"/>
    <w:rsid w:val="0035743F"/>
    <w:rsid w:val="00357BE2"/>
    <w:rsid w:val="0036170C"/>
    <w:rsid w:val="0036211F"/>
    <w:rsid w:val="00366E0F"/>
    <w:rsid w:val="00367158"/>
    <w:rsid w:val="00367A6A"/>
    <w:rsid w:val="003725AD"/>
    <w:rsid w:val="0037392F"/>
    <w:rsid w:val="003739A4"/>
    <w:rsid w:val="003774C5"/>
    <w:rsid w:val="00380422"/>
    <w:rsid w:val="00381A72"/>
    <w:rsid w:val="00381D33"/>
    <w:rsid w:val="00384676"/>
    <w:rsid w:val="00390857"/>
    <w:rsid w:val="00390EC4"/>
    <w:rsid w:val="00391766"/>
    <w:rsid w:val="00391FF8"/>
    <w:rsid w:val="00397F23"/>
    <w:rsid w:val="003A1EAA"/>
    <w:rsid w:val="003A2CB7"/>
    <w:rsid w:val="003A39A5"/>
    <w:rsid w:val="003A4BF3"/>
    <w:rsid w:val="003A5644"/>
    <w:rsid w:val="003B088D"/>
    <w:rsid w:val="003B0C1D"/>
    <w:rsid w:val="003B0EC4"/>
    <w:rsid w:val="003B0F1B"/>
    <w:rsid w:val="003B13C9"/>
    <w:rsid w:val="003B420D"/>
    <w:rsid w:val="003B5C5D"/>
    <w:rsid w:val="003B74CD"/>
    <w:rsid w:val="003C4E88"/>
    <w:rsid w:val="003C6C16"/>
    <w:rsid w:val="003D38A7"/>
    <w:rsid w:val="003D56FB"/>
    <w:rsid w:val="003D794D"/>
    <w:rsid w:val="003E1513"/>
    <w:rsid w:val="003E1FBC"/>
    <w:rsid w:val="003E248B"/>
    <w:rsid w:val="003E2B2E"/>
    <w:rsid w:val="003E3058"/>
    <w:rsid w:val="003E6261"/>
    <w:rsid w:val="003E76A9"/>
    <w:rsid w:val="003F0809"/>
    <w:rsid w:val="003F16A0"/>
    <w:rsid w:val="003F67A6"/>
    <w:rsid w:val="003F6A8C"/>
    <w:rsid w:val="003F755C"/>
    <w:rsid w:val="004065BC"/>
    <w:rsid w:val="00406F01"/>
    <w:rsid w:val="0041125B"/>
    <w:rsid w:val="004121C2"/>
    <w:rsid w:val="00412DB9"/>
    <w:rsid w:val="00414B7C"/>
    <w:rsid w:val="004152A2"/>
    <w:rsid w:val="00415AEF"/>
    <w:rsid w:val="00416934"/>
    <w:rsid w:val="00416D50"/>
    <w:rsid w:val="00416FD5"/>
    <w:rsid w:val="0041752F"/>
    <w:rsid w:val="00417772"/>
    <w:rsid w:val="00420E6A"/>
    <w:rsid w:val="00422AE7"/>
    <w:rsid w:val="004236FB"/>
    <w:rsid w:val="004256EE"/>
    <w:rsid w:val="00425A9E"/>
    <w:rsid w:val="00426D6B"/>
    <w:rsid w:val="0042705A"/>
    <w:rsid w:val="00430E57"/>
    <w:rsid w:val="00431405"/>
    <w:rsid w:val="00431E6C"/>
    <w:rsid w:val="00432321"/>
    <w:rsid w:val="00432E8E"/>
    <w:rsid w:val="00433897"/>
    <w:rsid w:val="00433CE7"/>
    <w:rsid w:val="0043409B"/>
    <w:rsid w:val="00435664"/>
    <w:rsid w:val="004443DB"/>
    <w:rsid w:val="00444422"/>
    <w:rsid w:val="00447053"/>
    <w:rsid w:val="004473A1"/>
    <w:rsid w:val="00452738"/>
    <w:rsid w:val="00453C9C"/>
    <w:rsid w:val="0045548A"/>
    <w:rsid w:val="00455575"/>
    <w:rsid w:val="00455E5C"/>
    <w:rsid w:val="00456091"/>
    <w:rsid w:val="00456D95"/>
    <w:rsid w:val="00457EB6"/>
    <w:rsid w:val="00464517"/>
    <w:rsid w:val="00466321"/>
    <w:rsid w:val="00467527"/>
    <w:rsid w:val="004701EB"/>
    <w:rsid w:val="0047288A"/>
    <w:rsid w:val="004734B1"/>
    <w:rsid w:val="00474008"/>
    <w:rsid w:val="00475B5D"/>
    <w:rsid w:val="004760D3"/>
    <w:rsid w:val="00476615"/>
    <w:rsid w:val="00477A8F"/>
    <w:rsid w:val="0048030B"/>
    <w:rsid w:val="00480770"/>
    <w:rsid w:val="00481B0C"/>
    <w:rsid w:val="00481D10"/>
    <w:rsid w:val="00484B9B"/>
    <w:rsid w:val="004855F6"/>
    <w:rsid w:val="00486206"/>
    <w:rsid w:val="0048661E"/>
    <w:rsid w:val="004906A5"/>
    <w:rsid w:val="00492C0E"/>
    <w:rsid w:val="00494670"/>
    <w:rsid w:val="00495785"/>
    <w:rsid w:val="004964B5"/>
    <w:rsid w:val="00496E0C"/>
    <w:rsid w:val="004A33AD"/>
    <w:rsid w:val="004A3823"/>
    <w:rsid w:val="004A6F82"/>
    <w:rsid w:val="004A79D3"/>
    <w:rsid w:val="004B3B36"/>
    <w:rsid w:val="004B4D13"/>
    <w:rsid w:val="004B5269"/>
    <w:rsid w:val="004C2423"/>
    <w:rsid w:val="004C3CFD"/>
    <w:rsid w:val="004C4E3C"/>
    <w:rsid w:val="004C5FAD"/>
    <w:rsid w:val="004C69C1"/>
    <w:rsid w:val="004C6A67"/>
    <w:rsid w:val="004D1591"/>
    <w:rsid w:val="004D188A"/>
    <w:rsid w:val="004D229C"/>
    <w:rsid w:val="004D2C19"/>
    <w:rsid w:val="004D4AE1"/>
    <w:rsid w:val="004D6A80"/>
    <w:rsid w:val="004D7070"/>
    <w:rsid w:val="004D7204"/>
    <w:rsid w:val="004E1E57"/>
    <w:rsid w:val="004E2FA0"/>
    <w:rsid w:val="004E3B7A"/>
    <w:rsid w:val="004E6946"/>
    <w:rsid w:val="004E72D9"/>
    <w:rsid w:val="004F1AD8"/>
    <w:rsid w:val="004F3EBC"/>
    <w:rsid w:val="004F5A76"/>
    <w:rsid w:val="00501888"/>
    <w:rsid w:val="00502143"/>
    <w:rsid w:val="005039CB"/>
    <w:rsid w:val="0050558F"/>
    <w:rsid w:val="00506286"/>
    <w:rsid w:val="00510813"/>
    <w:rsid w:val="00511990"/>
    <w:rsid w:val="00511DE0"/>
    <w:rsid w:val="00512D93"/>
    <w:rsid w:val="00514870"/>
    <w:rsid w:val="00514B9B"/>
    <w:rsid w:val="005163AE"/>
    <w:rsid w:val="00516BD0"/>
    <w:rsid w:val="00517F02"/>
    <w:rsid w:val="00520349"/>
    <w:rsid w:val="005212EE"/>
    <w:rsid w:val="00523BF6"/>
    <w:rsid w:val="00524303"/>
    <w:rsid w:val="005258A2"/>
    <w:rsid w:val="00527200"/>
    <w:rsid w:val="00530102"/>
    <w:rsid w:val="005328D5"/>
    <w:rsid w:val="00533EC3"/>
    <w:rsid w:val="0053785F"/>
    <w:rsid w:val="005401AE"/>
    <w:rsid w:val="00540A33"/>
    <w:rsid w:val="00542520"/>
    <w:rsid w:val="00542E07"/>
    <w:rsid w:val="0054506B"/>
    <w:rsid w:val="00545424"/>
    <w:rsid w:val="00554A7B"/>
    <w:rsid w:val="0055572C"/>
    <w:rsid w:val="00556272"/>
    <w:rsid w:val="00556D4E"/>
    <w:rsid w:val="005575A1"/>
    <w:rsid w:val="005609AE"/>
    <w:rsid w:val="0056106A"/>
    <w:rsid w:val="00561AF0"/>
    <w:rsid w:val="00562994"/>
    <w:rsid w:val="00562F22"/>
    <w:rsid w:val="00564344"/>
    <w:rsid w:val="00566A72"/>
    <w:rsid w:val="00571F81"/>
    <w:rsid w:val="005720AE"/>
    <w:rsid w:val="00572C24"/>
    <w:rsid w:val="00572E2F"/>
    <w:rsid w:val="005731D8"/>
    <w:rsid w:val="0057349E"/>
    <w:rsid w:val="00575232"/>
    <w:rsid w:val="005758F0"/>
    <w:rsid w:val="0057752C"/>
    <w:rsid w:val="00581543"/>
    <w:rsid w:val="0058488A"/>
    <w:rsid w:val="00590599"/>
    <w:rsid w:val="00594D77"/>
    <w:rsid w:val="0059693B"/>
    <w:rsid w:val="005969E4"/>
    <w:rsid w:val="005A0442"/>
    <w:rsid w:val="005A06B7"/>
    <w:rsid w:val="005A1759"/>
    <w:rsid w:val="005A26FB"/>
    <w:rsid w:val="005A54E6"/>
    <w:rsid w:val="005A68A7"/>
    <w:rsid w:val="005A7298"/>
    <w:rsid w:val="005A76FE"/>
    <w:rsid w:val="005B0B89"/>
    <w:rsid w:val="005B1F5E"/>
    <w:rsid w:val="005B6D88"/>
    <w:rsid w:val="005B7198"/>
    <w:rsid w:val="005C06B8"/>
    <w:rsid w:val="005C258B"/>
    <w:rsid w:val="005C42C4"/>
    <w:rsid w:val="005C4DD9"/>
    <w:rsid w:val="005C6326"/>
    <w:rsid w:val="005C6729"/>
    <w:rsid w:val="005C76B0"/>
    <w:rsid w:val="005C7E55"/>
    <w:rsid w:val="005D36AB"/>
    <w:rsid w:val="005D4CD3"/>
    <w:rsid w:val="005E39D3"/>
    <w:rsid w:val="005E48F9"/>
    <w:rsid w:val="005E4A5F"/>
    <w:rsid w:val="005E69FE"/>
    <w:rsid w:val="005E7860"/>
    <w:rsid w:val="005F17E1"/>
    <w:rsid w:val="005F19DA"/>
    <w:rsid w:val="005F2B0B"/>
    <w:rsid w:val="005F3EBB"/>
    <w:rsid w:val="005F63E0"/>
    <w:rsid w:val="00601136"/>
    <w:rsid w:val="006038D6"/>
    <w:rsid w:val="006057CA"/>
    <w:rsid w:val="00605B84"/>
    <w:rsid w:val="0061288D"/>
    <w:rsid w:val="006162A7"/>
    <w:rsid w:val="00617CC3"/>
    <w:rsid w:val="0062070A"/>
    <w:rsid w:val="00620CD1"/>
    <w:rsid w:val="006214A9"/>
    <w:rsid w:val="006241E9"/>
    <w:rsid w:val="006255E7"/>
    <w:rsid w:val="006301DB"/>
    <w:rsid w:val="006325B1"/>
    <w:rsid w:val="00634623"/>
    <w:rsid w:val="00635DFD"/>
    <w:rsid w:val="00637061"/>
    <w:rsid w:val="006377A6"/>
    <w:rsid w:val="00637A3D"/>
    <w:rsid w:val="00637DDF"/>
    <w:rsid w:val="00640C1C"/>
    <w:rsid w:val="006411EF"/>
    <w:rsid w:val="0064348A"/>
    <w:rsid w:val="00645BF1"/>
    <w:rsid w:val="00651684"/>
    <w:rsid w:val="00651B5F"/>
    <w:rsid w:val="00653434"/>
    <w:rsid w:val="0065447C"/>
    <w:rsid w:val="006548F5"/>
    <w:rsid w:val="00656501"/>
    <w:rsid w:val="00656D02"/>
    <w:rsid w:val="00662764"/>
    <w:rsid w:val="006636C7"/>
    <w:rsid w:val="00663D60"/>
    <w:rsid w:val="0066558B"/>
    <w:rsid w:val="006728ED"/>
    <w:rsid w:val="00673CD7"/>
    <w:rsid w:val="006748B8"/>
    <w:rsid w:val="006771F5"/>
    <w:rsid w:val="006775C3"/>
    <w:rsid w:val="00677887"/>
    <w:rsid w:val="00683ED1"/>
    <w:rsid w:val="00684460"/>
    <w:rsid w:val="006865EF"/>
    <w:rsid w:val="00687B40"/>
    <w:rsid w:val="00690A00"/>
    <w:rsid w:val="0069168A"/>
    <w:rsid w:val="0069210D"/>
    <w:rsid w:val="0069290A"/>
    <w:rsid w:val="00693641"/>
    <w:rsid w:val="00693696"/>
    <w:rsid w:val="00693C9A"/>
    <w:rsid w:val="006945F4"/>
    <w:rsid w:val="0069775A"/>
    <w:rsid w:val="00697813"/>
    <w:rsid w:val="006A3EE8"/>
    <w:rsid w:val="006A3FB1"/>
    <w:rsid w:val="006A5FF0"/>
    <w:rsid w:val="006A72BF"/>
    <w:rsid w:val="006B03F2"/>
    <w:rsid w:val="006B195B"/>
    <w:rsid w:val="006B21C3"/>
    <w:rsid w:val="006B37DC"/>
    <w:rsid w:val="006B46DE"/>
    <w:rsid w:val="006B4957"/>
    <w:rsid w:val="006B4F68"/>
    <w:rsid w:val="006B5FD7"/>
    <w:rsid w:val="006B7174"/>
    <w:rsid w:val="006B74D3"/>
    <w:rsid w:val="006B77F9"/>
    <w:rsid w:val="006B7CAF"/>
    <w:rsid w:val="006B7EA7"/>
    <w:rsid w:val="006C0592"/>
    <w:rsid w:val="006C1F90"/>
    <w:rsid w:val="006C272E"/>
    <w:rsid w:val="006C2A80"/>
    <w:rsid w:val="006C3272"/>
    <w:rsid w:val="006C5479"/>
    <w:rsid w:val="006C56DC"/>
    <w:rsid w:val="006D0174"/>
    <w:rsid w:val="006D13B5"/>
    <w:rsid w:val="006D1BD0"/>
    <w:rsid w:val="006D2F8A"/>
    <w:rsid w:val="006D3079"/>
    <w:rsid w:val="006D366E"/>
    <w:rsid w:val="006D395E"/>
    <w:rsid w:val="006D662D"/>
    <w:rsid w:val="006D7625"/>
    <w:rsid w:val="006E12FF"/>
    <w:rsid w:val="006E2145"/>
    <w:rsid w:val="006E32E0"/>
    <w:rsid w:val="006E4CB1"/>
    <w:rsid w:val="006E5193"/>
    <w:rsid w:val="006E58E3"/>
    <w:rsid w:val="006E607E"/>
    <w:rsid w:val="006E686B"/>
    <w:rsid w:val="006E6CCF"/>
    <w:rsid w:val="006E6F85"/>
    <w:rsid w:val="006F05AA"/>
    <w:rsid w:val="006F51C2"/>
    <w:rsid w:val="006F54F5"/>
    <w:rsid w:val="00704EBE"/>
    <w:rsid w:val="00705F28"/>
    <w:rsid w:val="00706C5D"/>
    <w:rsid w:val="00706FF0"/>
    <w:rsid w:val="00707A44"/>
    <w:rsid w:val="007107D0"/>
    <w:rsid w:val="00717A03"/>
    <w:rsid w:val="00721259"/>
    <w:rsid w:val="00723933"/>
    <w:rsid w:val="00723EA9"/>
    <w:rsid w:val="007244B9"/>
    <w:rsid w:val="00724E73"/>
    <w:rsid w:val="0072580F"/>
    <w:rsid w:val="00732922"/>
    <w:rsid w:val="00734D72"/>
    <w:rsid w:val="00743BA4"/>
    <w:rsid w:val="00745A5A"/>
    <w:rsid w:val="0075162E"/>
    <w:rsid w:val="00752793"/>
    <w:rsid w:val="0075370E"/>
    <w:rsid w:val="00754034"/>
    <w:rsid w:val="00756556"/>
    <w:rsid w:val="00757FF6"/>
    <w:rsid w:val="007603DF"/>
    <w:rsid w:val="007618C4"/>
    <w:rsid w:val="0076500D"/>
    <w:rsid w:val="00766E34"/>
    <w:rsid w:val="00767980"/>
    <w:rsid w:val="0077031D"/>
    <w:rsid w:val="00770B19"/>
    <w:rsid w:val="00771FF6"/>
    <w:rsid w:val="00773679"/>
    <w:rsid w:val="007740E3"/>
    <w:rsid w:val="0077463F"/>
    <w:rsid w:val="007768C8"/>
    <w:rsid w:val="00777E84"/>
    <w:rsid w:val="00781036"/>
    <w:rsid w:val="007836EA"/>
    <w:rsid w:val="00784CDA"/>
    <w:rsid w:val="007906A8"/>
    <w:rsid w:val="007906C4"/>
    <w:rsid w:val="007910DA"/>
    <w:rsid w:val="007940EA"/>
    <w:rsid w:val="00794D86"/>
    <w:rsid w:val="007967E8"/>
    <w:rsid w:val="007A2170"/>
    <w:rsid w:val="007A22BF"/>
    <w:rsid w:val="007A232F"/>
    <w:rsid w:val="007A3323"/>
    <w:rsid w:val="007A7749"/>
    <w:rsid w:val="007B72B8"/>
    <w:rsid w:val="007B74D9"/>
    <w:rsid w:val="007B7A58"/>
    <w:rsid w:val="007C046F"/>
    <w:rsid w:val="007C21B5"/>
    <w:rsid w:val="007C4423"/>
    <w:rsid w:val="007C60B4"/>
    <w:rsid w:val="007D03D9"/>
    <w:rsid w:val="007D0795"/>
    <w:rsid w:val="007D0BC5"/>
    <w:rsid w:val="007D24EA"/>
    <w:rsid w:val="007D7BF1"/>
    <w:rsid w:val="007E07C6"/>
    <w:rsid w:val="007E0C30"/>
    <w:rsid w:val="007E4BD2"/>
    <w:rsid w:val="007E4E1A"/>
    <w:rsid w:val="007E5F67"/>
    <w:rsid w:val="007F1DDF"/>
    <w:rsid w:val="007F65E8"/>
    <w:rsid w:val="007F6AD4"/>
    <w:rsid w:val="007F7884"/>
    <w:rsid w:val="008000B8"/>
    <w:rsid w:val="00801393"/>
    <w:rsid w:val="00802F88"/>
    <w:rsid w:val="00805C0E"/>
    <w:rsid w:val="008111BE"/>
    <w:rsid w:val="0081293E"/>
    <w:rsid w:val="00813325"/>
    <w:rsid w:val="00813334"/>
    <w:rsid w:val="00814C93"/>
    <w:rsid w:val="008151D4"/>
    <w:rsid w:val="00815465"/>
    <w:rsid w:val="00817E9A"/>
    <w:rsid w:val="00820CE4"/>
    <w:rsid w:val="00823D7E"/>
    <w:rsid w:val="008306BD"/>
    <w:rsid w:val="00831A80"/>
    <w:rsid w:val="00833743"/>
    <w:rsid w:val="008340A4"/>
    <w:rsid w:val="0083488E"/>
    <w:rsid w:val="00836F2B"/>
    <w:rsid w:val="0083719B"/>
    <w:rsid w:val="00837CBE"/>
    <w:rsid w:val="00837F87"/>
    <w:rsid w:val="00840CB6"/>
    <w:rsid w:val="00841203"/>
    <w:rsid w:val="0084131D"/>
    <w:rsid w:val="00846F1B"/>
    <w:rsid w:val="0085320B"/>
    <w:rsid w:val="0085355F"/>
    <w:rsid w:val="0085441E"/>
    <w:rsid w:val="0085621C"/>
    <w:rsid w:val="0085630B"/>
    <w:rsid w:val="00862257"/>
    <w:rsid w:val="00866DDE"/>
    <w:rsid w:val="008673A5"/>
    <w:rsid w:val="0087135F"/>
    <w:rsid w:val="00872D94"/>
    <w:rsid w:val="00874898"/>
    <w:rsid w:val="00877404"/>
    <w:rsid w:val="00877DA6"/>
    <w:rsid w:val="00880364"/>
    <w:rsid w:val="008836D8"/>
    <w:rsid w:val="00884397"/>
    <w:rsid w:val="008853D3"/>
    <w:rsid w:val="00885521"/>
    <w:rsid w:val="008860F2"/>
    <w:rsid w:val="0089011F"/>
    <w:rsid w:val="00891592"/>
    <w:rsid w:val="00891B97"/>
    <w:rsid w:val="00891E9E"/>
    <w:rsid w:val="00893F2D"/>
    <w:rsid w:val="008A027F"/>
    <w:rsid w:val="008A209B"/>
    <w:rsid w:val="008A2E3C"/>
    <w:rsid w:val="008A2F68"/>
    <w:rsid w:val="008A74AE"/>
    <w:rsid w:val="008B19A6"/>
    <w:rsid w:val="008B4821"/>
    <w:rsid w:val="008B4FA6"/>
    <w:rsid w:val="008B5282"/>
    <w:rsid w:val="008B656E"/>
    <w:rsid w:val="008B7C17"/>
    <w:rsid w:val="008B7FBD"/>
    <w:rsid w:val="008C2D01"/>
    <w:rsid w:val="008C3E8E"/>
    <w:rsid w:val="008C40E6"/>
    <w:rsid w:val="008C452D"/>
    <w:rsid w:val="008C4BFE"/>
    <w:rsid w:val="008C5844"/>
    <w:rsid w:val="008C619D"/>
    <w:rsid w:val="008D098E"/>
    <w:rsid w:val="008D0F7A"/>
    <w:rsid w:val="008D1308"/>
    <w:rsid w:val="008D2462"/>
    <w:rsid w:val="008D39FF"/>
    <w:rsid w:val="008D4961"/>
    <w:rsid w:val="008D6074"/>
    <w:rsid w:val="008D68E4"/>
    <w:rsid w:val="008E0506"/>
    <w:rsid w:val="008E07A3"/>
    <w:rsid w:val="008E0CFF"/>
    <w:rsid w:val="008E198A"/>
    <w:rsid w:val="008E27A7"/>
    <w:rsid w:val="008E3585"/>
    <w:rsid w:val="008E4314"/>
    <w:rsid w:val="008E5C85"/>
    <w:rsid w:val="008E5D6B"/>
    <w:rsid w:val="008E76F0"/>
    <w:rsid w:val="008F15FE"/>
    <w:rsid w:val="008F2D29"/>
    <w:rsid w:val="008F508F"/>
    <w:rsid w:val="008F5187"/>
    <w:rsid w:val="008F60D8"/>
    <w:rsid w:val="008F620C"/>
    <w:rsid w:val="00902727"/>
    <w:rsid w:val="0090312B"/>
    <w:rsid w:val="00906DD0"/>
    <w:rsid w:val="00915820"/>
    <w:rsid w:val="00916B5D"/>
    <w:rsid w:val="0091736D"/>
    <w:rsid w:val="00917476"/>
    <w:rsid w:val="0092237B"/>
    <w:rsid w:val="00924597"/>
    <w:rsid w:val="009273DC"/>
    <w:rsid w:val="0092771B"/>
    <w:rsid w:val="0093037A"/>
    <w:rsid w:val="009372E6"/>
    <w:rsid w:val="0094154D"/>
    <w:rsid w:val="0094274C"/>
    <w:rsid w:val="00943CFA"/>
    <w:rsid w:val="009465B5"/>
    <w:rsid w:val="00950EE2"/>
    <w:rsid w:val="0095155F"/>
    <w:rsid w:val="00953A9F"/>
    <w:rsid w:val="00954429"/>
    <w:rsid w:val="009563CE"/>
    <w:rsid w:val="0095719D"/>
    <w:rsid w:val="009572EA"/>
    <w:rsid w:val="0096338E"/>
    <w:rsid w:val="00963557"/>
    <w:rsid w:val="009669F4"/>
    <w:rsid w:val="0097109B"/>
    <w:rsid w:val="00971E43"/>
    <w:rsid w:val="0097215A"/>
    <w:rsid w:val="0097573E"/>
    <w:rsid w:val="00976328"/>
    <w:rsid w:val="0097680D"/>
    <w:rsid w:val="00977E93"/>
    <w:rsid w:val="00981738"/>
    <w:rsid w:val="00982438"/>
    <w:rsid w:val="0098404C"/>
    <w:rsid w:val="00985283"/>
    <w:rsid w:val="00992043"/>
    <w:rsid w:val="00994A6D"/>
    <w:rsid w:val="00994D56"/>
    <w:rsid w:val="00995992"/>
    <w:rsid w:val="00996604"/>
    <w:rsid w:val="009976D5"/>
    <w:rsid w:val="009A03E5"/>
    <w:rsid w:val="009A0F3B"/>
    <w:rsid w:val="009A1BB4"/>
    <w:rsid w:val="009A2628"/>
    <w:rsid w:val="009A3200"/>
    <w:rsid w:val="009A3756"/>
    <w:rsid w:val="009A6066"/>
    <w:rsid w:val="009A6A20"/>
    <w:rsid w:val="009B02EC"/>
    <w:rsid w:val="009B0897"/>
    <w:rsid w:val="009B7BD9"/>
    <w:rsid w:val="009C1217"/>
    <w:rsid w:val="009C35C1"/>
    <w:rsid w:val="009C4CCA"/>
    <w:rsid w:val="009C7DD5"/>
    <w:rsid w:val="009D056D"/>
    <w:rsid w:val="009D2599"/>
    <w:rsid w:val="009D510B"/>
    <w:rsid w:val="009D5599"/>
    <w:rsid w:val="009E227D"/>
    <w:rsid w:val="009E27D5"/>
    <w:rsid w:val="009E5019"/>
    <w:rsid w:val="009E52A6"/>
    <w:rsid w:val="009F032D"/>
    <w:rsid w:val="009F08B0"/>
    <w:rsid w:val="009F3B3F"/>
    <w:rsid w:val="009F3D6D"/>
    <w:rsid w:val="009F4F2D"/>
    <w:rsid w:val="009F6ABE"/>
    <w:rsid w:val="009F7498"/>
    <w:rsid w:val="00A00008"/>
    <w:rsid w:val="00A01988"/>
    <w:rsid w:val="00A04F1B"/>
    <w:rsid w:val="00A0501B"/>
    <w:rsid w:val="00A11AA8"/>
    <w:rsid w:val="00A133D5"/>
    <w:rsid w:val="00A14947"/>
    <w:rsid w:val="00A1600F"/>
    <w:rsid w:val="00A21C59"/>
    <w:rsid w:val="00A2236D"/>
    <w:rsid w:val="00A27262"/>
    <w:rsid w:val="00A30CCE"/>
    <w:rsid w:val="00A30F18"/>
    <w:rsid w:val="00A32A83"/>
    <w:rsid w:val="00A35CE5"/>
    <w:rsid w:val="00A35E23"/>
    <w:rsid w:val="00A368DB"/>
    <w:rsid w:val="00A3753B"/>
    <w:rsid w:val="00A378C4"/>
    <w:rsid w:val="00A418B0"/>
    <w:rsid w:val="00A4201D"/>
    <w:rsid w:val="00A423AA"/>
    <w:rsid w:val="00A42542"/>
    <w:rsid w:val="00A44B64"/>
    <w:rsid w:val="00A44D13"/>
    <w:rsid w:val="00A50B18"/>
    <w:rsid w:val="00A51A94"/>
    <w:rsid w:val="00A521F6"/>
    <w:rsid w:val="00A5392A"/>
    <w:rsid w:val="00A53EC6"/>
    <w:rsid w:val="00A54614"/>
    <w:rsid w:val="00A55C0F"/>
    <w:rsid w:val="00A60050"/>
    <w:rsid w:val="00A60CD1"/>
    <w:rsid w:val="00A6313F"/>
    <w:rsid w:val="00A713AF"/>
    <w:rsid w:val="00A71A20"/>
    <w:rsid w:val="00A73901"/>
    <w:rsid w:val="00A76E3E"/>
    <w:rsid w:val="00A8204D"/>
    <w:rsid w:val="00A8333D"/>
    <w:rsid w:val="00A84284"/>
    <w:rsid w:val="00A85B5C"/>
    <w:rsid w:val="00A8713F"/>
    <w:rsid w:val="00A90BA1"/>
    <w:rsid w:val="00A9627A"/>
    <w:rsid w:val="00A96F61"/>
    <w:rsid w:val="00A97127"/>
    <w:rsid w:val="00A97A9A"/>
    <w:rsid w:val="00AA0671"/>
    <w:rsid w:val="00AA1980"/>
    <w:rsid w:val="00AA2531"/>
    <w:rsid w:val="00AB07ED"/>
    <w:rsid w:val="00AB1E09"/>
    <w:rsid w:val="00AB28E0"/>
    <w:rsid w:val="00AB317D"/>
    <w:rsid w:val="00AB4ADA"/>
    <w:rsid w:val="00AB5330"/>
    <w:rsid w:val="00AB668D"/>
    <w:rsid w:val="00AB67A2"/>
    <w:rsid w:val="00AB6C66"/>
    <w:rsid w:val="00AB7747"/>
    <w:rsid w:val="00AC03F6"/>
    <w:rsid w:val="00AC14CE"/>
    <w:rsid w:val="00AC2743"/>
    <w:rsid w:val="00AC2A56"/>
    <w:rsid w:val="00AC307E"/>
    <w:rsid w:val="00AC48B2"/>
    <w:rsid w:val="00AC5840"/>
    <w:rsid w:val="00AC69E3"/>
    <w:rsid w:val="00AC6A31"/>
    <w:rsid w:val="00AC767A"/>
    <w:rsid w:val="00AD055E"/>
    <w:rsid w:val="00AD08F2"/>
    <w:rsid w:val="00AD47A7"/>
    <w:rsid w:val="00AD68A5"/>
    <w:rsid w:val="00AD7DFB"/>
    <w:rsid w:val="00AE436A"/>
    <w:rsid w:val="00AF0126"/>
    <w:rsid w:val="00AF09C6"/>
    <w:rsid w:val="00AF0CBF"/>
    <w:rsid w:val="00AF257F"/>
    <w:rsid w:val="00AF33CF"/>
    <w:rsid w:val="00AF4D50"/>
    <w:rsid w:val="00AF6179"/>
    <w:rsid w:val="00AF7806"/>
    <w:rsid w:val="00B011BA"/>
    <w:rsid w:val="00B02CDF"/>
    <w:rsid w:val="00B034C8"/>
    <w:rsid w:val="00B03F8E"/>
    <w:rsid w:val="00B05A9D"/>
    <w:rsid w:val="00B11C53"/>
    <w:rsid w:val="00B1295A"/>
    <w:rsid w:val="00B15308"/>
    <w:rsid w:val="00B17254"/>
    <w:rsid w:val="00B17A78"/>
    <w:rsid w:val="00B20A45"/>
    <w:rsid w:val="00B22C5C"/>
    <w:rsid w:val="00B24F30"/>
    <w:rsid w:val="00B27E12"/>
    <w:rsid w:val="00B27FAA"/>
    <w:rsid w:val="00B30CE1"/>
    <w:rsid w:val="00B31ABF"/>
    <w:rsid w:val="00B33BE3"/>
    <w:rsid w:val="00B3581F"/>
    <w:rsid w:val="00B52E0F"/>
    <w:rsid w:val="00B5389C"/>
    <w:rsid w:val="00B53B5D"/>
    <w:rsid w:val="00B6055E"/>
    <w:rsid w:val="00B61BB7"/>
    <w:rsid w:val="00B62045"/>
    <w:rsid w:val="00B6317D"/>
    <w:rsid w:val="00B644EF"/>
    <w:rsid w:val="00B649C4"/>
    <w:rsid w:val="00B65A28"/>
    <w:rsid w:val="00B70FD8"/>
    <w:rsid w:val="00B73090"/>
    <w:rsid w:val="00B7341B"/>
    <w:rsid w:val="00B73B4D"/>
    <w:rsid w:val="00B74788"/>
    <w:rsid w:val="00B7723F"/>
    <w:rsid w:val="00B80534"/>
    <w:rsid w:val="00B828C9"/>
    <w:rsid w:val="00B8433C"/>
    <w:rsid w:val="00B84373"/>
    <w:rsid w:val="00B8554E"/>
    <w:rsid w:val="00B87491"/>
    <w:rsid w:val="00B90559"/>
    <w:rsid w:val="00B947DD"/>
    <w:rsid w:val="00B95F8F"/>
    <w:rsid w:val="00BA0614"/>
    <w:rsid w:val="00BA18B4"/>
    <w:rsid w:val="00BA29E9"/>
    <w:rsid w:val="00BA35FC"/>
    <w:rsid w:val="00BA3F60"/>
    <w:rsid w:val="00BA5995"/>
    <w:rsid w:val="00BA5CFA"/>
    <w:rsid w:val="00BA6FEC"/>
    <w:rsid w:val="00BA7142"/>
    <w:rsid w:val="00BA73D0"/>
    <w:rsid w:val="00BA77B0"/>
    <w:rsid w:val="00BB237C"/>
    <w:rsid w:val="00BB41A3"/>
    <w:rsid w:val="00BC2C36"/>
    <w:rsid w:val="00BC32DC"/>
    <w:rsid w:val="00BC35B6"/>
    <w:rsid w:val="00BC41F8"/>
    <w:rsid w:val="00BC5DFD"/>
    <w:rsid w:val="00BC605F"/>
    <w:rsid w:val="00BC677B"/>
    <w:rsid w:val="00BD0057"/>
    <w:rsid w:val="00BD1A8E"/>
    <w:rsid w:val="00BD1B51"/>
    <w:rsid w:val="00BD4596"/>
    <w:rsid w:val="00BE0715"/>
    <w:rsid w:val="00BE0A67"/>
    <w:rsid w:val="00BE1405"/>
    <w:rsid w:val="00BE312D"/>
    <w:rsid w:val="00BE3D75"/>
    <w:rsid w:val="00BE5ABA"/>
    <w:rsid w:val="00BE7F3D"/>
    <w:rsid w:val="00BF1240"/>
    <w:rsid w:val="00BF1C20"/>
    <w:rsid w:val="00BF434E"/>
    <w:rsid w:val="00BF4A46"/>
    <w:rsid w:val="00BF4D35"/>
    <w:rsid w:val="00C027AF"/>
    <w:rsid w:val="00C03929"/>
    <w:rsid w:val="00C0551E"/>
    <w:rsid w:val="00C05A18"/>
    <w:rsid w:val="00C06DF2"/>
    <w:rsid w:val="00C0772B"/>
    <w:rsid w:val="00C10578"/>
    <w:rsid w:val="00C113A1"/>
    <w:rsid w:val="00C123A7"/>
    <w:rsid w:val="00C1264B"/>
    <w:rsid w:val="00C12D36"/>
    <w:rsid w:val="00C135BC"/>
    <w:rsid w:val="00C15594"/>
    <w:rsid w:val="00C15C95"/>
    <w:rsid w:val="00C179CE"/>
    <w:rsid w:val="00C17D87"/>
    <w:rsid w:val="00C224F4"/>
    <w:rsid w:val="00C2596A"/>
    <w:rsid w:val="00C25FC4"/>
    <w:rsid w:val="00C27537"/>
    <w:rsid w:val="00C328FE"/>
    <w:rsid w:val="00C33507"/>
    <w:rsid w:val="00C36642"/>
    <w:rsid w:val="00C4409D"/>
    <w:rsid w:val="00C44E72"/>
    <w:rsid w:val="00C45A06"/>
    <w:rsid w:val="00C45DFF"/>
    <w:rsid w:val="00C47E5B"/>
    <w:rsid w:val="00C50363"/>
    <w:rsid w:val="00C5628A"/>
    <w:rsid w:val="00C61466"/>
    <w:rsid w:val="00C61691"/>
    <w:rsid w:val="00C61E4B"/>
    <w:rsid w:val="00C64BFF"/>
    <w:rsid w:val="00C704E9"/>
    <w:rsid w:val="00C763C9"/>
    <w:rsid w:val="00C76599"/>
    <w:rsid w:val="00C76F15"/>
    <w:rsid w:val="00C80057"/>
    <w:rsid w:val="00C80197"/>
    <w:rsid w:val="00C8049A"/>
    <w:rsid w:val="00C81524"/>
    <w:rsid w:val="00C819D8"/>
    <w:rsid w:val="00C82232"/>
    <w:rsid w:val="00C82913"/>
    <w:rsid w:val="00C91C1A"/>
    <w:rsid w:val="00C931B5"/>
    <w:rsid w:val="00C9370D"/>
    <w:rsid w:val="00C93EC7"/>
    <w:rsid w:val="00C957AA"/>
    <w:rsid w:val="00C972B1"/>
    <w:rsid w:val="00CA02A0"/>
    <w:rsid w:val="00CA2CCE"/>
    <w:rsid w:val="00CA43FD"/>
    <w:rsid w:val="00CA7697"/>
    <w:rsid w:val="00CA7EF8"/>
    <w:rsid w:val="00CB4CF6"/>
    <w:rsid w:val="00CB5F77"/>
    <w:rsid w:val="00CB6239"/>
    <w:rsid w:val="00CC20AB"/>
    <w:rsid w:val="00CC2386"/>
    <w:rsid w:val="00CC489B"/>
    <w:rsid w:val="00CC5C7A"/>
    <w:rsid w:val="00CC67B6"/>
    <w:rsid w:val="00CD1B93"/>
    <w:rsid w:val="00CD2BCD"/>
    <w:rsid w:val="00CD3A4C"/>
    <w:rsid w:val="00CE10E9"/>
    <w:rsid w:val="00CE1516"/>
    <w:rsid w:val="00CE2910"/>
    <w:rsid w:val="00CE3028"/>
    <w:rsid w:val="00CE5393"/>
    <w:rsid w:val="00CE614F"/>
    <w:rsid w:val="00CE7CB0"/>
    <w:rsid w:val="00CF128B"/>
    <w:rsid w:val="00CF24F0"/>
    <w:rsid w:val="00CF36BE"/>
    <w:rsid w:val="00CF6000"/>
    <w:rsid w:val="00CF7049"/>
    <w:rsid w:val="00CF756F"/>
    <w:rsid w:val="00D003F3"/>
    <w:rsid w:val="00D020A0"/>
    <w:rsid w:val="00D03082"/>
    <w:rsid w:val="00D0364F"/>
    <w:rsid w:val="00D06834"/>
    <w:rsid w:val="00D07D68"/>
    <w:rsid w:val="00D10DFE"/>
    <w:rsid w:val="00D10F9B"/>
    <w:rsid w:val="00D11E43"/>
    <w:rsid w:val="00D14A7A"/>
    <w:rsid w:val="00D1684E"/>
    <w:rsid w:val="00D17830"/>
    <w:rsid w:val="00D20487"/>
    <w:rsid w:val="00D2105B"/>
    <w:rsid w:val="00D22B36"/>
    <w:rsid w:val="00D256E5"/>
    <w:rsid w:val="00D30767"/>
    <w:rsid w:val="00D308ED"/>
    <w:rsid w:val="00D3179F"/>
    <w:rsid w:val="00D3348E"/>
    <w:rsid w:val="00D3429F"/>
    <w:rsid w:val="00D342BE"/>
    <w:rsid w:val="00D36D86"/>
    <w:rsid w:val="00D3744C"/>
    <w:rsid w:val="00D40466"/>
    <w:rsid w:val="00D428AA"/>
    <w:rsid w:val="00D4299B"/>
    <w:rsid w:val="00D43A75"/>
    <w:rsid w:val="00D50A1E"/>
    <w:rsid w:val="00D50A34"/>
    <w:rsid w:val="00D52699"/>
    <w:rsid w:val="00D52ACB"/>
    <w:rsid w:val="00D53EFA"/>
    <w:rsid w:val="00D54A78"/>
    <w:rsid w:val="00D5738E"/>
    <w:rsid w:val="00D61C2F"/>
    <w:rsid w:val="00D643A1"/>
    <w:rsid w:val="00D646AF"/>
    <w:rsid w:val="00D71D7A"/>
    <w:rsid w:val="00D73FA9"/>
    <w:rsid w:val="00D7447F"/>
    <w:rsid w:val="00D82F81"/>
    <w:rsid w:val="00D8340F"/>
    <w:rsid w:val="00D83DDA"/>
    <w:rsid w:val="00D86ABD"/>
    <w:rsid w:val="00D929F7"/>
    <w:rsid w:val="00D92D35"/>
    <w:rsid w:val="00D94A7C"/>
    <w:rsid w:val="00D95896"/>
    <w:rsid w:val="00D965DB"/>
    <w:rsid w:val="00D96826"/>
    <w:rsid w:val="00D97708"/>
    <w:rsid w:val="00D97BC7"/>
    <w:rsid w:val="00DA11AD"/>
    <w:rsid w:val="00DB2519"/>
    <w:rsid w:val="00DB2983"/>
    <w:rsid w:val="00DB3CDD"/>
    <w:rsid w:val="00DB44A2"/>
    <w:rsid w:val="00DB522E"/>
    <w:rsid w:val="00DB53E2"/>
    <w:rsid w:val="00DC1257"/>
    <w:rsid w:val="00DC28A2"/>
    <w:rsid w:val="00DC3DBA"/>
    <w:rsid w:val="00DC3DC0"/>
    <w:rsid w:val="00DC56E8"/>
    <w:rsid w:val="00DC5B2B"/>
    <w:rsid w:val="00DD04B5"/>
    <w:rsid w:val="00DD0BFE"/>
    <w:rsid w:val="00DD1FA1"/>
    <w:rsid w:val="00DD2F77"/>
    <w:rsid w:val="00DD318D"/>
    <w:rsid w:val="00DD7CD7"/>
    <w:rsid w:val="00DE074A"/>
    <w:rsid w:val="00DE2C63"/>
    <w:rsid w:val="00DE3FD1"/>
    <w:rsid w:val="00DE70EF"/>
    <w:rsid w:val="00DE7A17"/>
    <w:rsid w:val="00DF118A"/>
    <w:rsid w:val="00DF17BA"/>
    <w:rsid w:val="00DF21BC"/>
    <w:rsid w:val="00DF2E12"/>
    <w:rsid w:val="00DF514A"/>
    <w:rsid w:val="00DF6690"/>
    <w:rsid w:val="00DF6804"/>
    <w:rsid w:val="00E0358D"/>
    <w:rsid w:val="00E042A7"/>
    <w:rsid w:val="00E04323"/>
    <w:rsid w:val="00E0568F"/>
    <w:rsid w:val="00E06A99"/>
    <w:rsid w:val="00E070A2"/>
    <w:rsid w:val="00E1562F"/>
    <w:rsid w:val="00E201CF"/>
    <w:rsid w:val="00E24BFC"/>
    <w:rsid w:val="00E24D31"/>
    <w:rsid w:val="00E2656A"/>
    <w:rsid w:val="00E330B9"/>
    <w:rsid w:val="00E33746"/>
    <w:rsid w:val="00E33CEB"/>
    <w:rsid w:val="00E33EE8"/>
    <w:rsid w:val="00E352B6"/>
    <w:rsid w:val="00E412D0"/>
    <w:rsid w:val="00E420AD"/>
    <w:rsid w:val="00E456CC"/>
    <w:rsid w:val="00E4601D"/>
    <w:rsid w:val="00E507F2"/>
    <w:rsid w:val="00E50E83"/>
    <w:rsid w:val="00E52FB0"/>
    <w:rsid w:val="00E54559"/>
    <w:rsid w:val="00E5559C"/>
    <w:rsid w:val="00E56322"/>
    <w:rsid w:val="00E5674D"/>
    <w:rsid w:val="00E57146"/>
    <w:rsid w:val="00E60982"/>
    <w:rsid w:val="00E61572"/>
    <w:rsid w:val="00E62791"/>
    <w:rsid w:val="00E62C62"/>
    <w:rsid w:val="00E635C3"/>
    <w:rsid w:val="00E643D3"/>
    <w:rsid w:val="00E64926"/>
    <w:rsid w:val="00E64E2E"/>
    <w:rsid w:val="00E654C1"/>
    <w:rsid w:val="00E65D97"/>
    <w:rsid w:val="00E676F7"/>
    <w:rsid w:val="00E72A5A"/>
    <w:rsid w:val="00E73354"/>
    <w:rsid w:val="00E75158"/>
    <w:rsid w:val="00E76CE1"/>
    <w:rsid w:val="00E8038D"/>
    <w:rsid w:val="00E83C3A"/>
    <w:rsid w:val="00E87642"/>
    <w:rsid w:val="00E90017"/>
    <w:rsid w:val="00E90AD9"/>
    <w:rsid w:val="00E90AFA"/>
    <w:rsid w:val="00E91A5F"/>
    <w:rsid w:val="00E9242D"/>
    <w:rsid w:val="00E92951"/>
    <w:rsid w:val="00E95190"/>
    <w:rsid w:val="00E95C33"/>
    <w:rsid w:val="00E96128"/>
    <w:rsid w:val="00E97483"/>
    <w:rsid w:val="00EA231F"/>
    <w:rsid w:val="00EA4F17"/>
    <w:rsid w:val="00EA5B22"/>
    <w:rsid w:val="00EB0CA9"/>
    <w:rsid w:val="00EB2901"/>
    <w:rsid w:val="00EB3CA6"/>
    <w:rsid w:val="00EB5165"/>
    <w:rsid w:val="00EB5255"/>
    <w:rsid w:val="00EB5C47"/>
    <w:rsid w:val="00EB7CB6"/>
    <w:rsid w:val="00EC1B2E"/>
    <w:rsid w:val="00EC406E"/>
    <w:rsid w:val="00EC5AF5"/>
    <w:rsid w:val="00EC5BA6"/>
    <w:rsid w:val="00EC5FF2"/>
    <w:rsid w:val="00ED0639"/>
    <w:rsid w:val="00ED2E94"/>
    <w:rsid w:val="00ED3608"/>
    <w:rsid w:val="00ED7449"/>
    <w:rsid w:val="00EE4FDF"/>
    <w:rsid w:val="00EE5694"/>
    <w:rsid w:val="00EF0C2F"/>
    <w:rsid w:val="00EF2881"/>
    <w:rsid w:val="00EF4755"/>
    <w:rsid w:val="00EF7135"/>
    <w:rsid w:val="00F008D2"/>
    <w:rsid w:val="00F027DB"/>
    <w:rsid w:val="00F054CD"/>
    <w:rsid w:val="00F066A4"/>
    <w:rsid w:val="00F07BE5"/>
    <w:rsid w:val="00F11B8A"/>
    <w:rsid w:val="00F14A7A"/>
    <w:rsid w:val="00F1527D"/>
    <w:rsid w:val="00F17F5D"/>
    <w:rsid w:val="00F22985"/>
    <w:rsid w:val="00F23695"/>
    <w:rsid w:val="00F27065"/>
    <w:rsid w:val="00F31D0C"/>
    <w:rsid w:val="00F3383E"/>
    <w:rsid w:val="00F40162"/>
    <w:rsid w:val="00F40BE6"/>
    <w:rsid w:val="00F41524"/>
    <w:rsid w:val="00F44F01"/>
    <w:rsid w:val="00F45B72"/>
    <w:rsid w:val="00F465A7"/>
    <w:rsid w:val="00F465F9"/>
    <w:rsid w:val="00F4664E"/>
    <w:rsid w:val="00F470E4"/>
    <w:rsid w:val="00F50B7C"/>
    <w:rsid w:val="00F51224"/>
    <w:rsid w:val="00F54249"/>
    <w:rsid w:val="00F550E6"/>
    <w:rsid w:val="00F612F8"/>
    <w:rsid w:val="00F614EE"/>
    <w:rsid w:val="00F622B4"/>
    <w:rsid w:val="00F6274C"/>
    <w:rsid w:val="00F647EC"/>
    <w:rsid w:val="00F709C7"/>
    <w:rsid w:val="00F74345"/>
    <w:rsid w:val="00F74A47"/>
    <w:rsid w:val="00F755C2"/>
    <w:rsid w:val="00F80439"/>
    <w:rsid w:val="00F80A0A"/>
    <w:rsid w:val="00F8196F"/>
    <w:rsid w:val="00F82B19"/>
    <w:rsid w:val="00F82BD4"/>
    <w:rsid w:val="00F84EB6"/>
    <w:rsid w:val="00F86DC1"/>
    <w:rsid w:val="00F90BE7"/>
    <w:rsid w:val="00F912EF"/>
    <w:rsid w:val="00F91ABA"/>
    <w:rsid w:val="00F9212D"/>
    <w:rsid w:val="00F93AD9"/>
    <w:rsid w:val="00F965DA"/>
    <w:rsid w:val="00FA1818"/>
    <w:rsid w:val="00FA406A"/>
    <w:rsid w:val="00FA430F"/>
    <w:rsid w:val="00FA54BC"/>
    <w:rsid w:val="00FA57B6"/>
    <w:rsid w:val="00FA6195"/>
    <w:rsid w:val="00FA6666"/>
    <w:rsid w:val="00FA7B47"/>
    <w:rsid w:val="00FB4AC9"/>
    <w:rsid w:val="00FB503A"/>
    <w:rsid w:val="00FB516C"/>
    <w:rsid w:val="00FB523D"/>
    <w:rsid w:val="00FB6417"/>
    <w:rsid w:val="00FB7A22"/>
    <w:rsid w:val="00FC02AC"/>
    <w:rsid w:val="00FC1AF8"/>
    <w:rsid w:val="00FC2415"/>
    <w:rsid w:val="00FC5EB3"/>
    <w:rsid w:val="00FC6AA0"/>
    <w:rsid w:val="00FC6F94"/>
    <w:rsid w:val="00FD0236"/>
    <w:rsid w:val="00FD0C53"/>
    <w:rsid w:val="00FD18F4"/>
    <w:rsid w:val="00FD3EE2"/>
    <w:rsid w:val="00FD54DB"/>
    <w:rsid w:val="00FD5902"/>
    <w:rsid w:val="00FD619F"/>
    <w:rsid w:val="00FD74D2"/>
    <w:rsid w:val="00FE3A6E"/>
    <w:rsid w:val="00FE4078"/>
    <w:rsid w:val="00FE4A89"/>
    <w:rsid w:val="00FE5B38"/>
    <w:rsid w:val="00FE5E1D"/>
    <w:rsid w:val="00FF1173"/>
    <w:rsid w:val="00FF1546"/>
    <w:rsid w:val="00FF289C"/>
    <w:rsid w:val="00FF7186"/>
    <w:rsid w:val="00FF7FA2"/>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A755DF"/>
    <w:rsid w:val="0B120D44"/>
    <w:rsid w:val="0BD27BF6"/>
    <w:rsid w:val="0C3B3C7D"/>
    <w:rsid w:val="0CAB2EAE"/>
    <w:rsid w:val="0D621C7D"/>
    <w:rsid w:val="0E73034D"/>
    <w:rsid w:val="0F13775A"/>
    <w:rsid w:val="0F5F45FE"/>
    <w:rsid w:val="0F9A112B"/>
    <w:rsid w:val="106D2F64"/>
    <w:rsid w:val="10B63710"/>
    <w:rsid w:val="10F10820"/>
    <w:rsid w:val="111C2F7A"/>
    <w:rsid w:val="11665CA1"/>
    <w:rsid w:val="13951726"/>
    <w:rsid w:val="14396509"/>
    <w:rsid w:val="14DD2C3C"/>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EC2D81"/>
    <w:rsid w:val="277057A2"/>
    <w:rsid w:val="29206EB8"/>
    <w:rsid w:val="29595666"/>
    <w:rsid w:val="29874881"/>
    <w:rsid w:val="29E325E0"/>
    <w:rsid w:val="2A452503"/>
    <w:rsid w:val="2BA936A8"/>
    <w:rsid w:val="2C315A5A"/>
    <w:rsid w:val="2C4B1C25"/>
    <w:rsid w:val="2D9E56F5"/>
    <w:rsid w:val="2E667F96"/>
    <w:rsid w:val="2E8226AB"/>
    <w:rsid w:val="2FD065E6"/>
    <w:rsid w:val="2FD96870"/>
    <w:rsid w:val="30580BC9"/>
    <w:rsid w:val="311E2ED7"/>
    <w:rsid w:val="315619EE"/>
    <w:rsid w:val="315C449C"/>
    <w:rsid w:val="31B82709"/>
    <w:rsid w:val="31D05482"/>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2F6E1E"/>
    <w:rsid w:val="3C4F64BA"/>
    <w:rsid w:val="3CDA245A"/>
    <w:rsid w:val="3D1E06B7"/>
    <w:rsid w:val="3E537D2F"/>
    <w:rsid w:val="3EDA0523"/>
    <w:rsid w:val="407A6407"/>
    <w:rsid w:val="4200449D"/>
    <w:rsid w:val="423A3BCC"/>
    <w:rsid w:val="424E57D2"/>
    <w:rsid w:val="42B26C49"/>
    <w:rsid w:val="433A6FE6"/>
    <w:rsid w:val="43480868"/>
    <w:rsid w:val="4350713C"/>
    <w:rsid w:val="436653E0"/>
    <w:rsid w:val="43C4431A"/>
    <w:rsid w:val="44B951CC"/>
    <w:rsid w:val="44CD14E0"/>
    <w:rsid w:val="44F20B0B"/>
    <w:rsid w:val="452E5F4C"/>
    <w:rsid w:val="45612018"/>
    <w:rsid w:val="458946E9"/>
    <w:rsid w:val="45A47C0E"/>
    <w:rsid w:val="46577FD6"/>
    <w:rsid w:val="46D955A7"/>
    <w:rsid w:val="47133957"/>
    <w:rsid w:val="47A07E0C"/>
    <w:rsid w:val="4870272E"/>
    <w:rsid w:val="49DC7715"/>
    <w:rsid w:val="4A023139"/>
    <w:rsid w:val="4A7B576F"/>
    <w:rsid w:val="4A8C08F5"/>
    <w:rsid w:val="4AF561A9"/>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F73313"/>
    <w:rsid w:val="54F80955"/>
    <w:rsid w:val="555170A7"/>
    <w:rsid w:val="5587536D"/>
    <w:rsid w:val="559B174B"/>
    <w:rsid w:val="55CE0CF4"/>
    <w:rsid w:val="56B22A9C"/>
    <w:rsid w:val="57B72A76"/>
    <w:rsid w:val="57C3426C"/>
    <w:rsid w:val="57CE1F93"/>
    <w:rsid w:val="588743D1"/>
    <w:rsid w:val="5887701A"/>
    <w:rsid w:val="594E6EDD"/>
    <w:rsid w:val="59C0439F"/>
    <w:rsid w:val="5ABE2233"/>
    <w:rsid w:val="5BDF5D95"/>
    <w:rsid w:val="5BFE7528"/>
    <w:rsid w:val="5E2467F1"/>
    <w:rsid w:val="5ED45001"/>
    <w:rsid w:val="5F1A2B43"/>
    <w:rsid w:val="5FB837BB"/>
    <w:rsid w:val="60CC405A"/>
    <w:rsid w:val="61E215D8"/>
    <w:rsid w:val="621B3775"/>
    <w:rsid w:val="62364782"/>
    <w:rsid w:val="6394356A"/>
    <w:rsid w:val="63C61B2C"/>
    <w:rsid w:val="63D40BE9"/>
    <w:rsid w:val="64102431"/>
    <w:rsid w:val="64A5243A"/>
    <w:rsid w:val="64F531DE"/>
    <w:rsid w:val="65373578"/>
    <w:rsid w:val="671F124A"/>
    <w:rsid w:val="677A33C6"/>
    <w:rsid w:val="681F6961"/>
    <w:rsid w:val="68610A2F"/>
    <w:rsid w:val="68805514"/>
    <w:rsid w:val="69316E2F"/>
    <w:rsid w:val="6933381C"/>
    <w:rsid w:val="694E2071"/>
    <w:rsid w:val="69766163"/>
    <w:rsid w:val="697A3B33"/>
    <w:rsid w:val="69D44760"/>
    <w:rsid w:val="6A520EC7"/>
    <w:rsid w:val="6AF87E20"/>
    <w:rsid w:val="6B322639"/>
    <w:rsid w:val="6C636C38"/>
    <w:rsid w:val="6DB34098"/>
    <w:rsid w:val="6DB545B6"/>
    <w:rsid w:val="6DE02FB4"/>
    <w:rsid w:val="6E514CED"/>
    <w:rsid w:val="6EB563D5"/>
    <w:rsid w:val="6ED92677"/>
    <w:rsid w:val="6F225983"/>
    <w:rsid w:val="6FFC5590"/>
    <w:rsid w:val="706D1DD0"/>
    <w:rsid w:val="70856B87"/>
    <w:rsid w:val="70D527EE"/>
    <w:rsid w:val="715B5300"/>
    <w:rsid w:val="71D27F8A"/>
    <w:rsid w:val="72553024"/>
    <w:rsid w:val="73122968"/>
    <w:rsid w:val="731F5D5E"/>
    <w:rsid w:val="73C51AD5"/>
    <w:rsid w:val="741E793C"/>
    <w:rsid w:val="745E3944"/>
    <w:rsid w:val="7635099D"/>
    <w:rsid w:val="77762421"/>
    <w:rsid w:val="77B56B1F"/>
    <w:rsid w:val="780F09F4"/>
    <w:rsid w:val="78A90480"/>
    <w:rsid w:val="7A364017"/>
    <w:rsid w:val="7A8265E1"/>
    <w:rsid w:val="7B686D42"/>
    <w:rsid w:val="7B841746"/>
    <w:rsid w:val="7C6C5AC7"/>
    <w:rsid w:val="7CC6544B"/>
    <w:rsid w:val="7D0239FF"/>
    <w:rsid w:val="7D241218"/>
    <w:rsid w:val="7D5E40CD"/>
    <w:rsid w:val="7DCD56F2"/>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9" w:semiHidden="0" w:name="heading 7" w:locked="1"/>
    <w:lsdException w:qFormat="1" w:unhideWhenUsed="0" w:uiPriority="0" w:semiHidden="0" w:name="heading 8" w:locked="1"/>
    <w:lsdException w:qFormat="1" w:unhideWhenUsed="0" w:uiPriority="0" w:semiHidden="0" w:name="heading 9" w:locked="1"/>
    <w:lsdException w:qFormat="1"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ocked="1"/>
    <w:lsdException w:qFormat="1" w:unhideWhenUsed="0" w:uiPriority="39"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qFormat="1" w:uiPriority="0" w:semiHidden="0"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ocked="1"/>
    <w:lsdException w:qFormat="1" w:unhideWhenUsed="0" w:uiPriority="0" w:semiHidden="0" w:name="caption" w:locked="1"/>
    <w:lsdException w:qFormat="1"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qFormat="1"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qFormat="1"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qFormat="1"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11"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iPriority="0" w:semiHidden="0" w:name="Body Text First Indent 2" w:locked="1"/>
    <w:lsdException w:qFormat="1" w:uiPriority="0" w:semiHidden="0" w:name="Note Heading" w:locked="1"/>
    <w:lsdException w:qFormat="1" w:unhideWhenUsed="0" w:uiPriority="0" w:semiHidden="0" w:name="Body Text 2" w:locked="1"/>
    <w:lsdException w:qFormat="1"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qFormat="1" w:unhideWhenUsed="0" w:uiPriority="0" w:semiHidden="0" w:name="Block Text" w:locked="1"/>
    <w:lsdException w:qFormat="1" w:unhideWhenUsed="0" w:uiPriority="99" w:semiHidden="0" w:name="Hyperlink" w:locked="1"/>
    <w:lsdException w:unhideWhenUsed="0" w:uiPriority="0" w:semiHidden="0" w:name="FollowedHyperlink" w:locked="1"/>
    <w:lsdException w:qFormat="1" w:unhideWhenUsed="0" w:uiPriority="22" w:semiHidden="0" w:name="Strong" w:locked="1"/>
    <w:lsdException w:qFormat="1" w:unhideWhenUsed="0" w:uiPriority="0" w:semiHidden="0" w:name="Emphasis" w:locked="1"/>
    <w:lsdException w:qFormat="1"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qFormat="1"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semiHidden="0" w:name="Balloon Text"/>
    <w:lsdException w:qFormat="1" w:unhideWhenUsed="0" w:uiPriority="59" w:semiHidden="0" w:name="Table Grid"/>
    <w:lsdException w:uiPriority="0" w:name="Table Theme" w:locked="1"/>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9"/>
    <w:qFormat/>
    <w:locked/>
    <w:uiPriority w:val="0"/>
    <w:pPr>
      <w:keepNext/>
      <w:overflowPunct w:val="0"/>
      <w:snapToGrid w:val="0"/>
      <w:spacing w:before="120" w:after="160" w:line="259" w:lineRule="auto"/>
      <w:ind w:left="432" w:hanging="432"/>
      <w:outlineLvl w:val="0"/>
    </w:pPr>
    <w:rPr>
      <w:rFonts w:eastAsia="黑体"/>
      <w:b/>
      <w:bCs/>
      <w:color w:val="000000"/>
      <w:kern w:val="44"/>
      <w:sz w:val="30"/>
      <w:szCs w:val="30"/>
      <w:lang w:val="zh-CN" w:eastAsia="zh-CN"/>
    </w:rPr>
  </w:style>
  <w:style w:type="paragraph" w:styleId="3">
    <w:name w:val="heading 2"/>
    <w:basedOn w:val="1"/>
    <w:next w:val="1"/>
    <w:link w:val="50"/>
    <w:qFormat/>
    <w:locked/>
    <w:uiPriority w:val="0"/>
    <w:pPr>
      <w:keepNext/>
      <w:keepLines/>
      <w:spacing w:beforeLines="50"/>
      <w:jc w:val="left"/>
      <w:outlineLvl w:val="1"/>
    </w:pPr>
    <w:rPr>
      <w:rFonts w:eastAsia="黑体"/>
      <w:b/>
      <w:bCs/>
      <w:sz w:val="32"/>
      <w:szCs w:val="32"/>
      <w:lang w:val="zh-CN" w:eastAsia="zh-CN"/>
    </w:rPr>
  </w:style>
  <w:style w:type="paragraph" w:styleId="4">
    <w:name w:val="heading 3"/>
    <w:basedOn w:val="1"/>
    <w:next w:val="1"/>
    <w:link w:val="51"/>
    <w:qFormat/>
    <w:locked/>
    <w:uiPriority w:val="0"/>
    <w:pPr>
      <w:keepNext/>
      <w:keepLines/>
      <w:spacing w:beforeLines="50"/>
      <w:jc w:val="left"/>
      <w:outlineLvl w:val="2"/>
    </w:pPr>
    <w:rPr>
      <w:rFonts w:eastAsia="黑体"/>
      <w:b/>
      <w:bCs/>
      <w:sz w:val="30"/>
      <w:szCs w:val="30"/>
    </w:rPr>
  </w:style>
  <w:style w:type="paragraph" w:styleId="5">
    <w:name w:val="heading 4"/>
    <w:basedOn w:val="1"/>
    <w:next w:val="1"/>
    <w:link w:val="52"/>
    <w:qFormat/>
    <w:locked/>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3"/>
    <w:qFormat/>
    <w:locked/>
    <w:uiPriority w:val="0"/>
    <w:pPr>
      <w:keepNext/>
      <w:keepLines/>
      <w:spacing w:before="280" w:after="290" w:line="376" w:lineRule="auto"/>
      <w:outlineLvl w:val="4"/>
    </w:pPr>
    <w:rPr>
      <w:b/>
      <w:bCs/>
      <w:sz w:val="28"/>
      <w:szCs w:val="28"/>
    </w:rPr>
  </w:style>
  <w:style w:type="paragraph" w:styleId="7">
    <w:name w:val="heading 6"/>
    <w:basedOn w:val="1"/>
    <w:next w:val="1"/>
    <w:link w:val="54"/>
    <w:qFormat/>
    <w:locked/>
    <w:uiPriority w:val="0"/>
    <w:pPr>
      <w:keepNext/>
      <w:keepLines/>
      <w:widowControl/>
      <w:spacing w:before="240" w:after="64" w:line="314" w:lineRule="auto"/>
      <w:outlineLvl w:val="5"/>
    </w:pPr>
    <w:rPr>
      <w:rFonts w:ascii="Arial" w:hAnsi="Arial" w:eastAsia="黑体"/>
      <w:b/>
      <w:bCs/>
      <w:color w:val="000000"/>
      <w:sz w:val="24"/>
    </w:rPr>
  </w:style>
  <w:style w:type="paragraph" w:styleId="8">
    <w:name w:val="heading 7"/>
    <w:basedOn w:val="1"/>
    <w:next w:val="1"/>
    <w:link w:val="55"/>
    <w:qFormat/>
    <w:locked/>
    <w:uiPriority w:val="9"/>
    <w:pPr>
      <w:keepNext/>
      <w:keepLines/>
      <w:widowControl/>
      <w:spacing w:before="240" w:after="64" w:line="314" w:lineRule="auto"/>
      <w:outlineLvl w:val="6"/>
    </w:pPr>
    <w:rPr>
      <w:b/>
      <w:bCs/>
      <w:color w:val="000000"/>
      <w:sz w:val="24"/>
    </w:rPr>
  </w:style>
  <w:style w:type="paragraph" w:styleId="9">
    <w:name w:val="heading 8"/>
    <w:basedOn w:val="1"/>
    <w:next w:val="1"/>
    <w:link w:val="56"/>
    <w:qFormat/>
    <w:locked/>
    <w:uiPriority w:val="0"/>
    <w:pPr>
      <w:keepNext/>
      <w:keepLines/>
      <w:widowControl/>
      <w:spacing w:before="240" w:after="64" w:line="314" w:lineRule="auto"/>
      <w:outlineLvl w:val="7"/>
    </w:pPr>
    <w:rPr>
      <w:rFonts w:ascii="Arial" w:hAnsi="Arial" w:eastAsia="黑体"/>
      <w:color w:val="000000"/>
      <w:sz w:val="24"/>
    </w:rPr>
  </w:style>
  <w:style w:type="paragraph" w:styleId="10">
    <w:name w:val="heading 9"/>
    <w:basedOn w:val="1"/>
    <w:next w:val="1"/>
    <w:link w:val="57"/>
    <w:qFormat/>
    <w:locked/>
    <w:uiPriority w:val="0"/>
    <w:pPr>
      <w:keepNext/>
      <w:keepLines/>
      <w:widowControl/>
      <w:spacing w:beforeLines="50" w:after="64" w:line="400" w:lineRule="exact"/>
      <w:jc w:val="center"/>
      <w:outlineLvl w:val="8"/>
    </w:pPr>
    <w:rPr>
      <w:color w:val="000000"/>
      <w:sz w:val="24"/>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Note Heading"/>
    <w:basedOn w:val="1"/>
    <w:next w:val="1"/>
    <w:link w:val="59"/>
    <w:unhideWhenUsed/>
    <w:qFormat/>
    <w:locked/>
    <w:uiPriority w:val="0"/>
    <w:pPr>
      <w:jc w:val="center"/>
    </w:pPr>
    <w:rPr>
      <w:lang w:val="zh-CN" w:eastAsia="zh-CN"/>
    </w:rPr>
  </w:style>
  <w:style w:type="paragraph" w:styleId="12">
    <w:name w:val="E-mail Signature"/>
    <w:basedOn w:val="1"/>
    <w:link w:val="60"/>
    <w:locked/>
    <w:uiPriority w:val="0"/>
    <w:pPr>
      <w:tabs>
        <w:tab w:val="left" w:pos="7380"/>
      </w:tabs>
      <w:snapToGrid w:val="0"/>
      <w:spacing w:line="480" w:lineRule="exact"/>
      <w:ind w:firstLine="425"/>
    </w:pPr>
    <w:rPr>
      <w:color w:val="000000"/>
      <w:kern w:val="21"/>
      <w:sz w:val="24"/>
      <w:szCs w:val="20"/>
      <w:lang w:val="de-DE"/>
    </w:rPr>
  </w:style>
  <w:style w:type="paragraph" w:styleId="13">
    <w:name w:val="Normal Indent"/>
    <w:basedOn w:val="1"/>
    <w:link w:val="61"/>
    <w:qFormat/>
    <w:locked/>
    <w:uiPriority w:val="0"/>
    <w:pPr>
      <w:ind w:firstLine="420"/>
    </w:pPr>
    <w:rPr>
      <w:szCs w:val="20"/>
      <w:lang w:val="zh-CN" w:eastAsia="zh-CN"/>
    </w:rPr>
  </w:style>
  <w:style w:type="paragraph" w:styleId="14">
    <w:name w:val="caption"/>
    <w:basedOn w:val="1"/>
    <w:next w:val="1"/>
    <w:link w:val="62"/>
    <w:qFormat/>
    <w:locked/>
    <w:uiPriority w:val="0"/>
    <w:pPr>
      <w:widowControl/>
      <w:spacing w:before="152" w:after="160"/>
      <w:jc w:val="left"/>
    </w:pPr>
    <w:rPr>
      <w:rFonts w:ascii="Arial" w:hAnsi="Arial" w:eastAsia="黑体"/>
      <w:sz w:val="20"/>
      <w:szCs w:val="20"/>
      <w:lang w:val="zh-CN" w:eastAsia="zh-CN"/>
    </w:rPr>
  </w:style>
  <w:style w:type="paragraph" w:styleId="15">
    <w:name w:val="Document Map"/>
    <w:basedOn w:val="1"/>
    <w:link w:val="63"/>
    <w:qFormat/>
    <w:locked/>
    <w:uiPriority w:val="0"/>
    <w:pPr>
      <w:shd w:val="clear" w:color="auto" w:fill="000080"/>
    </w:pPr>
  </w:style>
  <w:style w:type="paragraph" w:styleId="16">
    <w:name w:val="annotation text"/>
    <w:basedOn w:val="1"/>
    <w:link w:val="64"/>
    <w:qFormat/>
    <w:uiPriority w:val="0"/>
    <w:pPr>
      <w:jc w:val="left"/>
    </w:pPr>
    <w:rPr>
      <w:kern w:val="0"/>
      <w:sz w:val="24"/>
      <w:szCs w:val="20"/>
      <w:lang w:val="zh-CN" w:eastAsia="zh-CN"/>
    </w:rPr>
  </w:style>
  <w:style w:type="paragraph" w:styleId="17">
    <w:name w:val="Body Text 3"/>
    <w:basedOn w:val="1"/>
    <w:link w:val="65"/>
    <w:qFormat/>
    <w:locked/>
    <w:uiPriority w:val="0"/>
    <w:pPr>
      <w:jc w:val="center"/>
    </w:pPr>
    <w:rPr>
      <w:sz w:val="28"/>
      <w:szCs w:val="20"/>
    </w:rPr>
  </w:style>
  <w:style w:type="paragraph" w:styleId="18">
    <w:name w:val="Body Text"/>
    <w:basedOn w:val="1"/>
    <w:link w:val="66"/>
    <w:qFormat/>
    <w:uiPriority w:val="0"/>
    <w:pPr>
      <w:widowControl/>
      <w:snapToGrid w:val="0"/>
      <w:spacing w:before="60" w:after="160" w:line="259" w:lineRule="auto"/>
      <w:ind w:right="113"/>
    </w:pPr>
    <w:rPr>
      <w:kern w:val="0"/>
      <w:sz w:val="18"/>
      <w:szCs w:val="20"/>
      <w:lang w:val="zh-CN" w:eastAsia="zh-CN"/>
    </w:rPr>
  </w:style>
  <w:style w:type="paragraph" w:styleId="19">
    <w:name w:val="Body Text Indent"/>
    <w:basedOn w:val="1"/>
    <w:link w:val="67"/>
    <w:qFormat/>
    <w:uiPriority w:val="0"/>
    <w:pPr>
      <w:spacing w:after="120"/>
      <w:ind w:left="420" w:leftChars="200"/>
    </w:pPr>
    <w:rPr>
      <w:kern w:val="0"/>
      <w:sz w:val="24"/>
      <w:szCs w:val="20"/>
      <w:lang w:val="zh-CN" w:eastAsia="zh-CN"/>
    </w:rPr>
  </w:style>
  <w:style w:type="paragraph" w:styleId="20">
    <w:name w:val="List 2"/>
    <w:basedOn w:val="1"/>
    <w:qFormat/>
    <w:locked/>
    <w:uiPriority w:val="0"/>
    <w:pPr>
      <w:ind w:left="100" w:leftChars="200" w:hanging="200" w:hangingChars="200"/>
    </w:pPr>
    <w:rPr>
      <w:szCs w:val="20"/>
    </w:rPr>
  </w:style>
  <w:style w:type="paragraph" w:styleId="21">
    <w:name w:val="Block Text"/>
    <w:basedOn w:val="1"/>
    <w:qFormat/>
    <w:locked/>
    <w:uiPriority w:val="0"/>
    <w:pPr>
      <w:spacing w:before="120" w:line="360" w:lineRule="auto"/>
      <w:ind w:left="113" w:right="113"/>
    </w:pPr>
  </w:style>
  <w:style w:type="paragraph" w:styleId="22">
    <w:name w:val="Plain Text"/>
    <w:basedOn w:val="1"/>
    <w:link w:val="69"/>
    <w:qFormat/>
    <w:locked/>
    <w:uiPriority w:val="0"/>
    <w:rPr>
      <w:rFonts w:ascii="宋体" w:hAnsi="Courier New"/>
    </w:rPr>
  </w:style>
  <w:style w:type="paragraph" w:styleId="23">
    <w:name w:val="Date"/>
    <w:basedOn w:val="1"/>
    <w:next w:val="1"/>
    <w:link w:val="71"/>
    <w:qFormat/>
    <w:uiPriority w:val="0"/>
    <w:pPr>
      <w:ind w:left="100" w:leftChars="2500"/>
    </w:pPr>
    <w:rPr>
      <w:kern w:val="0"/>
      <w:sz w:val="24"/>
      <w:szCs w:val="20"/>
      <w:lang w:val="zh-CN" w:eastAsia="zh-CN"/>
    </w:rPr>
  </w:style>
  <w:style w:type="paragraph" w:styleId="24">
    <w:name w:val="Body Text Indent 2"/>
    <w:basedOn w:val="1"/>
    <w:link w:val="72"/>
    <w:qFormat/>
    <w:locked/>
    <w:uiPriority w:val="0"/>
    <w:pPr>
      <w:spacing w:after="120" w:line="480" w:lineRule="auto"/>
      <w:ind w:left="420" w:leftChars="200"/>
    </w:pPr>
  </w:style>
  <w:style w:type="paragraph" w:styleId="25">
    <w:name w:val="endnote text"/>
    <w:basedOn w:val="1"/>
    <w:link w:val="73"/>
    <w:unhideWhenUsed/>
    <w:qFormat/>
    <w:locked/>
    <w:uiPriority w:val="0"/>
    <w:pPr>
      <w:autoSpaceDE w:val="0"/>
      <w:autoSpaceDN w:val="0"/>
      <w:adjustRightInd w:val="0"/>
      <w:snapToGrid w:val="0"/>
      <w:spacing w:line="480" w:lineRule="exact"/>
      <w:jc w:val="left"/>
    </w:pPr>
    <w:rPr>
      <w:color w:val="000000"/>
      <w:kern w:val="32"/>
      <w:sz w:val="24"/>
      <w:szCs w:val="20"/>
      <w:lang w:val="zh-CN" w:eastAsia="zh-CN"/>
    </w:rPr>
  </w:style>
  <w:style w:type="paragraph" w:styleId="26">
    <w:name w:val="Balloon Text"/>
    <w:basedOn w:val="1"/>
    <w:link w:val="74"/>
    <w:qFormat/>
    <w:uiPriority w:val="0"/>
    <w:rPr>
      <w:kern w:val="0"/>
      <w:sz w:val="18"/>
      <w:szCs w:val="20"/>
      <w:lang w:val="zh-CN" w:eastAsia="zh-CN"/>
    </w:rPr>
  </w:style>
  <w:style w:type="paragraph" w:styleId="27">
    <w:name w:val="footer"/>
    <w:basedOn w:val="1"/>
    <w:link w:val="75"/>
    <w:qFormat/>
    <w:uiPriority w:val="99"/>
    <w:pPr>
      <w:tabs>
        <w:tab w:val="center" w:pos="4153"/>
        <w:tab w:val="right" w:pos="8306"/>
      </w:tabs>
      <w:snapToGrid w:val="0"/>
      <w:jc w:val="left"/>
    </w:pPr>
    <w:rPr>
      <w:kern w:val="0"/>
      <w:sz w:val="18"/>
      <w:szCs w:val="20"/>
      <w:lang w:val="zh-CN" w:eastAsia="zh-CN"/>
    </w:rPr>
  </w:style>
  <w:style w:type="paragraph" w:styleId="28">
    <w:name w:val="header"/>
    <w:basedOn w:val="1"/>
    <w:link w:val="76"/>
    <w:qFormat/>
    <w:uiPriority w:val="99"/>
    <w:pPr>
      <w:pBdr>
        <w:bottom w:val="single" w:color="auto" w:sz="6" w:space="1"/>
      </w:pBdr>
      <w:tabs>
        <w:tab w:val="center" w:pos="4153"/>
        <w:tab w:val="right" w:pos="8306"/>
      </w:tabs>
      <w:snapToGrid w:val="0"/>
      <w:jc w:val="center"/>
    </w:pPr>
    <w:rPr>
      <w:kern w:val="0"/>
      <w:sz w:val="18"/>
      <w:szCs w:val="20"/>
      <w:lang w:val="zh-CN" w:eastAsia="zh-CN"/>
    </w:rPr>
  </w:style>
  <w:style w:type="paragraph" w:styleId="29">
    <w:name w:val="Subtitle"/>
    <w:basedOn w:val="1"/>
    <w:next w:val="1"/>
    <w:link w:val="78"/>
    <w:qFormat/>
    <w:locked/>
    <w:uiPriority w:val="11"/>
    <w:pPr>
      <w:spacing w:before="240" w:after="60" w:line="312" w:lineRule="auto"/>
      <w:jc w:val="center"/>
      <w:outlineLvl w:val="1"/>
    </w:pPr>
    <w:rPr>
      <w:rFonts w:ascii="Arial" w:hAnsi="Arial" w:cs="Arial"/>
      <w:b/>
      <w:bCs/>
      <w:kern w:val="28"/>
      <w:sz w:val="32"/>
      <w:szCs w:val="32"/>
    </w:rPr>
  </w:style>
  <w:style w:type="paragraph" w:styleId="30">
    <w:name w:val="List"/>
    <w:basedOn w:val="1"/>
    <w:qFormat/>
    <w:locked/>
    <w:uiPriority w:val="0"/>
    <w:pPr>
      <w:ind w:left="200" w:hanging="200" w:hangingChars="200"/>
    </w:pPr>
    <w:rPr>
      <w:sz w:val="24"/>
    </w:rPr>
  </w:style>
  <w:style w:type="paragraph" w:styleId="31">
    <w:name w:val="footnote text"/>
    <w:basedOn w:val="1"/>
    <w:link w:val="79"/>
    <w:unhideWhenUsed/>
    <w:qFormat/>
    <w:locked/>
    <w:uiPriority w:val="0"/>
    <w:pPr>
      <w:snapToGrid w:val="0"/>
      <w:jc w:val="left"/>
    </w:pPr>
    <w:rPr>
      <w:sz w:val="18"/>
      <w:szCs w:val="18"/>
    </w:rPr>
  </w:style>
  <w:style w:type="paragraph" w:styleId="32">
    <w:name w:val="Body Text Indent 3"/>
    <w:basedOn w:val="1"/>
    <w:link w:val="80"/>
    <w:qFormat/>
    <w:locked/>
    <w:uiPriority w:val="0"/>
    <w:pPr>
      <w:spacing w:after="120"/>
      <w:ind w:left="420" w:leftChars="200"/>
    </w:pPr>
    <w:rPr>
      <w:sz w:val="16"/>
      <w:szCs w:val="16"/>
      <w:lang w:val="zh-CN" w:eastAsia="zh-CN"/>
    </w:rPr>
  </w:style>
  <w:style w:type="paragraph" w:styleId="33">
    <w:name w:val="table of figures"/>
    <w:basedOn w:val="1"/>
    <w:next w:val="1"/>
    <w:qFormat/>
    <w:locked/>
    <w:uiPriority w:val="0"/>
    <w:pPr>
      <w:widowControl/>
      <w:spacing w:line="500" w:lineRule="atLeast"/>
      <w:jc w:val="center"/>
    </w:pPr>
    <w:rPr>
      <w:rFonts w:hint="eastAsia" w:ascii="仿宋_GB2312" w:eastAsia="仿宋_GB2312"/>
      <w:sz w:val="28"/>
    </w:rPr>
  </w:style>
  <w:style w:type="paragraph" w:styleId="34">
    <w:name w:val="Body Text 2"/>
    <w:basedOn w:val="1"/>
    <w:link w:val="82"/>
    <w:qFormat/>
    <w:locked/>
    <w:uiPriority w:val="0"/>
    <w:rPr>
      <w:b/>
      <w:sz w:val="30"/>
      <w:szCs w:val="20"/>
    </w:rPr>
  </w:style>
  <w:style w:type="paragraph" w:styleId="35">
    <w:name w:val="List Continue 2"/>
    <w:basedOn w:val="1"/>
    <w:qFormat/>
    <w:locked/>
    <w:uiPriority w:val="0"/>
    <w:pPr>
      <w:spacing w:after="120"/>
      <w:ind w:left="840" w:leftChars="400"/>
      <w:contextualSpacing/>
    </w:pPr>
  </w:style>
  <w:style w:type="paragraph" w:styleId="36">
    <w:name w:val="HTML Preformatted"/>
    <w:basedOn w:val="1"/>
    <w:link w:val="83"/>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37">
    <w:name w:val="Normal (Web)"/>
    <w:basedOn w:val="1"/>
    <w:link w:val="84"/>
    <w:qFormat/>
    <w:uiPriority w:val="0"/>
    <w:pPr>
      <w:widowControl/>
      <w:spacing w:before="100" w:beforeAutospacing="1" w:after="100" w:afterAutospacing="1"/>
      <w:jc w:val="left"/>
    </w:pPr>
    <w:rPr>
      <w:rFonts w:ascii="宋体" w:hAnsi="宋体"/>
      <w:kern w:val="0"/>
      <w:sz w:val="24"/>
      <w:szCs w:val="20"/>
      <w:lang w:val="zh-CN" w:eastAsia="zh-CN"/>
    </w:rPr>
  </w:style>
  <w:style w:type="paragraph" w:styleId="38">
    <w:name w:val="index 1"/>
    <w:basedOn w:val="1"/>
    <w:next w:val="1"/>
    <w:qFormat/>
    <w:locked/>
    <w:uiPriority w:val="0"/>
    <w:pPr>
      <w:spacing w:line="200" w:lineRule="exact"/>
    </w:pPr>
    <w:rPr>
      <w:rFonts w:hAnsi="Arial"/>
      <w:spacing w:val="10"/>
      <w:sz w:val="18"/>
      <w:szCs w:val="18"/>
    </w:rPr>
  </w:style>
  <w:style w:type="paragraph" w:styleId="39">
    <w:name w:val="Title"/>
    <w:basedOn w:val="1"/>
    <w:next w:val="1"/>
    <w:link w:val="85"/>
    <w:qFormat/>
    <w:locked/>
    <w:uiPriority w:val="0"/>
    <w:pPr>
      <w:spacing w:before="240" w:after="60"/>
      <w:jc w:val="center"/>
      <w:outlineLvl w:val="0"/>
    </w:pPr>
    <w:rPr>
      <w:rFonts w:ascii="Cambria" w:hAnsi="Cambria"/>
      <w:b/>
      <w:bCs/>
      <w:sz w:val="32"/>
      <w:szCs w:val="32"/>
    </w:rPr>
  </w:style>
  <w:style w:type="paragraph" w:styleId="40">
    <w:name w:val="annotation subject"/>
    <w:basedOn w:val="16"/>
    <w:next w:val="16"/>
    <w:link w:val="86"/>
    <w:qFormat/>
    <w:uiPriority w:val="0"/>
    <w:rPr>
      <w:b/>
      <w:kern w:val="2"/>
    </w:rPr>
  </w:style>
  <w:style w:type="table" w:styleId="42">
    <w:name w:val="Table Grid"/>
    <w:basedOn w:val="4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basedOn w:val="43"/>
    <w:qFormat/>
    <w:locked/>
    <w:uiPriority w:val="22"/>
    <w:rPr>
      <w:b/>
      <w:bCs/>
    </w:rPr>
  </w:style>
  <w:style w:type="character" w:styleId="45">
    <w:name w:val="page number"/>
    <w:basedOn w:val="43"/>
    <w:qFormat/>
    <w:locked/>
    <w:uiPriority w:val="0"/>
  </w:style>
  <w:style w:type="character" w:styleId="46">
    <w:name w:val="Emphasis"/>
    <w:basedOn w:val="43"/>
    <w:qFormat/>
    <w:locked/>
    <w:uiPriority w:val="0"/>
    <w:rPr>
      <w:i/>
      <w:iCs/>
    </w:rPr>
  </w:style>
  <w:style w:type="character" w:styleId="47">
    <w:name w:val="Hyperlink"/>
    <w:basedOn w:val="43"/>
    <w:qFormat/>
    <w:locked/>
    <w:uiPriority w:val="99"/>
    <w:rPr>
      <w:color w:val="0000FF"/>
      <w:u w:val="single"/>
    </w:rPr>
  </w:style>
  <w:style w:type="character" w:styleId="48">
    <w:name w:val="annotation reference"/>
    <w:qFormat/>
    <w:uiPriority w:val="0"/>
    <w:rPr>
      <w:sz w:val="21"/>
    </w:rPr>
  </w:style>
  <w:style w:type="character" w:customStyle="1" w:styleId="49">
    <w:name w:val="标题 1 字符"/>
    <w:link w:val="2"/>
    <w:qFormat/>
    <w:uiPriority w:val="0"/>
    <w:rPr>
      <w:rFonts w:eastAsia="黑体"/>
      <w:b/>
      <w:bCs/>
      <w:color w:val="000000"/>
      <w:kern w:val="44"/>
      <w:sz w:val="30"/>
      <w:szCs w:val="30"/>
    </w:rPr>
  </w:style>
  <w:style w:type="character" w:customStyle="1" w:styleId="50">
    <w:name w:val="标题 2 字符"/>
    <w:link w:val="3"/>
    <w:qFormat/>
    <w:uiPriority w:val="0"/>
    <w:rPr>
      <w:rFonts w:eastAsia="黑体"/>
      <w:b/>
      <w:bCs/>
      <w:kern w:val="2"/>
      <w:sz w:val="32"/>
      <w:szCs w:val="32"/>
    </w:rPr>
  </w:style>
  <w:style w:type="character" w:customStyle="1" w:styleId="51">
    <w:name w:val="标题 3 字符"/>
    <w:basedOn w:val="43"/>
    <w:link w:val="4"/>
    <w:qFormat/>
    <w:uiPriority w:val="0"/>
    <w:rPr>
      <w:rFonts w:eastAsia="黑体"/>
      <w:b/>
      <w:bCs/>
      <w:kern w:val="2"/>
      <w:sz w:val="30"/>
      <w:szCs w:val="30"/>
    </w:rPr>
  </w:style>
  <w:style w:type="character" w:customStyle="1" w:styleId="52">
    <w:name w:val="标题 4 字符"/>
    <w:basedOn w:val="43"/>
    <w:link w:val="5"/>
    <w:qFormat/>
    <w:uiPriority w:val="0"/>
    <w:rPr>
      <w:rFonts w:ascii="Arial" w:hAnsi="Arial" w:eastAsia="黑体"/>
      <w:b/>
      <w:bCs/>
      <w:kern w:val="2"/>
      <w:sz w:val="28"/>
      <w:szCs w:val="28"/>
    </w:rPr>
  </w:style>
  <w:style w:type="character" w:customStyle="1" w:styleId="53">
    <w:name w:val="标题 5 字符"/>
    <w:basedOn w:val="43"/>
    <w:link w:val="6"/>
    <w:qFormat/>
    <w:uiPriority w:val="0"/>
    <w:rPr>
      <w:b/>
      <w:bCs/>
      <w:kern w:val="2"/>
      <w:sz w:val="28"/>
      <w:szCs w:val="28"/>
    </w:rPr>
  </w:style>
  <w:style w:type="character" w:customStyle="1" w:styleId="54">
    <w:name w:val="标题 6 字符"/>
    <w:basedOn w:val="43"/>
    <w:link w:val="7"/>
    <w:semiHidden/>
    <w:qFormat/>
    <w:uiPriority w:val="0"/>
    <w:rPr>
      <w:rFonts w:ascii="Arial" w:hAnsi="Arial" w:eastAsia="黑体"/>
      <w:b/>
      <w:bCs/>
      <w:color w:val="000000"/>
      <w:kern w:val="2"/>
      <w:sz w:val="24"/>
      <w:szCs w:val="24"/>
    </w:rPr>
  </w:style>
  <w:style w:type="character" w:customStyle="1" w:styleId="55">
    <w:name w:val="标题 7 字符"/>
    <w:basedOn w:val="43"/>
    <w:link w:val="8"/>
    <w:qFormat/>
    <w:uiPriority w:val="9"/>
    <w:rPr>
      <w:b/>
      <w:bCs/>
      <w:color w:val="000000"/>
      <w:kern w:val="2"/>
      <w:sz w:val="24"/>
      <w:szCs w:val="24"/>
    </w:rPr>
  </w:style>
  <w:style w:type="character" w:customStyle="1" w:styleId="56">
    <w:name w:val="标题 8 字符"/>
    <w:basedOn w:val="43"/>
    <w:link w:val="9"/>
    <w:semiHidden/>
    <w:qFormat/>
    <w:uiPriority w:val="0"/>
    <w:rPr>
      <w:rFonts w:ascii="Arial" w:hAnsi="Arial" w:eastAsia="黑体"/>
      <w:color w:val="000000"/>
      <w:kern w:val="2"/>
      <w:sz w:val="24"/>
      <w:szCs w:val="24"/>
    </w:rPr>
  </w:style>
  <w:style w:type="character" w:customStyle="1" w:styleId="57">
    <w:name w:val="标题 9 字符"/>
    <w:basedOn w:val="43"/>
    <w:link w:val="10"/>
    <w:semiHidden/>
    <w:qFormat/>
    <w:uiPriority w:val="0"/>
    <w:rPr>
      <w:color w:val="000000"/>
      <w:kern w:val="2"/>
      <w:sz w:val="24"/>
      <w:szCs w:val="21"/>
    </w:rPr>
  </w:style>
  <w:style w:type="paragraph" w:customStyle="1" w:styleId="58">
    <w:name w:val="目录 71"/>
    <w:basedOn w:val="1"/>
    <w:next w:val="1"/>
    <w:qFormat/>
    <w:locked/>
    <w:uiPriority w:val="0"/>
    <w:pPr>
      <w:spacing w:line="360" w:lineRule="exact"/>
      <w:jc w:val="center"/>
    </w:pPr>
    <w:rPr>
      <w:szCs w:val="21"/>
    </w:rPr>
  </w:style>
  <w:style w:type="character" w:customStyle="1" w:styleId="59">
    <w:name w:val="注释标题 字符"/>
    <w:link w:val="11"/>
    <w:qFormat/>
    <w:locked/>
    <w:uiPriority w:val="0"/>
    <w:rPr>
      <w:kern w:val="2"/>
      <w:sz w:val="21"/>
      <w:szCs w:val="24"/>
    </w:rPr>
  </w:style>
  <w:style w:type="character" w:customStyle="1" w:styleId="60">
    <w:name w:val="电子邮件签名 字符"/>
    <w:basedOn w:val="43"/>
    <w:link w:val="12"/>
    <w:qFormat/>
    <w:uiPriority w:val="0"/>
    <w:rPr>
      <w:color w:val="000000"/>
      <w:kern w:val="21"/>
      <w:sz w:val="24"/>
      <w:lang w:val="de-DE"/>
    </w:rPr>
  </w:style>
  <w:style w:type="character" w:customStyle="1" w:styleId="61">
    <w:name w:val="正文缩进 字符1"/>
    <w:link w:val="13"/>
    <w:qFormat/>
    <w:uiPriority w:val="0"/>
    <w:rPr>
      <w:kern w:val="2"/>
      <w:sz w:val="21"/>
    </w:rPr>
  </w:style>
  <w:style w:type="character" w:customStyle="1" w:styleId="62">
    <w:name w:val="题注 字符"/>
    <w:link w:val="14"/>
    <w:qFormat/>
    <w:uiPriority w:val="0"/>
    <w:rPr>
      <w:rFonts w:ascii="Arial" w:hAnsi="Arial" w:eastAsia="黑体" w:cs="Arial"/>
      <w:kern w:val="2"/>
    </w:rPr>
  </w:style>
  <w:style w:type="character" w:customStyle="1" w:styleId="63">
    <w:name w:val="文档结构图 字符"/>
    <w:basedOn w:val="43"/>
    <w:link w:val="15"/>
    <w:qFormat/>
    <w:uiPriority w:val="99"/>
    <w:rPr>
      <w:kern w:val="2"/>
      <w:sz w:val="21"/>
      <w:szCs w:val="24"/>
      <w:shd w:val="clear" w:color="auto" w:fill="000080"/>
    </w:rPr>
  </w:style>
  <w:style w:type="character" w:customStyle="1" w:styleId="64">
    <w:name w:val="批注文字 字符"/>
    <w:link w:val="16"/>
    <w:qFormat/>
    <w:locked/>
    <w:uiPriority w:val="0"/>
    <w:rPr>
      <w:rFonts w:ascii="Times New Roman" w:hAnsi="Times New Roman" w:eastAsia="宋体"/>
      <w:sz w:val="24"/>
    </w:rPr>
  </w:style>
  <w:style w:type="character" w:customStyle="1" w:styleId="65">
    <w:name w:val="正文文本 3 字符"/>
    <w:basedOn w:val="43"/>
    <w:link w:val="17"/>
    <w:qFormat/>
    <w:uiPriority w:val="0"/>
    <w:rPr>
      <w:kern w:val="2"/>
      <w:sz w:val="28"/>
    </w:rPr>
  </w:style>
  <w:style w:type="character" w:customStyle="1" w:styleId="66">
    <w:name w:val="正文文本 字符"/>
    <w:link w:val="18"/>
    <w:qFormat/>
    <w:locked/>
    <w:uiPriority w:val="0"/>
    <w:rPr>
      <w:sz w:val="18"/>
    </w:rPr>
  </w:style>
  <w:style w:type="character" w:customStyle="1" w:styleId="67">
    <w:name w:val="正文文本缩进 字符"/>
    <w:link w:val="19"/>
    <w:qFormat/>
    <w:locked/>
    <w:uiPriority w:val="0"/>
    <w:rPr>
      <w:rFonts w:ascii="Times New Roman" w:hAnsi="Times New Roman" w:eastAsia="宋体"/>
      <w:sz w:val="24"/>
    </w:rPr>
  </w:style>
  <w:style w:type="paragraph" w:customStyle="1" w:styleId="68">
    <w:name w:val="目录 31"/>
    <w:basedOn w:val="1"/>
    <w:next w:val="1"/>
    <w:qFormat/>
    <w:locked/>
    <w:uiPriority w:val="0"/>
    <w:pPr>
      <w:tabs>
        <w:tab w:val="right" w:leader="dot" w:pos="8494"/>
      </w:tabs>
      <w:ind w:left="359" w:leftChars="171" w:firstLine="1"/>
    </w:pPr>
  </w:style>
  <w:style w:type="character" w:customStyle="1" w:styleId="69">
    <w:name w:val="纯文本 字符1"/>
    <w:basedOn w:val="43"/>
    <w:link w:val="22"/>
    <w:qFormat/>
    <w:uiPriority w:val="0"/>
    <w:rPr>
      <w:rFonts w:ascii="宋体" w:hAnsi="Courier New"/>
      <w:kern w:val="2"/>
      <w:sz w:val="21"/>
      <w:szCs w:val="24"/>
    </w:rPr>
  </w:style>
  <w:style w:type="paragraph" w:customStyle="1" w:styleId="70">
    <w:name w:val="目录 81"/>
    <w:basedOn w:val="1"/>
    <w:next w:val="1"/>
    <w:qFormat/>
    <w:locked/>
    <w:uiPriority w:val="0"/>
    <w:pPr>
      <w:ind w:left="2940" w:leftChars="1400"/>
    </w:pPr>
  </w:style>
  <w:style w:type="character" w:customStyle="1" w:styleId="71">
    <w:name w:val="日期 字符1"/>
    <w:link w:val="23"/>
    <w:qFormat/>
    <w:locked/>
    <w:uiPriority w:val="0"/>
    <w:rPr>
      <w:rFonts w:ascii="Times New Roman" w:hAnsi="Times New Roman" w:eastAsia="宋体"/>
      <w:sz w:val="24"/>
    </w:rPr>
  </w:style>
  <w:style w:type="character" w:customStyle="1" w:styleId="72">
    <w:name w:val="正文文本缩进 2 字符"/>
    <w:basedOn w:val="43"/>
    <w:link w:val="24"/>
    <w:qFormat/>
    <w:uiPriority w:val="0"/>
    <w:rPr>
      <w:kern w:val="2"/>
      <w:sz w:val="21"/>
      <w:szCs w:val="24"/>
    </w:rPr>
  </w:style>
  <w:style w:type="character" w:customStyle="1" w:styleId="73">
    <w:name w:val="尾注文本 字符"/>
    <w:link w:val="25"/>
    <w:qFormat/>
    <w:locked/>
    <w:uiPriority w:val="0"/>
    <w:rPr>
      <w:color w:val="000000"/>
      <w:kern w:val="32"/>
      <w:sz w:val="24"/>
    </w:rPr>
  </w:style>
  <w:style w:type="character" w:customStyle="1" w:styleId="74">
    <w:name w:val="批注框文本 字符"/>
    <w:link w:val="26"/>
    <w:qFormat/>
    <w:locked/>
    <w:uiPriority w:val="0"/>
    <w:rPr>
      <w:rFonts w:ascii="Times New Roman" w:hAnsi="Times New Roman" w:eastAsia="宋体"/>
      <w:sz w:val="18"/>
    </w:rPr>
  </w:style>
  <w:style w:type="character" w:customStyle="1" w:styleId="75">
    <w:name w:val="页脚 字符1"/>
    <w:link w:val="27"/>
    <w:qFormat/>
    <w:locked/>
    <w:uiPriority w:val="99"/>
    <w:rPr>
      <w:sz w:val="18"/>
    </w:rPr>
  </w:style>
  <w:style w:type="character" w:customStyle="1" w:styleId="76">
    <w:name w:val="页眉 字符"/>
    <w:link w:val="28"/>
    <w:qFormat/>
    <w:locked/>
    <w:uiPriority w:val="99"/>
    <w:rPr>
      <w:sz w:val="18"/>
    </w:rPr>
  </w:style>
  <w:style w:type="paragraph" w:customStyle="1" w:styleId="77">
    <w:name w:val="目录 11"/>
    <w:basedOn w:val="1"/>
    <w:next w:val="1"/>
    <w:qFormat/>
    <w:locked/>
    <w:uiPriority w:val="39"/>
    <w:rPr>
      <w:szCs w:val="20"/>
    </w:rPr>
  </w:style>
  <w:style w:type="character" w:customStyle="1" w:styleId="78">
    <w:name w:val="副标题 字符"/>
    <w:basedOn w:val="43"/>
    <w:link w:val="29"/>
    <w:qFormat/>
    <w:locked/>
    <w:uiPriority w:val="11"/>
    <w:rPr>
      <w:rFonts w:ascii="Arial" w:hAnsi="Arial" w:cs="Arial"/>
      <w:b/>
      <w:bCs/>
      <w:kern w:val="28"/>
      <w:sz w:val="32"/>
      <w:szCs w:val="32"/>
    </w:rPr>
  </w:style>
  <w:style w:type="character" w:customStyle="1" w:styleId="79">
    <w:name w:val="脚注文本 字符"/>
    <w:basedOn w:val="43"/>
    <w:link w:val="31"/>
    <w:qFormat/>
    <w:locked/>
    <w:uiPriority w:val="0"/>
    <w:rPr>
      <w:kern w:val="2"/>
      <w:sz w:val="18"/>
      <w:szCs w:val="18"/>
    </w:rPr>
  </w:style>
  <w:style w:type="character" w:customStyle="1" w:styleId="80">
    <w:name w:val="正文文本缩进 3 字符"/>
    <w:link w:val="32"/>
    <w:qFormat/>
    <w:uiPriority w:val="0"/>
    <w:rPr>
      <w:kern w:val="2"/>
      <w:sz w:val="16"/>
      <w:szCs w:val="16"/>
    </w:rPr>
  </w:style>
  <w:style w:type="paragraph" w:customStyle="1" w:styleId="81">
    <w:name w:val="目录 21"/>
    <w:basedOn w:val="1"/>
    <w:next w:val="1"/>
    <w:qFormat/>
    <w:locked/>
    <w:uiPriority w:val="39"/>
    <w:pPr>
      <w:tabs>
        <w:tab w:val="right" w:leader="dot" w:pos="8494"/>
      </w:tabs>
    </w:pPr>
  </w:style>
  <w:style w:type="character" w:customStyle="1" w:styleId="82">
    <w:name w:val="正文文本 2 字符"/>
    <w:basedOn w:val="43"/>
    <w:link w:val="34"/>
    <w:qFormat/>
    <w:uiPriority w:val="99"/>
    <w:rPr>
      <w:b/>
      <w:kern w:val="2"/>
      <w:sz w:val="30"/>
    </w:rPr>
  </w:style>
  <w:style w:type="character" w:customStyle="1" w:styleId="83">
    <w:name w:val="HTML 预设格式 字符"/>
    <w:basedOn w:val="43"/>
    <w:link w:val="36"/>
    <w:qFormat/>
    <w:uiPriority w:val="0"/>
    <w:rPr>
      <w:rFonts w:ascii="Arial" w:hAnsi="Arial" w:cs="Arial"/>
      <w:sz w:val="21"/>
      <w:szCs w:val="21"/>
    </w:rPr>
  </w:style>
  <w:style w:type="character" w:customStyle="1" w:styleId="84">
    <w:name w:val="普通(网站) 字符"/>
    <w:link w:val="37"/>
    <w:qFormat/>
    <w:locked/>
    <w:uiPriority w:val="0"/>
    <w:rPr>
      <w:rFonts w:ascii="宋体" w:hAnsi="宋体" w:eastAsia="宋体"/>
      <w:sz w:val="24"/>
    </w:rPr>
  </w:style>
  <w:style w:type="character" w:customStyle="1" w:styleId="85">
    <w:name w:val="标题 字符"/>
    <w:basedOn w:val="43"/>
    <w:link w:val="39"/>
    <w:qFormat/>
    <w:locked/>
    <w:uiPriority w:val="0"/>
    <w:rPr>
      <w:rFonts w:ascii="Cambria" w:hAnsi="Cambria"/>
      <w:b/>
      <w:bCs/>
      <w:kern w:val="2"/>
      <w:sz w:val="32"/>
      <w:szCs w:val="32"/>
    </w:rPr>
  </w:style>
  <w:style w:type="character" w:customStyle="1" w:styleId="86">
    <w:name w:val="批注主题 字符"/>
    <w:link w:val="40"/>
    <w:qFormat/>
    <w:locked/>
    <w:uiPriority w:val="0"/>
    <w:rPr>
      <w:rFonts w:ascii="Times New Roman" w:hAnsi="Times New Roman" w:eastAsia="宋体"/>
      <w:b/>
      <w:kern w:val="2"/>
      <w:sz w:val="24"/>
    </w:rPr>
  </w:style>
  <w:style w:type="paragraph" w:customStyle="1" w:styleId="87">
    <w:name w:val="正文首行缩进1"/>
    <w:basedOn w:val="18"/>
    <w:link w:val="88"/>
    <w:qFormat/>
    <w:locked/>
    <w:uiPriority w:val="0"/>
    <w:pPr>
      <w:widowControl w:val="0"/>
      <w:snapToGrid/>
      <w:spacing w:before="0" w:after="120" w:line="240" w:lineRule="auto"/>
      <w:ind w:right="0" w:firstLine="420" w:firstLineChars="100"/>
    </w:pPr>
    <w:rPr>
      <w:kern w:val="2"/>
      <w:sz w:val="21"/>
    </w:rPr>
  </w:style>
  <w:style w:type="character" w:customStyle="1" w:styleId="88">
    <w:name w:val="正文首行缩进 Char"/>
    <w:basedOn w:val="66"/>
    <w:link w:val="87"/>
    <w:qFormat/>
    <w:uiPriority w:val="99"/>
    <w:rPr>
      <w:kern w:val="2"/>
      <w:sz w:val="21"/>
    </w:rPr>
  </w:style>
  <w:style w:type="paragraph" w:customStyle="1" w:styleId="89">
    <w:name w:val="正文首行缩进 21"/>
    <w:basedOn w:val="19"/>
    <w:link w:val="90"/>
    <w:unhideWhenUsed/>
    <w:qFormat/>
    <w:locked/>
    <w:uiPriority w:val="0"/>
    <w:pPr>
      <w:ind w:firstLine="420" w:firstLineChars="200"/>
    </w:pPr>
    <w:rPr>
      <w:rFonts w:ascii="Calibri" w:hAnsi="Calibri"/>
      <w:b/>
      <w:kern w:val="2"/>
      <w:sz w:val="21"/>
      <w:szCs w:val="22"/>
    </w:rPr>
  </w:style>
  <w:style w:type="character" w:customStyle="1" w:styleId="90">
    <w:name w:val="正文首行缩进 2 Char1"/>
    <w:basedOn w:val="67"/>
    <w:link w:val="89"/>
    <w:qFormat/>
    <w:locked/>
    <w:uiPriority w:val="0"/>
    <w:rPr>
      <w:rFonts w:ascii="Calibri" w:hAnsi="Calibri" w:eastAsia="宋体"/>
      <w:b/>
      <w:kern w:val="2"/>
      <w:sz w:val="21"/>
      <w:szCs w:val="22"/>
    </w:rPr>
  </w:style>
  <w:style w:type="character" w:customStyle="1" w:styleId="91">
    <w:name w:val="已访问的超链接1"/>
    <w:basedOn w:val="43"/>
    <w:qFormat/>
    <w:locked/>
    <w:uiPriority w:val="0"/>
    <w:rPr>
      <w:color w:val="800080"/>
      <w:u w:val="single"/>
    </w:rPr>
  </w:style>
  <w:style w:type="character" w:customStyle="1" w:styleId="92">
    <w:name w:val="纯文本 Char"/>
    <w:basedOn w:val="43"/>
    <w:qFormat/>
    <w:uiPriority w:val="0"/>
    <w:rPr>
      <w:rFonts w:ascii="宋体" w:hAnsi="Courier New" w:cs="Courier New"/>
      <w:kern w:val="2"/>
      <w:sz w:val="21"/>
      <w:szCs w:val="21"/>
    </w:rPr>
  </w:style>
  <w:style w:type="character" w:customStyle="1" w:styleId="93">
    <w:name w:val="段落 Char"/>
    <w:link w:val="94"/>
    <w:qFormat/>
    <w:uiPriority w:val="0"/>
    <w:rPr>
      <w:rFonts w:ascii="宋体" w:hAnsi="宋体"/>
      <w:kern w:val="2"/>
      <w:sz w:val="28"/>
      <w:szCs w:val="24"/>
    </w:rPr>
  </w:style>
  <w:style w:type="paragraph" w:customStyle="1" w:styleId="94">
    <w:name w:val="段落"/>
    <w:basedOn w:val="1"/>
    <w:link w:val="93"/>
    <w:qFormat/>
    <w:uiPriority w:val="0"/>
    <w:pPr>
      <w:adjustRightInd w:val="0"/>
      <w:snapToGrid w:val="0"/>
      <w:spacing w:line="300" w:lineRule="auto"/>
      <w:ind w:firstLine="539"/>
    </w:pPr>
    <w:rPr>
      <w:rFonts w:ascii="宋体" w:hAnsi="宋体"/>
      <w:sz w:val="28"/>
      <w:lang w:val="zh-CN" w:eastAsia="zh-CN"/>
    </w:rPr>
  </w:style>
  <w:style w:type="character" w:customStyle="1" w:styleId="95">
    <w:name w:val="正文1 Char"/>
    <w:basedOn w:val="43"/>
    <w:link w:val="96"/>
    <w:qFormat/>
    <w:uiPriority w:val="0"/>
    <w:rPr>
      <w:rFonts w:ascii="宋体" w:hAnsi="宋体" w:cs="宋体"/>
      <w:kern w:val="2"/>
      <w:sz w:val="28"/>
      <w:szCs w:val="28"/>
    </w:rPr>
  </w:style>
  <w:style w:type="paragraph" w:customStyle="1" w:styleId="96">
    <w:name w:val="正文1"/>
    <w:basedOn w:val="1"/>
    <w:link w:val="95"/>
    <w:qFormat/>
    <w:uiPriority w:val="0"/>
    <w:pPr>
      <w:spacing w:line="560" w:lineRule="exact"/>
      <w:ind w:firstLine="200" w:firstLineChars="200"/>
    </w:pPr>
    <w:rPr>
      <w:rFonts w:ascii="宋体" w:hAnsi="宋体" w:cs="宋体"/>
      <w:sz w:val="28"/>
      <w:szCs w:val="28"/>
    </w:rPr>
  </w:style>
  <w:style w:type="character" w:customStyle="1" w:styleId="97">
    <w:name w:val="正文（南山污水） Char"/>
    <w:qFormat/>
    <w:uiPriority w:val="0"/>
    <w:rPr>
      <w:rFonts w:eastAsia="宋体"/>
      <w:kern w:val="2"/>
      <w:sz w:val="21"/>
      <w:lang w:val="en-US" w:eastAsia="zh-CN" w:bidi="ar-SA"/>
    </w:rPr>
  </w:style>
  <w:style w:type="character" w:customStyle="1" w:styleId="98">
    <w:name w:val="标题 2 Char"/>
    <w:basedOn w:val="43"/>
    <w:semiHidden/>
    <w:qFormat/>
    <w:uiPriority w:val="0"/>
    <w:rPr>
      <w:rFonts w:ascii="Cambria" w:hAnsi="Cambria" w:eastAsia="宋体" w:cs="Times New Roman"/>
      <w:b/>
      <w:bCs/>
      <w:kern w:val="2"/>
      <w:sz w:val="32"/>
      <w:szCs w:val="32"/>
    </w:rPr>
  </w:style>
  <w:style w:type="character" w:customStyle="1" w:styleId="99">
    <w:name w:val="表格文字 Char Char"/>
    <w:basedOn w:val="43"/>
    <w:link w:val="100"/>
    <w:qFormat/>
    <w:uiPriority w:val="0"/>
    <w:rPr>
      <w:rFonts w:hAnsi="宋体" w:cs="宋体"/>
      <w:bCs/>
      <w:spacing w:val="4"/>
      <w:sz w:val="21"/>
      <w:szCs w:val="21"/>
    </w:rPr>
  </w:style>
  <w:style w:type="paragraph" w:customStyle="1" w:styleId="100">
    <w:name w:val="表格文字"/>
    <w:basedOn w:val="1"/>
    <w:next w:val="1"/>
    <w:link w:val="99"/>
    <w:qFormat/>
    <w:uiPriority w:val="0"/>
    <w:pPr>
      <w:adjustRightInd w:val="0"/>
      <w:snapToGrid w:val="0"/>
      <w:spacing w:line="360" w:lineRule="exact"/>
      <w:jc w:val="center"/>
    </w:pPr>
    <w:rPr>
      <w:rFonts w:hAnsi="宋体" w:cs="宋体"/>
      <w:bCs/>
      <w:spacing w:val="4"/>
      <w:kern w:val="0"/>
      <w:szCs w:val="21"/>
    </w:rPr>
  </w:style>
  <w:style w:type="character" w:customStyle="1" w:styleId="101">
    <w:name w:val="ww Char"/>
    <w:basedOn w:val="43"/>
    <w:link w:val="102"/>
    <w:qFormat/>
    <w:uiPriority w:val="0"/>
    <w:rPr>
      <w:kern w:val="2"/>
      <w:sz w:val="28"/>
      <w:szCs w:val="28"/>
    </w:rPr>
  </w:style>
  <w:style w:type="paragraph" w:customStyle="1" w:styleId="102">
    <w:name w:val="ww"/>
    <w:basedOn w:val="1"/>
    <w:link w:val="101"/>
    <w:qFormat/>
    <w:uiPriority w:val="0"/>
    <w:pPr>
      <w:spacing w:line="500" w:lineRule="exact"/>
      <w:ind w:firstLine="560" w:firstLineChars="200"/>
    </w:pPr>
    <w:rPr>
      <w:sz w:val="28"/>
      <w:szCs w:val="28"/>
    </w:rPr>
  </w:style>
  <w:style w:type="character" w:customStyle="1" w:styleId="103">
    <w:name w:val="标准正文 Char Char"/>
    <w:link w:val="104"/>
    <w:qFormat/>
    <w:uiPriority w:val="0"/>
    <w:rPr>
      <w:kern w:val="2"/>
      <w:sz w:val="24"/>
      <w:szCs w:val="22"/>
    </w:rPr>
  </w:style>
  <w:style w:type="paragraph" w:customStyle="1" w:styleId="104">
    <w:name w:val="标准正文"/>
    <w:basedOn w:val="1"/>
    <w:link w:val="103"/>
    <w:qFormat/>
    <w:uiPriority w:val="0"/>
    <w:pPr>
      <w:spacing w:line="360" w:lineRule="auto"/>
      <w:ind w:firstLine="480" w:firstLineChars="200"/>
      <w:jc w:val="left"/>
    </w:pPr>
    <w:rPr>
      <w:sz w:val="24"/>
      <w:szCs w:val="22"/>
      <w:lang w:val="zh-CN" w:eastAsia="zh-CN"/>
    </w:rPr>
  </w:style>
  <w:style w:type="character" w:customStyle="1" w:styleId="105">
    <w:name w:val="文字 Char Char"/>
    <w:link w:val="106"/>
    <w:qFormat/>
    <w:uiPriority w:val="0"/>
    <w:rPr>
      <w:kern w:val="2"/>
      <w:sz w:val="28"/>
      <w:szCs w:val="28"/>
    </w:rPr>
  </w:style>
  <w:style w:type="paragraph" w:customStyle="1" w:styleId="106">
    <w:name w:val="文字"/>
    <w:basedOn w:val="1"/>
    <w:link w:val="105"/>
    <w:qFormat/>
    <w:uiPriority w:val="0"/>
    <w:pPr>
      <w:autoSpaceDE w:val="0"/>
      <w:autoSpaceDN w:val="0"/>
      <w:spacing w:line="500" w:lineRule="atLeast"/>
      <w:ind w:firstLine="200" w:firstLineChars="200"/>
    </w:pPr>
    <w:rPr>
      <w:sz w:val="28"/>
      <w:szCs w:val="28"/>
      <w:lang w:val="zh-CN" w:eastAsia="zh-CN"/>
    </w:rPr>
  </w:style>
  <w:style w:type="character" w:customStyle="1" w:styleId="107">
    <w:name w:val="页脚 字符"/>
    <w:basedOn w:val="43"/>
    <w:qFormat/>
    <w:uiPriority w:val="99"/>
  </w:style>
  <w:style w:type="character" w:customStyle="1" w:styleId="108">
    <w:name w:val="正文文本 字符1"/>
    <w:semiHidden/>
    <w:qFormat/>
    <w:uiPriority w:val="0"/>
    <w:rPr>
      <w:rFonts w:ascii="Times New Roman" w:hAnsi="Times New Roman" w:eastAsia="宋体"/>
      <w:sz w:val="24"/>
    </w:rPr>
  </w:style>
  <w:style w:type="character" w:customStyle="1" w:styleId="109">
    <w:name w:val="正文文本缩进 Char2"/>
    <w:basedOn w:val="43"/>
    <w:qFormat/>
    <w:uiPriority w:val="0"/>
    <w:rPr>
      <w:rFonts w:eastAsia="仿宋_GB2312"/>
      <w:kern w:val="2"/>
      <w:sz w:val="28"/>
      <w:szCs w:val="24"/>
    </w:rPr>
  </w:style>
  <w:style w:type="character" w:customStyle="1" w:styleId="110">
    <w:name w:val="5-正文 Char"/>
    <w:link w:val="111"/>
    <w:qFormat/>
    <w:uiPriority w:val="0"/>
    <w:rPr>
      <w:kern w:val="2"/>
      <w:sz w:val="24"/>
    </w:rPr>
  </w:style>
  <w:style w:type="paragraph" w:customStyle="1" w:styleId="111">
    <w:name w:val="5-正文"/>
    <w:basedOn w:val="1"/>
    <w:link w:val="110"/>
    <w:qFormat/>
    <w:uiPriority w:val="0"/>
    <w:pPr>
      <w:snapToGrid w:val="0"/>
      <w:spacing w:line="480" w:lineRule="exact"/>
      <w:ind w:firstLine="200" w:firstLineChars="200"/>
    </w:pPr>
    <w:rPr>
      <w:sz w:val="24"/>
      <w:szCs w:val="20"/>
      <w:lang w:val="zh-CN" w:eastAsia="zh-CN"/>
    </w:rPr>
  </w:style>
  <w:style w:type="character" w:customStyle="1" w:styleId="112">
    <w:name w:val="inq"/>
    <w:basedOn w:val="43"/>
    <w:qFormat/>
    <w:uiPriority w:val="0"/>
  </w:style>
  <w:style w:type="character" w:customStyle="1" w:styleId="113">
    <w:name w:val="apple-style-span"/>
    <w:basedOn w:val="43"/>
    <w:qFormat/>
    <w:uiPriority w:val="0"/>
  </w:style>
  <w:style w:type="character" w:customStyle="1" w:styleId="114">
    <w:name w:val="表格文字 Char"/>
    <w:basedOn w:val="43"/>
    <w:link w:val="115"/>
    <w:qFormat/>
    <w:uiPriority w:val="0"/>
    <w:rPr>
      <w:spacing w:val="6"/>
      <w:kern w:val="2"/>
      <w:sz w:val="21"/>
      <w:szCs w:val="21"/>
    </w:rPr>
  </w:style>
  <w:style w:type="paragraph" w:customStyle="1" w:styleId="115">
    <w:name w:val="表格内容"/>
    <w:basedOn w:val="1"/>
    <w:link w:val="114"/>
    <w:qFormat/>
    <w:uiPriority w:val="0"/>
    <w:pPr>
      <w:jc w:val="center"/>
    </w:pPr>
    <w:rPr>
      <w:spacing w:val="6"/>
      <w:szCs w:val="21"/>
    </w:rPr>
  </w:style>
  <w:style w:type="character" w:customStyle="1" w:styleId="116">
    <w:name w:val="表格 Char"/>
    <w:link w:val="117"/>
    <w:qFormat/>
    <w:locked/>
    <w:uiPriority w:val="0"/>
    <w:rPr>
      <w:rFonts w:ascii="宋体"/>
      <w:sz w:val="21"/>
    </w:rPr>
  </w:style>
  <w:style w:type="paragraph" w:customStyle="1" w:styleId="117">
    <w:name w:val="表格"/>
    <w:basedOn w:val="1"/>
    <w:next w:val="1"/>
    <w:link w:val="116"/>
    <w:qFormat/>
    <w:uiPriority w:val="0"/>
    <w:pPr>
      <w:adjustRightInd w:val="0"/>
      <w:snapToGrid w:val="0"/>
      <w:spacing w:beforeLines="10" w:afterLines="10" w:line="259" w:lineRule="auto"/>
      <w:jc w:val="center"/>
    </w:pPr>
    <w:rPr>
      <w:rFonts w:ascii="宋体"/>
      <w:kern w:val="0"/>
      <w:szCs w:val="20"/>
      <w:lang w:val="zh-CN" w:eastAsia="zh-CN"/>
    </w:rPr>
  </w:style>
  <w:style w:type="character" w:customStyle="1" w:styleId="118">
    <w:name w:val="日期 字符"/>
    <w:semiHidden/>
    <w:qFormat/>
    <w:uiPriority w:val="0"/>
    <w:rPr>
      <w:rFonts w:ascii="Times New Roman" w:hAnsi="Times New Roman" w:eastAsia="宋体"/>
      <w:sz w:val="24"/>
    </w:rPr>
  </w:style>
  <w:style w:type="character" w:customStyle="1" w:styleId="119">
    <w:name w:val="批注文字 字符1"/>
    <w:semiHidden/>
    <w:qFormat/>
    <w:uiPriority w:val="0"/>
    <w:rPr>
      <w:rFonts w:ascii="Times New Roman" w:hAnsi="Times New Roman" w:eastAsia="宋体"/>
      <w:sz w:val="24"/>
    </w:rPr>
  </w:style>
  <w:style w:type="character" w:customStyle="1" w:styleId="120">
    <w:name w:val="12_181"/>
    <w:basedOn w:val="43"/>
    <w:qFormat/>
    <w:uiPriority w:val="0"/>
    <w:rPr>
      <w:spacing w:val="160"/>
      <w:sz w:val="10"/>
      <w:szCs w:val="10"/>
    </w:rPr>
  </w:style>
  <w:style w:type="character" w:customStyle="1" w:styleId="121">
    <w:name w:val="Char Char1"/>
    <w:basedOn w:val="43"/>
    <w:qFormat/>
    <w:uiPriority w:val="0"/>
    <w:rPr>
      <w:rFonts w:ascii="宋体" w:hAnsi="Courier New" w:eastAsia="宋体"/>
      <w:kern w:val="2"/>
      <w:sz w:val="21"/>
      <w:lang w:val="en-US" w:eastAsia="zh-CN" w:bidi="ar-SA"/>
    </w:rPr>
  </w:style>
  <w:style w:type="character" w:customStyle="1" w:styleId="122">
    <w:name w:val="t_tag"/>
    <w:basedOn w:val="43"/>
    <w:qFormat/>
    <w:uiPriority w:val="0"/>
  </w:style>
  <w:style w:type="character" w:customStyle="1" w:styleId="123">
    <w:name w:val="报告正文 Char"/>
    <w:link w:val="124"/>
    <w:qFormat/>
    <w:uiPriority w:val="0"/>
    <w:rPr>
      <w:kern w:val="2"/>
      <w:sz w:val="24"/>
      <w:szCs w:val="24"/>
    </w:rPr>
  </w:style>
  <w:style w:type="paragraph" w:customStyle="1" w:styleId="124">
    <w:name w:val="报告正文"/>
    <w:basedOn w:val="1"/>
    <w:next w:val="1"/>
    <w:link w:val="123"/>
    <w:qFormat/>
    <w:uiPriority w:val="0"/>
    <w:pPr>
      <w:adjustRightInd w:val="0"/>
      <w:snapToGrid w:val="0"/>
      <w:spacing w:line="360" w:lineRule="auto"/>
      <w:ind w:firstLine="200" w:firstLineChars="200"/>
    </w:pPr>
    <w:rPr>
      <w:sz w:val="24"/>
      <w:lang w:val="zh-CN" w:eastAsia="zh-CN"/>
    </w:rPr>
  </w:style>
  <w:style w:type="character" w:customStyle="1" w:styleId="125">
    <w:name w:val="正文（首行式样2） Char1"/>
    <w:link w:val="126"/>
    <w:qFormat/>
    <w:uiPriority w:val="0"/>
    <w:rPr>
      <w:bCs/>
      <w:sz w:val="28"/>
    </w:rPr>
  </w:style>
  <w:style w:type="paragraph" w:customStyle="1" w:styleId="126">
    <w:name w:val="正文（首行式样2）"/>
    <w:basedOn w:val="13"/>
    <w:link w:val="125"/>
    <w:qFormat/>
    <w:uiPriority w:val="0"/>
    <w:pPr>
      <w:spacing w:line="540" w:lineRule="exact"/>
      <w:ind w:firstLine="560" w:firstLineChars="200"/>
    </w:pPr>
    <w:rPr>
      <w:bCs/>
      <w:kern w:val="0"/>
      <w:sz w:val="28"/>
    </w:rPr>
  </w:style>
  <w:style w:type="character" w:customStyle="1" w:styleId="127">
    <w:name w:val="font11"/>
    <w:basedOn w:val="43"/>
    <w:qFormat/>
    <w:uiPriority w:val="0"/>
    <w:rPr>
      <w:rFonts w:hint="default" w:ascii="Times New Roman" w:hAnsi="Times New Roman" w:cs="Times New Roman"/>
      <w:color w:val="000000"/>
      <w:sz w:val="18"/>
      <w:szCs w:val="18"/>
      <w:u w:val="none"/>
    </w:rPr>
  </w:style>
  <w:style w:type="character" w:customStyle="1" w:styleId="128">
    <w:name w:val="0正文 Char"/>
    <w:link w:val="129"/>
    <w:qFormat/>
    <w:uiPriority w:val="0"/>
    <w:rPr>
      <w:sz w:val="24"/>
    </w:rPr>
  </w:style>
  <w:style w:type="paragraph" w:customStyle="1" w:styleId="129">
    <w:name w:val="0正文"/>
    <w:basedOn w:val="19"/>
    <w:link w:val="128"/>
    <w:qFormat/>
    <w:uiPriority w:val="0"/>
    <w:pPr>
      <w:spacing w:after="0" w:line="300" w:lineRule="auto"/>
      <w:ind w:left="0" w:leftChars="0" w:firstLine="480" w:firstLineChars="200"/>
    </w:pPr>
  </w:style>
  <w:style w:type="character" w:customStyle="1" w:styleId="130">
    <w:name w:val="正文修改 Char"/>
    <w:link w:val="131"/>
    <w:qFormat/>
    <w:locked/>
    <w:uiPriority w:val="0"/>
    <w:rPr>
      <w:kern w:val="2"/>
      <w:sz w:val="24"/>
      <w:szCs w:val="24"/>
      <w:lang w:val="en-US" w:eastAsia="zh-CN" w:bidi="ar-SA"/>
    </w:rPr>
  </w:style>
  <w:style w:type="paragraph" w:customStyle="1" w:styleId="131">
    <w:name w:val="正文修改"/>
    <w:next w:val="1"/>
    <w:link w:val="130"/>
    <w:qFormat/>
    <w:uiPriority w:val="0"/>
    <w:pPr>
      <w:adjustRightIn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customStyle="1" w:styleId="132">
    <w:name w:val="正文文本缩进 3 Char1"/>
    <w:basedOn w:val="43"/>
    <w:qFormat/>
    <w:uiPriority w:val="0"/>
    <w:rPr>
      <w:kern w:val="2"/>
      <w:sz w:val="16"/>
      <w:szCs w:val="16"/>
    </w:rPr>
  </w:style>
  <w:style w:type="character" w:customStyle="1" w:styleId="133">
    <w:name w:val="副标题 Char"/>
    <w:basedOn w:val="43"/>
    <w:qFormat/>
    <w:uiPriority w:val="11"/>
    <w:rPr>
      <w:rFonts w:ascii="Cambria" w:hAnsi="Cambria" w:cs="Times New Roman"/>
      <w:b/>
      <w:bCs/>
      <w:kern w:val="28"/>
      <w:sz w:val="32"/>
      <w:szCs w:val="32"/>
    </w:rPr>
  </w:style>
  <w:style w:type="character" w:customStyle="1" w:styleId="134">
    <w:name w:val="内容 Char"/>
    <w:link w:val="135"/>
    <w:qFormat/>
    <w:uiPriority w:val="0"/>
    <w:rPr>
      <w:rFonts w:ascii="Arial" w:hAnsi="Arial" w:eastAsia="Arial Narrow" w:cs="宋体"/>
      <w:spacing w:val="14"/>
      <w:kern w:val="2"/>
      <w:sz w:val="24"/>
      <w:szCs w:val="24"/>
    </w:rPr>
  </w:style>
  <w:style w:type="paragraph" w:customStyle="1" w:styleId="135">
    <w:name w:val="内容"/>
    <w:basedOn w:val="1"/>
    <w:link w:val="134"/>
    <w:qFormat/>
    <w:uiPriority w:val="0"/>
    <w:pPr>
      <w:spacing w:line="500" w:lineRule="exact"/>
      <w:ind w:firstLine="200" w:firstLineChars="200"/>
    </w:pPr>
    <w:rPr>
      <w:rFonts w:ascii="Arial" w:hAnsi="Arial" w:eastAsia="Arial Narrow"/>
      <w:spacing w:val="14"/>
      <w:sz w:val="24"/>
      <w:lang w:val="zh-CN" w:eastAsia="zh-CN"/>
    </w:rPr>
  </w:style>
  <w:style w:type="character" w:customStyle="1" w:styleId="136">
    <w:name w:val="表头 Char"/>
    <w:basedOn w:val="43"/>
    <w:link w:val="137"/>
    <w:qFormat/>
    <w:uiPriority w:val="0"/>
    <w:rPr>
      <w:b/>
      <w:color w:val="000000"/>
      <w:kern w:val="32"/>
      <w:sz w:val="28"/>
    </w:rPr>
  </w:style>
  <w:style w:type="paragraph" w:customStyle="1" w:styleId="137">
    <w:name w:val="表头"/>
    <w:basedOn w:val="1"/>
    <w:next w:val="1"/>
    <w:link w:val="136"/>
    <w:qFormat/>
    <w:uiPriority w:val="0"/>
    <w:pPr>
      <w:autoSpaceDE w:val="0"/>
      <w:autoSpaceDN w:val="0"/>
      <w:adjustRightInd w:val="0"/>
      <w:snapToGrid w:val="0"/>
      <w:spacing w:before="40" w:after="40" w:line="480" w:lineRule="exact"/>
      <w:jc w:val="center"/>
    </w:pPr>
    <w:rPr>
      <w:b/>
      <w:color w:val="000000"/>
      <w:kern w:val="32"/>
      <w:sz w:val="28"/>
      <w:szCs w:val="20"/>
    </w:rPr>
  </w:style>
  <w:style w:type="character" w:customStyle="1" w:styleId="138">
    <w:name w:val="正文28磅 Char"/>
    <w:basedOn w:val="43"/>
    <w:link w:val="139"/>
    <w:qFormat/>
    <w:uiPriority w:val="0"/>
    <w:rPr>
      <w:sz w:val="24"/>
      <w:szCs w:val="24"/>
      <w:u w:color="000000"/>
      <w:lang w:val="en-GB" w:eastAsia="zh-CN" w:bidi="ar-SA"/>
    </w:rPr>
  </w:style>
  <w:style w:type="paragraph" w:customStyle="1" w:styleId="139">
    <w:name w:val="正文28磅"/>
    <w:link w:val="138"/>
    <w:qFormat/>
    <w:uiPriority w:val="0"/>
    <w:pPr>
      <w:widowControl w:val="0"/>
      <w:overflowPunct w:val="0"/>
      <w:spacing w:line="360" w:lineRule="auto"/>
      <w:ind w:firstLine="480" w:firstLineChars="200"/>
      <w:jc w:val="both"/>
    </w:pPr>
    <w:rPr>
      <w:rFonts w:ascii="Times New Roman" w:hAnsi="Times New Roman" w:eastAsia="宋体" w:cs="Times New Roman"/>
      <w:sz w:val="24"/>
      <w:szCs w:val="24"/>
      <w:u w:color="000000"/>
      <w:lang w:val="en-GB" w:eastAsia="zh-CN" w:bidi="ar-SA"/>
    </w:rPr>
  </w:style>
  <w:style w:type="character" w:customStyle="1" w:styleId="140">
    <w:name w:val="标题 Char"/>
    <w:basedOn w:val="43"/>
    <w:qFormat/>
    <w:uiPriority w:val="0"/>
    <w:rPr>
      <w:rFonts w:ascii="Cambria" w:hAnsi="Cambria" w:cs="Times New Roman"/>
      <w:b/>
      <w:bCs/>
      <w:kern w:val="2"/>
      <w:sz w:val="32"/>
      <w:szCs w:val="32"/>
    </w:rPr>
  </w:style>
  <w:style w:type="character" w:customStyle="1" w:styleId="141">
    <w:name w:val="3zw1"/>
    <w:basedOn w:val="43"/>
    <w:qFormat/>
    <w:uiPriority w:val="0"/>
    <w:rPr>
      <w:color w:val="000000"/>
      <w:sz w:val="21"/>
      <w:szCs w:val="21"/>
    </w:rPr>
  </w:style>
  <w:style w:type="character" w:customStyle="1" w:styleId="142">
    <w:name w:val="无间隔 字符"/>
    <w:link w:val="143"/>
    <w:qFormat/>
    <w:locked/>
    <w:uiPriority w:val="1"/>
    <w:rPr>
      <w:rFonts w:ascii="Calibri" w:hAnsi="Calibri"/>
      <w:b/>
      <w:sz w:val="22"/>
      <w:szCs w:val="22"/>
      <w:lang w:val="en-US" w:eastAsia="zh-CN" w:bidi="ar-SA"/>
    </w:rPr>
  </w:style>
  <w:style w:type="paragraph" w:styleId="143">
    <w:name w:val="No Spacing"/>
    <w:link w:val="142"/>
    <w:qFormat/>
    <w:uiPriority w:val="1"/>
    <w:pPr>
      <w:widowControl w:val="0"/>
      <w:jc w:val="both"/>
    </w:pPr>
    <w:rPr>
      <w:rFonts w:ascii="Calibri" w:hAnsi="Calibri" w:eastAsia="宋体" w:cs="Times New Roman"/>
      <w:b/>
      <w:sz w:val="22"/>
      <w:szCs w:val="22"/>
      <w:lang w:val="en-US" w:eastAsia="zh-CN" w:bidi="ar-SA"/>
    </w:rPr>
  </w:style>
  <w:style w:type="character" w:customStyle="1" w:styleId="144">
    <w:name w:val="li 2 Char"/>
    <w:link w:val="145"/>
    <w:qFormat/>
    <w:locked/>
    <w:uiPriority w:val="0"/>
    <w:rPr>
      <w:rFonts w:ascii="宋体" w:hAnsi="宋体" w:eastAsia="黑体"/>
      <w:b/>
      <w:bCs/>
      <w:snapToGrid w:val="0"/>
      <w:kern w:val="44"/>
      <w:sz w:val="30"/>
      <w:szCs w:val="30"/>
    </w:rPr>
  </w:style>
  <w:style w:type="paragraph" w:customStyle="1" w:styleId="145">
    <w:name w:val="li 2"/>
    <w:basedOn w:val="2"/>
    <w:next w:val="2"/>
    <w:link w:val="144"/>
    <w:qFormat/>
    <w:uiPriority w:val="0"/>
    <w:pPr>
      <w:keepLines/>
      <w:overflowPunct/>
      <w:snapToGrid/>
      <w:spacing w:before="0" w:after="60" w:line="240" w:lineRule="auto"/>
      <w:ind w:left="0" w:firstLine="0"/>
      <w:outlineLvl w:val="1"/>
    </w:pPr>
    <w:rPr>
      <w:rFonts w:ascii="宋体" w:hAnsi="宋体"/>
      <w:snapToGrid w:val="0"/>
      <w:color w:val="auto"/>
    </w:rPr>
  </w:style>
  <w:style w:type="character" w:customStyle="1" w:styleId="146">
    <w:name w:val="表文字 Char1"/>
    <w:link w:val="147"/>
    <w:qFormat/>
    <w:locked/>
    <w:uiPriority w:val="0"/>
    <w:rPr>
      <w:kern w:val="2"/>
      <w:sz w:val="21"/>
    </w:rPr>
  </w:style>
  <w:style w:type="paragraph" w:customStyle="1" w:styleId="147">
    <w:name w:val="表文字"/>
    <w:basedOn w:val="1"/>
    <w:link w:val="146"/>
    <w:qFormat/>
    <w:uiPriority w:val="0"/>
    <w:pPr>
      <w:widowControl/>
      <w:spacing w:line="480" w:lineRule="exact"/>
      <w:jc w:val="center"/>
    </w:pPr>
    <w:rPr>
      <w:szCs w:val="20"/>
      <w:lang w:val="zh-CN" w:eastAsia="zh-CN"/>
    </w:rPr>
  </w:style>
  <w:style w:type="character" w:customStyle="1" w:styleId="148">
    <w:name w:val="表格样式1 Char"/>
    <w:basedOn w:val="43"/>
    <w:link w:val="149"/>
    <w:qFormat/>
    <w:locked/>
    <w:uiPriority w:val="0"/>
    <w:rPr>
      <w:rFonts w:ascii="宋体" w:hAnsi="宋体"/>
      <w:color w:val="000000"/>
      <w:sz w:val="21"/>
    </w:rPr>
  </w:style>
  <w:style w:type="paragraph" w:customStyle="1" w:styleId="149">
    <w:name w:val="表格样式1"/>
    <w:basedOn w:val="1"/>
    <w:link w:val="148"/>
    <w:qFormat/>
    <w:uiPriority w:val="0"/>
    <w:pPr>
      <w:adjustRightInd w:val="0"/>
      <w:spacing w:line="20" w:lineRule="atLeast"/>
      <w:ind w:firstLine="480" w:firstLineChars="200"/>
      <w:jc w:val="center"/>
      <w:textAlignment w:val="baseline"/>
    </w:pPr>
    <w:rPr>
      <w:rFonts w:ascii="宋体" w:hAnsi="宋体"/>
      <w:color w:val="000000"/>
      <w:kern w:val="0"/>
      <w:szCs w:val="20"/>
    </w:rPr>
  </w:style>
  <w:style w:type="character" w:customStyle="1" w:styleId="150">
    <w:name w:val="正文(首行缩进) Char"/>
    <w:link w:val="151"/>
    <w:qFormat/>
    <w:locked/>
    <w:uiPriority w:val="0"/>
    <w:rPr>
      <w:rFonts w:ascii="Calibri" w:hAnsi="Calibri"/>
      <w:b/>
      <w:snapToGrid w:val="0"/>
      <w:color w:val="000000"/>
      <w:sz w:val="24"/>
      <w:szCs w:val="22"/>
    </w:rPr>
  </w:style>
  <w:style w:type="paragraph" w:customStyle="1" w:styleId="151">
    <w:name w:val="正文(首行缩进)"/>
    <w:basedOn w:val="1"/>
    <w:link w:val="150"/>
    <w:qFormat/>
    <w:uiPriority w:val="0"/>
    <w:pPr>
      <w:snapToGrid w:val="0"/>
      <w:spacing w:line="360" w:lineRule="auto"/>
      <w:ind w:firstLine="540" w:firstLineChars="225"/>
    </w:pPr>
    <w:rPr>
      <w:rFonts w:ascii="Calibri" w:hAnsi="Calibri"/>
      <w:b/>
      <w:snapToGrid w:val="0"/>
      <w:color w:val="000000"/>
      <w:kern w:val="0"/>
      <w:sz w:val="24"/>
      <w:szCs w:val="22"/>
      <w:lang w:val="zh-CN" w:eastAsia="zh-CN"/>
    </w:rPr>
  </w:style>
  <w:style w:type="character" w:customStyle="1" w:styleId="152">
    <w:name w:val="正文1 Char Char Char Char"/>
    <w:basedOn w:val="43"/>
    <w:link w:val="153"/>
    <w:qFormat/>
    <w:uiPriority w:val="0"/>
    <w:rPr>
      <w:b/>
      <w:kern w:val="2"/>
      <w:sz w:val="24"/>
      <w:szCs w:val="24"/>
    </w:rPr>
  </w:style>
  <w:style w:type="paragraph" w:customStyle="1" w:styleId="153">
    <w:name w:val="正文1 Char Char Char"/>
    <w:basedOn w:val="1"/>
    <w:link w:val="152"/>
    <w:qFormat/>
    <w:uiPriority w:val="0"/>
    <w:pPr>
      <w:widowControl/>
      <w:tabs>
        <w:tab w:val="left" w:pos="4660"/>
      </w:tabs>
      <w:spacing w:line="480" w:lineRule="exact"/>
      <w:ind w:firstLine="482" w:firstLineChars="200"/>
    </w:pPr>
    <w:rPr>
      <w:b/>
      <w:sz w:val="24"/>
    </w:rPr>
  </w:style>
  <w:style w:type="character" w:customStyle="1" w:styleId="154">
    <w:name w:val="font21"/>
    <w:basedOn w:val="43"/>
    <w:qFormat/>
    <w:uiPriority w:val="0"/>
    <w:rPr>
      <w:color w:val="000000"/>
      <w:sz w:val="21"/>
      <w:szCs w:val="21"/>
      <w:u w:val="none"/>
    </w:rPr>
  </w:style>
  <w:style w:type="character" w:customStyle="1" w:styleId="155">
    <w:name w:val="表格正文 Char Char"/>
    <w:link w:val="156"/>
    <w:qFormat/>
    <w:locked/>
    <w:uiPriority w:val="0"/>
    <w:rPr>
      <w:rFonts w:ascii="宋体" w:hAnsi="宋体"/>
      <w:b/>
      <w:kern w:val="2"/>
      <w:sz w:val="24"/>
      <w:lang w:val="en-US" w:eastAsia="zh-CN" w:bidi="ar-SA"/>
    </w:rPr>
  </w:style>
  <w:style w:type="paragraph" w:customStyle="1" w:styleId="156">
    <w:name w:val="表格正文"/>
    <w:link w:val="155"/>
    <w:qFormat/>
    <w:uiPriority w:val="0"/>
    <w:pPr>
      <w:widowControl w:val="0"/>
      <w:spacing w:line="360" w:lineRule="exact"/>
      <w:jc w:val="center"/>
    </w:pPr>
    <w:rPr>
      <w:rFonts w:ascii="宋体" w:hAnsi="宋体" w:eastAsia="宋体" w:cs="Times New Roman"/>
      <w:b/>
      <w:kern w:val="2"/>
      <w:sz w:val="24"/>
      <w:lang w:val="en-US" w:eastAsia="zh-CN" w:bidi="ar-SA"/>
    </w:rPr>
  </w:style>
  <w:style w:type="character" w:customStyle="1" w:styleId="157">
    <w:name w:val="表内容 Char"/>
    <w:link w:val="158"/>
    <w:qFormat/>
    <w:locked/>
    <w:uiPriority w:val="0"/>
    <w:rPr>
      <w:bCs/>
      <w:sz w:val="21"/>
      <w:szCs w:val="21"/>
    </w:rPr>
  </w:style>
  <w:style w:type="paragraph" w:customStyle="1" w:styleId="158">
    <w:name w:val="表内容"/>
    <w:basedOn w:val="153"/>
    <w:link w:val="157"/>
    <w:qFormat/>
    <w:uiPriority w:val="0"/>
    <w:pPr>
      <w:adjustRightInd w:val="0"/>
      <w:snapToGrid w:val="0"/>
      <w:spacing w:line="240" w:lineRule="atLeast"/>
      <w:ind w:left="-105" w:leftChars="-56" w:right="-107" w:rightChars="-51" w:hanging="13" w:hangingChars="6"/>
      <w:jc w:val="center"/>
    </w:pPr>
    <w:rPr>
      <w:b w:val="0"/>
      <w:bCs/>
      <w:kern w:val="0"/>
      <w:sz w:val="21"/>
      <w:szCs w:val="21"/>
      <w:lang w:val="zh-CN" w:eastAsia="zh-CN"/>
    </w:rPr>
  </w:style>
  <w:style w:type="character" w:customStyle="1" w:styleId="159">
    <w:name w:val="图表标题 Char"/>
    <w:link w:val="160"/>
    <w:qFormat/>
    <w:locked/>
    <w:uiPriority w:val="0"/>
    <w:rPr>
      <w:rFonts w:ascii="楷体_GB2312" w:eastAsia="楷体_GB2312"/>
      <w:kern w:val="2"/>
      <w:szCs w:val="24"/>
      <w:lang w:val="en-US" w:eastAsia="zh-CN" w:bidi="ar-SA"/>
    </w:rPr>
  </w:style>
  <w:style w:type="paragraph" w:customStyle="1" w:styleId="160">
    <w:name w:val="图表标题"/>
    <w:link w:val="159"/>
    <w:qFormat/>
    <w:uiPriority w:val="0"/>
    <w:pPr>
      <w:snapToGrid w:val="0"/>
      <w:jc w:val="center"/>
    </w:pPr>
    <w:rPr>
      <w:rFonts w:ascii="楷体_GB2312" w:hAnsi="Times New Roman" w:eastAsia="楷体_GB2312" w:cs="Times New Roman"/>
      <w:kern w:val="2"/>
      <w:szCs w:val="24"/>
      <w:lang w:val="en-US" w:eastAsia="zh-CN" w:bidi="ar-SA"/>
    </w:rPr>
  </w:style>
  <w:style w:type="character" w:customStyle="1" w:styleId="161">
    <w:name w:val="表头 Char Char Char Char"/>
    <w:basedOn w:val="43"/>
    <w:link w:val="162"/>
    <w:qFormat/>
    <w:uiPriority w:val="0"/>
    <w:rPr>
      <w:b/>
      <w:kern w:val="2"/>
      <w:sz w:val="24"/>
      <w:szCs w:val="24"/>
    </w:rPr>
  </w:style>
  <w:style w:type="paragraph" w:customStyle="1" w:styleId="162">
    <w:name w:val="表头 Char Char Char"/>
    <w:basedOn w:val="153"/>
    <w:link w:val="161"/>
    <w:qFormat/>
    <w:uiPriority w:val="0"/>
    <w:pPr>
      <w:adjustRightInd w:val="0"/>
      <w:snapToGrid w:val="0"/>
      <w:spacing w:beforeLines="50" w:line="240" w:lineRule="auto"/>
      <w:ind w:firstLine="0" w:firstLineChars="0"/>
      <w:jc w:val="center"/>
    </w:pPr>
  </w:style>
  <w:style w:type="character" w:customStyle="1" w:styleId="163">
    <w:name w:val="样式 正文缩进正文（首行缩进两字） Char Char Char Char Char Char Char文本正文缩进 Ch... Char"/>
    <w:link w:val="164"/>
    <w:qFormat/>
    <w:locked/>
    <w:uiPriority w:val="0"/>
    <w:rPr>
      <w:rFonts w:ascii="宋体" w:hAnsi="宋体"/>
      <w:b/>
      <w:bCs/>
      <w:kern w:val="2"/>
      <w:sz w:val="24"/>
      <w:szCs w:val="24"/>
    </w:rPr>
  </w:style>
  <w:style w:type="paragraph" w:customStyle="1" w:styleId="164">
    <w:name w:val="样式 正文缩进正文（首行缩进两字） Char Char Char Char Char Char Char文本正文缩进 Ch..."/>
    <w:basedOn w:val="13"/>
    <w:link w:val="163"/>
    <w:qFormat/>
    <w:uiPriority w:val="0"/>
    <w:pPr>
      <w:tabs>
        <w:tab w:val="left" w:pos="1800"/>
      </w:tabs>
      <w:adjustRightInd w:val="0"/>
      <w:snapToGrid w:val="0"/>
      <w:spacing w:line="460" w:lineRule="exact"/>
      <w:ind w:firstLine="200" w:firstLineChars="200"/>
    </w:pPr>
    <w:rPr>
      <w:rFonts w:ascii="宋体" w:hAnsi="宋体"/>
      <w:b/>
      <w:bCs/>
      <w:sz w:val="24"/>
      <w:szCs w:val="24"/>
    </w:rPr>
  </w:style>
  <w:style w:type="character" w:customStyle="1" w:styleId="165">
    <w:name w:val="123 Char Char Char Char"/>
    <w:basedOn w:val="43"/>
    <w:qFormat/>
    <w:uiPriority w:val="0"/>
    <w:rPr>
      <w:rFonts w:ascii="宋体" w:hAnsi="宋体" w:eastAsia="宋体" w:cs="宋体"/>
      <w:b/>
      <w:spacing w:val="20"/>
      <w:kern w:val="2"/>
      <w:sz w:val="28"/>
      <w:szCs w:val="28"/>
      <w:lang w:val="en-US" w:eastAsia="zh-CN" w:bidi="ar-SA"/>
    </w:rPr>
  </w:style>
  <w:style w:type="character" w:customStyle="1" w:styleId="166">
    <w:name w:val="a正文排版格式 Char Char"/>
    <w:link w:val="167"/>
    <w:qFormat/>
    <w:locked/>
    <w:uiPriority w:val="0"/>
    <w:rPr>
      <w:rFonts w:ascii="仿宋_GB2312" w:eastAsia="仿宋_GB2312"/>
      <w:sz w:val="28"/>
      <w:szCs w:val="28"/>
    </w:rPr>
  </w:style>
  <w:style w:type="paragraph" w:customStyle="1" w:styleId="167">
    <w:name w:val="a正文排版格式"/>
    <w:basedOn w:val="1"/>
    <w:link w:val="166"/>
    <w:qFormat/>
    <w:uiPriority w:val="0"/>
    <w:pPr>
      <w:tabs>
        <w:tab w:val="left" w:pos="2520"/>
      </w:tabs>
      <w:ind w:firstLine="560" w:firstLineChars="200"/>
    </w:pPr>
    <w:rPr>
      <w:rFonts w:ascii="仿宋_GB2312" w:eastAsia="仿宋_GB2312"/>
      <w:kern w:val="0"/>
      <w:sz w:val="28"/>
      <w:szCs w:val="28"/>
      <w:lang w:val="zh-CN" w:eastAsia="zh-CN"/>
    </w:rPr>
  </w:style>
  <w:style w:type="character" w:customStyle="1" w:styleId="168">
    <w:name w:val="3级标题 Char"/>
    <w:basedOn w:val="43"/>
    <w:link w:val="169"/>
    <w:qFormat/>
    <w:uiPriority w:val="0"/>
    <w:rPr>
      <w:rFonts w:ascii="Arial" w:hAnsi="Arial" w:eastAsia="黑体"/>
      <w:kern w:val="2"/>
      <w:sz w:val="24"/>
      <w:szCs w:val="24"/>
      <w:lang w:val="en-US" w:eastAsia="zh-CN" w:bidi="ar-SA"/>
    </w:rPr>
  </w:style>
  <w:style w:type="paragraph" w:customStyle="1" w:styleId="169">
    <w:name w:val="3级标题"/>
    <w:next w:val="1"/>
    <w:link w:val="168"/>
    <w:qFormat/>
    <w:uiPriority w:val="0"/>
    <w:pPr>
      <w:spacing w:before="120" w:after="60"/>
      <w:ind w:firstLine="200" w:firstLineChars="200"/>
      <w:outlineLvl w:val="2"/>
    </w:pPr>
    <w:rPr>
      <w:rFonts w:ascii="Arial" w:hAnsi="Arial" w:eastAsia="黑体" w:cs="Times New Roman"/>
      <w:kern w:val="2"/>
      <w:sz w:val="24"/>
      <w:szCs w:val="24"/>
      <w:lang w:val="en-US" w:eastAsia="zh-CN" w:bidi="ar-SA"/>
    </w:rPr>
  </w:style>
  <w:style w:type="character" w:customStyle="1" w:styleId="170">
    <w:name w:val="4级标题 Char"/>
    <w:link w:val="171"/>
    <w:qFormat/>
    <w:locked/>
    <w:uiPriority w:val="0"/>
    <w:rPr>
      <w:rFonts w:ascii="Arial" w:hAnsi="Arial" w:eastAsia="黑体" w:cs="Arial"/>
      <w:b/>
      <w:kern w:val="2"/>
      <w:sz w:val="24"/>
      <w:szCs w:val="24"/>
      <w:lang w:val="en-US" w:eastAsia="zh-CN" w:bidi="ar-SA"/>
    </w:rPr>
  </w:style>
  <w:style w:type="paragraph" w:customStyle="1" w:styleId="171">
    <w:name w:val="4级标题"/>
    <w:next w:val="172"/>
    <w:link w:val="170"/>
    <w:qFormat/>
    <w:uiPriority w:val="0"/>
    <w:pPr>
      <w:spacing w:line="480" w:lineRule="exact"/>
      <w:ind w:firstLine="880" w:firstLineChars="200"/>
      <w:outlineLvl w:val="3"/>
    </w:pPr>
    <w:rPr>
      <w:rFonts w:ascii="Arial" w:hAnsi="Arial" w:eastAsia="黑体" w:cs="Arial"/>
      <w:b/>
      <w:kern w:val="2"/>
      <w:sz w:val="24"/>
      <w:szCs w:val="24"/>
      <w:lang w:val="en-US" w:eastAsia="zh-CN" w:bidi="ar-SA"/>
    </w:rPr>
  </w:style>
  <w:style w:type="paragraph" w:customStyle="1" w:styleId="172">
    <w:name w:val="正文内容"/>
    <w:basedOn w:val="1"/>
    <w:link w:val="173"/>
    <w:qFormat/>
    <w:uiPriority w:val="0"/>
    <w:pPr>
      <w:spacing w:line="440" w:lineRule="exact"/>
      <w:ind w:firstLine="480" w:firstLineChars="200"/>
    </w:pPr>
    <w:rPr>
      <w:rFonts w:hAnsi="宋体"/>
      <w:color w:val="000000"/>
      <w:sz w:val="24"/>
    </w:rPr>
  </w:style>
  <w:style w:type="character" w:customStyle="1" w:styleId="173">
    <w:name w:val="正文内容 Char"/>
    <w:basedOn w:val="43"/>
    <w:link w:val="172"/>
    <w:qFormat/>
    <w:uiPriority w:val="0"/>
    <w:rPr>
      <w:rFonts w:hAnsi="宋体"/>
      <w:color w:val="000000"/>
      <w:kern w:val="2"/>
      <w:sz w:val="24"/>
      <w:szCs w:val="24"/>
    </w:rPr>
  </w:style>
  <w:style w:type="character" w:customStyle="1" w:styleId="174">
    <w:name w:val="Char Char9"/>
    <w:qFormat/>
    <w:uiPriority w:val="0"/>
    <w:rPr>
      <w:rFonts w:eastAsia="宋体"/>
      <w:kern w:val="2"/>
      <w:sz w:val="18"/>
      <w:szCs w:val="18"/>
      <w:lang w:val="en-US" w:eastAsia="zh-CN" w:bidi="ar-SA"/>
    </w:rPr>
  </w:style>
  <w:style w:type="character" w:customStyle="1" w:styleId="175">
    <w:name w:val="注释标题 Char"/>
    <w:basedOn w:val="43"/>
    <w:qFormat/>
    <w:uiPriority w:val="99"/>
    <w:rPr>
      <w:kern w:val="2"/>
      <w:sz w:val="21"/>
      <w:szCs w:val="24"/>
    </w:rPr>
  </w:style>
  <w:style w:type="character" w:customStyle="1" w:styleId="176">
    <w:name w:val="样式首行缩进:2 字符 Char"/>
    <w:link w:val="177"/>
    <w:qFormat/>
    <w:locked/>
    <w:uiPriority w:val="0"/>
    <w:rPr>
      <w:kern w:val="2"/>
      <w:sz w:val="24"/>
    </w:rPr>
  </w:style>
  <w:style w:type="paragraph" w:customStyle="1" w:styleId="177">
    <w:name w:val="样式首行缩进:2 字符"/>
    <w:basedOn w:val="1"/>
    <w:link w:val="176"/>
    <w:qFormat/>
    <w:uiPriority w:val="0"/>
    <w:pPr>
      <w:spacing w:line="560" w:lineRule="exact"/>
      <w:ind w:firstLine="480" w:firstLineChars="200"/>
    </w:pPr>
    <w:rPr>
      <w:sz w:val="24"/>
      <w:szCs w:val="20"/>
      <w:lang w:val="zh-CN" w:eastAsia="zh-CN"/>
    </w:rPr>
  </w:style>
  <w:style w:type="character" w:customStyle="1" w:styleId="178">
    <w:name w:val="采用正文格式 Char"/>
    <w:link w:val="179"/>
    <w:qFormat/>
    <w:locked/>
    <w:uiPriority w:val="0"/>
    <w:rPr>
      <w:rFonts w:ascii="宋体" w:hAnsi="宋体" w:cs="宋体"/>
      <w:kern w:val="2"/>
      <w:sz w:val="24"/>
    </w:rPr>
  </w:style>
  <w:style w:type="paragraph" w:customStyle="1" w:styleId="179">
    <w:name w:val="采用正文格式"/>
    <w:basedOn w:val="1"/>
    <w:link w:val="178"/>
    <w:qFormat/>
    <w:uiPriority w:val="0"/>
    <w:pPr>
      <w:spacing w:line="500" w:lineRule="exact"/>
      <w:ind w:firstLine="200" w:firstLineChars="200"/>
    </w:pPr>
    <w:rPr>
      <w:rFonts w:ascii="宋体" w:hAnsi="宋体"/>
      <w:sz w:val="24"/>
      <w:szCs w:val="20"/>
      <w:lang w:val="zh-CN" w:eastAsia="zh-CN"/>
    </w:rPr>
  </w:style>
  <w:style w:type="character" w:customStyle="1" w:styleId="180">
    <w:name w:val="Default Char Char"/>
    <w:link w:val="181"/>
    <w:qFormat/>
    <w:locked/>
    <w:uiPriority w:val="0"/>
    <w:rPr>
      <w:rFonts w:ascii="宋体"/>
      <w:color w:val="000000"/>
      <w:sz w:val="24"/>
      <w:szCs w:val="24"/>
      <w:lang w:val="en-US" w:eastAsia="zh-CN" w:bidi="ar-SA"/>
    </w:rPr>
  </w:style>
  <w:style w:type="paragraph" w:customStyle="1" w:styleId="181">
    <w:name w:val="Default"/>
    <w:link w:val="180"/>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182">
    <w:name w:val="表头一 Char"/>
    <w:link w:val="183"/>
    <w:qFormat/>
    <w:locked/>
    <w:uiPriority w:val="0"/>
    <w:rPr>
      <w:rFonts w:ascii="仿宋_GB2312" w:eastAsia="黑体"/>
      <w:b/>
      <w:color w:val="000000"/>
      <w:kern w:val="2"/>
      <w:sz w:val="24"/>
      <w:szCs w:val="28"/>
    </w:rPr>
  </w:style>
  <w:style w:type="paragraph" w:customStyle="1" w:styleId="183">
    <w:name w:val="表头一"/>
    <w:basedOn w:val="1"/>
    <w:link w:val="182"/>
    <w:qFormat/>
    <w:uiPriority w:val="0"/>
    <w:pPr>
      <w:spacing w:beforeLines="50" w:line="360" w:lineRule="auto"/>
      <w:jc w:val="center"/>
    </w:pPr>
    <w:rPr>
      <w:rFonts w:ascii="仿宋_GB2312" w:eastAsia="黑体"/>
      <w:b/>
      <w:color w:val="000000"/>
      <w:sz w:val="24"/>
      <w:szCs w:val="28"/>
      <w:lang w:val="zh-CN" w:eastAsia="zh-CN"/>
    </w:rPr>
  </w:style>
  <w:style w:type="character" w:customStyle="1" w:styleId="184">
    <w:name w:val="正文2 Char Char"/>
    <w:link w:val="185"/>
    <w:qFormat/>
    <w:uiPriority w:val="0"/>
    <w:rPr>
      <w:sz w:val="24"/>
    </w:rPr>
  </w:style>
  <w:style w:type="paragraph" w:customStyle="1" w:styleId="185">
    <w:name w:val="正文2"/>
    <w:basedOn w:val="1"/>
    <w:link w:val="184"/>
    <w:qFormat/>
    <w:uiPriority w:val="0"/>
    <w:pPr>
      <w:spacing w:beforeLines="50" w:line="360" w:lineRule="auto"/>
      <w:ind w:firstLine="560" w:firstLineChars="200"/>
    </w:pPr>
    <w:rPr>
      <w:kern w:val="0"/>
      <w:sz w:val="24"/>
      <w:szCs w:val="20"/>
      <w:lang w:val="zh-CN" w:eastAsia="zh-CN"/>
    </w:rPr>
  </w:style>
  <w:style w:type="character" w:customStyle="1" w:styleId="186">
    <w:name w:val="应用正文 Char"/>
    <w:link w:val="187"/>
    <w:qFormat/>
    <w:locked/>
    <w:uiPriority w:val="0"/>
    <w:rPr>
      <w:rFonts w:ascii="仿宋_GB2312" w:eastAsia="仿宋_GB2312"/>
      <w:kern w:val="2"/>
      <w:sz w:val="28"/>
    </w:rPr>
  </w:style>
  <w:style w:type="paragraph" w:customStyle="1" w:styleId="187">
    <w:name w:val="应用正文"/>
    <w:basedOn w:val="1"/>
    <w:link w:val="186"/>
    <w:qFormat/>
    <w:uiPriority w:val="0"/>
    <w:pPr>
      <w:spacing w:line="360" w:lineRule="auto"/>
      <w:ind w:firstLine="560" w:firstLineChars="200"/>
    </w:pPr>
    <w:rPr>
      <w:rFonts w:ascii="仿宋_GB2312" w:eastAsia="仿宋_GB2312"/>
      <w:sz w:val="28"/>
      <w:szCs w:val="20"/>
      <w:lang w:val="zh-CN" w:eastAsia="zh-CN"/>
    </w:rPr>
  </w:style>
  <w:style w:type="character" w:customStyle="1" w:styleId="188">
    <w:name w:val="纯文本 字符"/>
    <w:qFormat/>
    <w:uiPriority w:val="0"/>
    <w:rPr>
      <w:rFonts w:ascii="宋体" w:hAnsi="Courier New" w:eastAsia="宋体"/>
      <w:kern w:val="2"/>
      <w:sz w:val="21"/>
      <w:lang w:val="en-US" w:eastAsia="zh-CN" w:bidi="ar-SA"/>
    </w:rPr>
  </w:style>
  <w:style w:type="character" w:customStyle="1" w:styleId="189">
    <w:name w:val="正文文本最新 Char Char Char Char1 Char Char Char Char Char Char1 Char"/>
    <w:link w:val="190"/>
    <w:qFormat/>
    <w:locked/>
    <w:uiPriority w:val="0"/>
    <w:rPr>
      <w:bCs/>
      <w:kern w:val="2"/>
      <w:sz w:val="28"/>
      <w:szCs w:val="24"/>
    </w:rPr>
  </w:style>
  <w:style w:type="paragraph" w:customStyle="1" w:styleId="190">
    <w:name w:val="正文文本最新 Char Char Char Char1 Char Char Char Char Char Char1"/>
    <w:basedOn w:val="1"/>
    <w:link w:val="189"/>
    <w:qFormat/>
    <w:uiPriority w:val="0"/>
    <w:pPr>
      <w:spacing w:line="360" w:lineRule="auto"/>
      <w:ind w:firstLine="200" w:firstLineChars="200"/>
    </w:pPr>
    <w:rPr>
      <w:bCs/>
      <w:sz w:val="28"/>
      <w:lang w:val="zh-CN" w:eastAsia="zh-CN"/>
    </w:rPr>
  </w:style>
  <w:style w:type="character" w:customStyle="1" w:styleId="191">
    <w:name w:val="正文缩进 字符"/>
    <w:qFormat/>
    <w:uiPriority w:val="0"/>
    <w:rPr>
      <w:rFonts w:ascii="宋体" w:hAnsi="宋体" w:eastAsia="宋体"/>
      <w:kern w:val="2"/>
      <w:sz w:val="28"/>
      <w:szCs w:val="24"/>
      <w:lang w:val="en-US" w:eastAsia="zh-CN" w:bidi="ar-SA"/>
    </w:rPr>
  </w:style>
  <w:style w:type="character" w:customStyle="1" w:styleId="192">
    <w:name w:val="表头常用 字符"/>
    <w:link w:val="193"/>
    <w:qFormat/>
    <w:locked/>
    <w:uiPriority w:val="0"/>
    <w:rPr>
      <w:rFonts w:ascii="黑体" w:hAnsi="黑体" w:eastAsia="黑体"/>
      <w:kern w:val="2"/>
      <w:sz w:val="21"/>
      <w:szCs w:val="21"/>
    </w:rPr>
  </w:style>
  <w:style w:type="paragraph" w:customStyle="1" w:styleId="193">
    <w:name w:val="表头常用"/>
    <w:basedOn w:val="1"/>
    <w:link w:val="192"/>
    <w:qFormat/>
    <w:uiPriority w:val="0"/>
    <w:pPr>
      <w:widowControl/>
      <w:spacing w:line="500" w:lineRule="exact"/>
      <w:jc w:val="center"/>
    </w:pPr>
    <w:rPr>
      <w:rFonts w:ascii="黑体" w:hAnsi="黑体" w:eastAsia="黑体"/>
      <w:szCs w:val="21"/>
      <w:lang w:val="zh-CN" w:eastAsia="zh-CN"/>
    </w:rPr>
  </w:style>
  <w:style w:type="character" w:customStyle="1" w:styleId="194">
    <w:name w:val="正文段 Char"/>
    <w:link w:val="195"/>
    <w:qFormat/>
    <w:uiPriority w:val="0"/>
    <w:rPr>
      <w:rFonts w:ascii="仿宋_GB2312" w:eastAsia="仿宋_GB2312"/>
      <w:color w:val="000000"/>
      <w:kern w:val="2"/>
      <w:sz w:val="28"/>
      <w:szCs w:val="28"/>
    </w:rPr>
  </w:style>
  <w:style w:type="paragraph" w:customStyle="1" w:styleId="195">
    <w:name w:val="正文段"/>
    <w:basedOn w:val="1"/>
    <w:link w:val="194"/>
    <w:qFormat/>
    <w:uiPriority w:val="0"/>
    <w:pPr>
      <w:spacing w:line="360" w:lineRule="auto"/>
      <w:ind w:firstLine="200" w:firstLineChars="200"/>
    </w:pPr>
    <w:rPr>
      <w:rFonts w:ascii="仿宋_GB2312" w:eastAsia="仿宋_GB2312"/>
      <w:color w:val="000000"/>
      <w:sz w:val="28"/>
      <w:szCs w:val="28"/>
      <w:lang w:val="zh-CN" w:eastAsia="zh-CN"/>
    </w:rPr>
  </w:style>
  <w:style w:type="character" w:customStyle="1" w:styleId="196">
    <w:name w:val="arr"/>
    <w:qFormat/>
    <w:uiPriority w:val="0"/>
    <w:rPr>
      <w:rFonts w:ascii="Times New Roman" w:hAnsi="Times New Roman" w:eastAsia="宋体" w:cs="Times New Roman"/>
    </w:rPr>
  </w:style>
  <w:style w:type="character" w:customStyle="1" w:styleId="197">
    <w:name w:val="li 表头文字 Char"/>
    <w:link w:val="198"/>
    <w:qFormat/>
    <w:uiPriority w:val="0"/>
    <w:rPr>
      <w:rFonts w:ascii="宋体" w:hAnsi="宋体"/>
      <w:b/>
      <w:spacing w:val="4"/>
      <w:kern w:val="2"/>
      <w:sz w:val="21"/>
      <w:szCs w:val="21"/>
      <w:lang w:val="en-US" w:eastAsia="zh-CN" w:bidi="ar-SA"/>
    </w:rPr>
  </w:style>
  <w:style w:type="paragraph" w:customStyle="1" w:styleId="198">
    <w:name w:val="li 表头文字"/>
    <w:link w:val="197"/>
    <w:qFormat/>
    <w:uiPriority w:val="0"/>
    <w:pPr>
      <w:spacing w:line="460" w:lineRule="exact"/>
      <w:jc w:val="center"/>
    </w:pPr>
    <w:rPr>
      <w:rFonts w:ascii="宋体" w:hAnsi="宋体" w:eastAsia="宋体" w:cs="Times New Roman"/>
      <w:b/>
      <w:spacing w:val="4"/>
      <w:kern w:val="2"/>
      <w:sz w:val="21"/>
      <w:szCs w:val="21"/>
      <w:lang w:val="en-US" w:eastAsia="zh-CN" w:bidi="ar-SA"/>
    </w:rPr>
  </w:style>
  <w:style w:type="character" w:customStyle="1" w:styleId="199">
    <w:name w:val="我的正文 Char Char"/>
    <w:link w:val="200"/>
    <w:qFormat/>
    <w:uiPriority w:val="0"/>
    <w:rPr>
      <w:kern w:val="2"/>
      <w:sz w:val="24"/>
      <w:szCs w:val="24"/>
    </w:rPr>
  </w:style>
  <w:style w:type="paragraph" w:customStyle="1" w:styleId="200">
    <w:name w:val="我的正文"/>
    <w:basedOn w:val="1"/>
    <w:link w:val="199"/>
    <w:qFormat/>
    <w:uiPriority w:val="0"/>
    <w:pPr>
      <w:spacing w:line="460" w:lineRule="exact"/>
      <w:ind w:firstLine="482"/>
    </w:pPr>
    <w:rPr>
      <w:sz w:val="24"/>
      <w:lang w:val="zh-CN" w:eastAsia="zh-CN"/>
    </w:rPr>
  </w:style>
  <w:style w:type="character" w:customStyle="1" w:styleId="201">
    <w:name w:val="新正文 字符"/>
    <w:link w:val="202"/>
    <w:qFormat/>
    <w:uiPriority w:val="0"/>
    <w:rPr>
      <w:color w:val="000000"/>
      <w:sz w:val="24"/>
      <w:szCs w:val="24"/>
    </w:rPr>
  </w:style>
  <w:style w:type="paragraph" w:customStyle="1" w:styleId="202">
    <w:name w:val="新正文"/>
    <w:basedOn w:val="1"/>
    <w:link w:val="201"/>
    <w:qFormat/>
    <w:uiPriority w:val="0"/>
    <w:pPr>
      <w:widowControl/>
      <w:adjustRightInd w:val="0"/>
      <w:snapToGrid w:val="0"/>
      <w:spacing w:line="480" w:lineRule="exact"/>
      <w:ind w:firstLine="480" w:firstLineChars="200"/>
      <w:jc w:val="left"/>
    </w:pPr>
    <w:rPr>
      <w:color w:val="000000"/>
      <w:kern w:val="0"/>
      <w:sz w:val="24"/>
      <w:lang w:val="zh-CN" w:eastAsia="zh-CN"/>
    </w:rPr>
  </w:style>
  <w:style w:type="character" w:customStyle="1" w:styleId="203">
    <w:name w:val="页眉 Char Char"/>
    <w:qFormat/>
    <w:uiPriority w:val="0"/>
    <w:rPr>
      <w:kern w:val="2"/>
      <w:sz w:val="18"/>
    </w:rPr>
  </w:style>
  <w:style w:type="character" w:customStyle="1" w:styleId="204">
    <w:name w:val="Char Char5"/>
    <w:qFormat/>
    <w:uiPriority w:val="0"/>
    <w:rPr>
      <w:rFonts w:ascii="Arial" w:hAnsi="Arial" w:eastAsia="宋体"/>
      <w:sz w:val="22"/>
      <w:lang w:val="en-GB" w:eastAsia="zh-CN" w:bidi="ar-SA"/>
    </w:rPr>
  </w:style>
  <w:style w:type="character" w:customStyle="1" w:styleId="205">
    <w:name w:val="正文1 Char Char"/>
    <w:qFormat/>
    <w:uiPriority w:val="0"/>
    <w:rPr>
      <w:rFonts w:ascii="宋体" w:hAnsi="宋体" w:eastAsia="宋体" w:cs="宋体"/>
      <w:kern w:val="2"/>
      <w:sz w:val="28"/>
      <w:szCs w:val="28"/>
      <w:lang w:val="en-US" w:eastAsia="zh-CN" w:bidi="ar-SA"/>
    </w:rPr>
  </w:style>
  <w:style w:type="character" w:customStyle="1" w:styleId="206">
    <w:name w:val="_Style 4 Char"/>
    <w:link w:val="207"/>
    <w:qFormat/>
    <w:uiPriority w:val="0"/>
    <w:rPr>
      <w:kern w:val="2"/>
      <w:sz w:val="21"/>
    </w:rPr>
  </w:style>
  <w:style w:type="paragraph" w:customStyle="1" w:styleId="207">
    <w:name w:val="_Style 4"/>
    <w:basedOn w:val="1"/>
    <w:link w:val="206"/>
    <w:qFormat/>
    <w:uiPriority w:val="0"/>
    <w:pPr>
      <w:widowControl/>
      <w:jc w:val="left"/>
    </w:pPr>
    <w:rPr>
      <w:szCs w:val="20"/>
      <w:lang w:val="zh-CN" w:eastAsia="zh-CN"/>
    </w:rPr>
  </w:style>
  <w:style w:type="character" w:customStyle="1" w:styleId="208">
    <w:name w:val="李表头常用格式 字符"/>
    <w:link w:val="209"/>
    <w:qFormat/>
    <w:uiPriority w:val="0"/>
    <w:rPr>
      <w:rFonts w:eastAsia="黑体"/>
      <w:color w:val="000000"/>
      <w:kern w:val="2"/>
      <w:sz w:val="21"/>
      <w:szCs w:val="21"/>
    </w:rPr>
  </w:style>
  <w:style w:type="paragraph" w:customStyle="1" w:styleId="209">
    <w:name w:val="李表头常用格式"/>
    <w:basedOn w:val="21"/>
    <w:link w:val="208"/>
    <w:qFormat/>
    <w:uiPriority w:val="0"/>
    <w:pPr>
      <w:snapToGrid w:val="0"/>
      <w:spacing w:before="0" w:line="320" w:lineRule="exact"/>
      <w:ind w:left="0" w:right="0"/>
      <w:jc w:val="center"/>
    </w:pPr>
    <w:rPr>
      <w:rFonts w:eastAsia="黑体"/>
      <w:color w:val="000000"/>
      <w:szCs w:val="21"/>
      <w:lang w:val="zh-CN" w:eastAsia="zh-CN"/>
    </w:rPr>
  </w:style>
  <w:style w:type="character" w:customStyle="1" w:styleId="210">
    <w:name w:val="表中 Char"/>
    <w:link w:val="211"/>
    <w:qFormat/>
    <w:uiPriority w:val="0"/>
    <w:rPr>
      <w:kern w:val="2"/>
      <w:sz w:val="21"/>
      <w:szCs w:val="21"/>
      <w:lang w:val="de-DE"/>
    </w:rPr>
  </w:style>
  <w:style w:type="paragraph" w:customStyle="1" w:styleId="211">
    <w:name w:val="表中"/>
    <w:basedOn w:val="1"/>
    <w:link w:val="210"/>
    <w:qFormat/>
    <w:uiPriority w:val="0"/>
    <w:pPr>
      <w:spacing w:line="360" w:lineRule="exact"/>
      <w:jc w:val="center"/>
    </w:pPr>
    <w:rPr>
      <w:szCs w:val="21"/>
      <w:lang w:val="de-DE" w:eastAsia="zh-CN"/>
    </w:rPr>
  </w:style>
  <w:style w:type="character" w:customStyle="1" w:styleId="212">
    <w:name w:val="bnoteb1"/>
    <w:qFormat/>
    <w:uiPriority w:val="0"/>
    <w:rPr>
      <w:b/>
      <w:bCs/>
      <w:color w:val="3399FF"/>
    </w:rPr>
  </w:style>
  <w:style w:type="character" w:customStyle="1" w:styleId="213">
    <w:name w:val="3级节标题 字符"/>
    <w:link w:val="214"/>
    <w:qFormat/>
    <w:uiPriority w:val="0"/>
    <w:rPr>
      <w:b/>
      <w:kern w:val="2"/>
      <w:sz w:val="28"/>
      <w:szCs w:val="24"/>
    </w:rPr>
  </w:style>
  <w:style w:type="paragraph" w:customStyle="1" w:styleId="214">
    <w:name w:val="3级节标题"/>
    <w:basedOn w:val="1"/>
    <w:link w:val="213"/>
    <w:qFormat/>
    <w:uiPriority w:val="0"/>
    <w:pPr>
      <w:spacing w:line="560" w:lineRule="exact"/>
      <w:ind w:firstLine="200" w:firstLineChars="200"/>
      <w:outlineLvl w:val="2"/>
    </w:pPr>
    <w:rPr>
      <w:b/>
      <w:sz w:val="28"/>
      <w:lang w:val="zh-CN" w:eastAsia="zh-CN"/>
    </w:rPr>
  </w:style>
  <w:style w:type="character" w:customStyle="1" w:styleId="215">
    <w:name w:val="表格文字2 Char Char"/>
    <w:link w:val="216"/>
    <w:qFormat/>
    <w:uiPriority w:val="0"/>
    <w:rPr>
      <w:rFonts w:ascii="宋体"/>
      <w:sz w:val="24"/>
    </w:rPr>
  </w:style>
  <w:style w:type="paragraph" w:customStyle="1" w:styleId="216">
    <w:name w:val="表格文字2"/>
    <w:basedOn w:val="1"/>
    <w:link w:val="215"/>
    <w:qFormat/>
    <w:uiPriority w:val="0"/>
    <w:pPr>
      <w:adjustRightInd w:val="0"/>
      <w:spacing w:before="60"/>
      <w:jc w:val="center"/>
      <w:textAlignment w:val="baseline"/>
    </w:pPr>
    <w:rPr>
      <w:rFonts w:ascii="宋体"/>
      <w:kern w:val="0"/>
      <w:sz w:val="24"/>
      <w:szCs w:val="20"/>
      <w:lang w:val="zh-CN" w:eastAsia="zh-CN"/>
    </w:rPr>
  </w:style>
  <w:style w:type="character" w:customStyle="1" w:styleId="217">
    <w:name w:val="large1"/>
    <w:qFormat/>
    <w:uiPriority w:val="0"/>
    <w:rPr>
      <w:rFonts w:hint="eastAsia" w:ascii="宋体" w:hAnsi="宋体" w:eastAsia="宋体"/>
      <w:sz w:val="22"/>
    </w:rPr>
  </w:style>
  <w:style w:type="character" w:customStyle="1" w:styleId="218">
    <w:name w:val="blue"/>
    <w:basedOn w:val="43"/>
    <w:qFormat/>
    <w:uiPriority w:val="0"/>
  </w:style>
  <w:style w:type="character" w:customStyle="1" w:styleId="219">
    <w:name w:val="页脚 Char Char"/>
    <w:qFormat/>
    <w:uiPriority w:val="0"/>
    <w:rPr>
      <w:kern w:val="2"/>
      <w:sz w:val="18"/>
    </w:rPr>
  </w:style>
  <w:style w:type="character" w:customStyle="1" w:styleId="220">
    <w:name w:val="javascript1"/>
    <w:qFormat/>
    <w:uiPriority w:val="0"/>
    <w:rPr>
      <w:rFonts w:hint="default" w:ascii="Tahoma" w:hAnsi="Tahoma" w:cs="Tahoma"/>
      <w:sz w:val="18"/>
      <w:szCs w:val="18"/>
    </w:rPr>
  </w:style>
  <w:style w:type="character" w:customStyle="1" w:styleId="221">
    <w:name w:val="正文小四 Char Char"/>
    <w:link w:val="222"/>
    <w:qFormat/>
    <w:uiPriority w:val="0"/>
    <w:rPr>
      <w:kern w:val="2"/>
      <w:sz w:val="24"/>
    </w:rPr>
  </w:style>
  <w:style w:type="paragraph" w:customStyle="1" w:styleId="222">
    <w:name w:val="正文小四"/>
    <w:basedOn w:val="1"/>
    <w:link w:val="221"/>
    <w:qFormat/>
    <w:uiPriority w:val="0"/>
    <w:pPr>
      <w:spacing w:line="360" w:lineRule="auto"/>
      <w:ind w:firstLine="200" w:firstLineChars="200"/>
      <w:jc w:val="left"/>
    </w:pPr>
    <w:rPr>
      <w:sz w:val="24"/>
      <w:szCs w:val="20"/>
      <w:lang w:val="zh-CN" w:eastAsia="zh-CN"/>
    </w:rPr>
  </w:style>
  <w:style w:type="character" w:customStyle="1" w:styleId="223">
    <w:name w:val="l17-z105"/>
    <w:basedOn w:val="43"/>
    <w:qFormat/>
    <w:uiPriority w:val="0"/>
  </w:style>
  <w:style w:type="character" w:customStyle="1" w:styleId="224">
    <w:name w:val="标准正文 Char Char Char"/>
    <w:qFormat/>
    <w:uiPriority w:val="0"/>
    <w:rPr>
      <w:kern w:val="2"/>
      <w:sz w:val="24"/>
      <w:szCs w:val="22"/>
    </w:rPr>
  </w:style>
  <w:style w:type="character" w:customStyle="1" w:styleId="225">
    <w:name w:val="a正文 Char"/>
    <w:link w:val="226"/>
    <w:qFormat/>
    <w:uiPriority w:val="0"/>
    <w:rPr>
      <w:kern w:val="2"/>
      <w:sz w:val="24"/>
      <w:szCs w:val="24"/>
    </w:rPr>
  </w:style>
  <w:style w:type="paragraph" w:customStyle="1" w:styleId="226">
    <w:name w:val="a正文"/>
    <w:basedOn w:val="1"/>
    <w:link w:val="225"/>
    <w:qFormat/>
    <w:uiPriority w:val="0"/>
    <w:pPr>
      <w:spacing w:line="360" w:lineRule="auto"/>
      <w:ind w:firstLine="200" w:firstLineChars="200"/>
      <w:textAlignment w:val="baseline"/>
    </w:pPr>
    <w:rPr>
      <w:sz w:val="24"/>
      <w:lang w:val="zh-CN" w:eastAsia="zh-CN"/>
    </w:rPr>
  </w:style>
  <w:style w:type="character" w:customStyle="1" w:styleId="227">
    <w:name w:val="带编号正文 Char Char"/>
    <w:basedOn w:val="103"/>
    <w:link w:val="228"/>
    <w:qFormat/>
    <w:uiPriority w:val="0"/>
    <w:rPr>
      <w:kern w:val="2"/>
      <w:sz w:val="24"/>
      <w:szCs w:val="22"/>
    </w:rPr>
  </w:style>
  <w:style w:type="paragraph" w:customStyle="1" w:styleId="228">
    <w:name w:val="带编号正文"/>
    <w:basedOn w:val="104"/>
    <w:link w:val="227"/>
    <w:qFormat/>
    <w:uiPriority w:val="0"/>
    <w:pPr>
      <w:ind w:left="988" w:firstLine="0" w:firstLineChars="0"/>
    </w:pPr>
  </w:style>
  <w:style w:type="character" w:customStyle="1" w:styleId="229">
    <w:name w:val="正文文本 (8) + SimHei"/>
    <w:qFormat/>
    <w:uiPriority w:val="0"/>
    <w:rPr>
      <w:rFonts w:ascii="黑体" w:hAnsi="黑体" w:cs="黑体"/>
      <w:b/>
      <w:bCs/>
      <w:shd w:val="clear" w:color="auto" w:fill="FFFFFF"/>
      <w:lang w:val="en-US" w:eastAsia="en-US"/>
    </w:rPr>
  </w:style>
  <w:style w:type="character" w:customStyle="1" w:styleId="230">
    <w:name w:val="表格文字2 Char Char Char"/>
    <w:qFormat/>
    <w:uiPriority w:val="0"/>
    <w:rPr>
      <w:rFonts w:ascii="宋体" w:hAnsi="宋体"/>
      <w:sz w:val="24"/>
    </w:rPr>
  </w:style>
  <w:style w:type="character" w:customStyle="1" w:styleId="231">
    <w:name w:val="报告书正文 Char Char"/>
    <w:link w:val="232"/>
    <w:qFormat/>
    <w:uiPriority w:val="0"/>
    <w:rPr>
      <w:rFonts w:ascii="宋体"/>
      <w:snapToGrid w:val="0"/>
      <w:sz w:val="24"/>
    </w:rPr>
  </w:style>
  <w:style w:type="paragraph" w:customStyle="1" w:styleId="232">
    <w:name w:val="报告书正文"/>
    <w:basedOn w:val="1"/>
    <w:link w:val="231"/>
    <w:qFormat/>
    <w:uiPriority w:val="0"/>
    <w:pPr>
      <w:adjustRightInd w:val="0"/>
      <w:snapToGrid w:val="0"/>
      <w:spacing w:line="360" w:lineRule="atLeast"/>
      <w:ind w:firstLine="425"/>
      <w:textAlignment w:val="baseline"/>
    </w:pPr>
    <w:rPr>
      <w:rFonts w:ascii="宋体"/>
      <w:snapToGrid w:val="0"/>
      <w:kern w:val="0"/>
      <w:sz w:val="24"/>
      <w:szCs w:val="20"/>
      <w:lang w:val="zh-CN" w:eastAsia="zh-CN"/>
    </w:rPr>
  </w:style>
  <w:style w:type="character" w:customStyle="1" w:styleId="233">
    <w:name w:val="15"/>
    <w:qFormat/>
    <w:uiPriority w:val="0"/>
    <w:rPr>
      <w:rFonts w:hint="default" w:ascii="Times New Roman" w:hAnsi="Times New Roman" w:cs="Times New Roman"/>
      <w:spacing w:val="270"/>
      <w:sz w:val="21"/>
      <w:szCs w:val="21"/>
    </w:rPr>
  </w:style>
  <w:style w:type="character" w:customStyle="1" w:styleId="234">
    <w:name w:val="label_list1"/>
    <w:basedOn w:val="43"/>
    <w:qFormat/>
    <w:uiPriority w:val="0"/>
  </w:style>
  <w:style w:type="character" w:customStyle="1" w:styleId="235">
    <w:name w:val="17"/>
    <w:qFormat/>
    <w:uiPriority w:val="0"/>
    <w:rPr>
      <w:rFonts w:hint="default" w:ascii="Times New Roman" w:hAnsi="Times New Roman" w:cs="Times New Roman"/>
      <w:spacing w:val="270"/>
      <w:sz w:val="21"/>
      <w:szCs w:val="21"/>
    </w:rPr>
  </w:style>
  <w:style w:type="character" w:customStyle="1" w:styleId="236">
    <w:name w:val="apple-converted-space"/>
    <w:basedOn w:val="43"/>
    <w:qFormat/>
    <w:uiPriority w:val="0"/>
  </w:style>
  <w:style w:type="character" w:customStyle="1" w:styleId="237">
    <w:name w:val="5 Char Char"/>
    <w:link w:val="238"/>
    <w:qFormat/>
    <w:uiPriority w:val="0"/>
    <w:rPr>
      <w:kern w:val="2"/>
      <w:sz w:val="21"/>
      <w:szCs w:val="24"/>
    </w:rPr>
  </w:style>
  <w:style w:type="paragraph" w:customStyle="1" w:styleId="238">
    <w:name w:val="5"/>
    <w:basedOn w:val="1"/>
    <w:next w:val="13"/>
    <w:link w:val="237"/>
    <w:qFormat/>
    <w:uiPriority w:val="0"/>
    <w:pPr>
      <w:ind w:firstLine="420" w:firstLineChars="200"/>
    </w:pPr>
    <w:rPr>
      <w:lang w:val="zh-CN" w:eastAsia="zh-CN"/>
    </w:rPr>
  </w:style>
  <w:style w:type="character" w:customStyle="1" w:styleId="239">
    <w:name w:val="正文2 Char"/>
    <w:basedOn w:val="43"/>
    <w:qFormat/>
    <w:locked/>
    <w:uiPriority w:val="0"/>
    <w:rPr>
      <w:rFonts w:ascii="宋体" w:hAnsi="宋体"/>
      <w:kern w:val="2"/>
      <w:sz w:val="24"/>
      <w:szCs w:val="24"/>
    </w:rPr>
  </w:style>
  <w:style w:type="character" w:customStyle="1" w:styleId="240">
    <w:name w:val="正文文本缩进 Char1"/>
    <w:basedOn w:val="43"/>
    <w:qFormat/>
    <w:locked/>
    <w:uiPriority w:val="0"/>
    <w:rPr>
      <w:kern w:val="2"/>
      <w:sz w:val="30"/>
    </w:rPr>
  </w:style>
  <w:style w:type="character" w:customStyle="1" w:styleId="241">
    <w:name w:val="样式 (符号) 宋体 小四 首行缩进:  0.85 厘米 行距: 固定值 24 磅 Char"/>
    <w:link w:val="242"/>
    <w:qFormat/>
    <w:locked/>
    <w:uiPriority w:val="0"/>
    <w:rPr>
      <w:rFonts w:ascii="宋体" w:hAnsi="宋体" w:cs="宋体"/>
      <w:kern w:val="2"/>
      <w:sz w:val="24"/>
    </w:rPr>
  </w:style>
  <w:style w:type="paragraph" w:customStyle="1" w:styleId="242">
    <w:name w:val="样式 (符号) 宋体 小四 首行缩进:  0.85 厘米 行距: 固定值 24 磅"/>
    <w:basedOn w:val="1"/>
    <w:link w:val="241"/>
    <w:qFormat/>
    <w:uiPriority w:val="0"/>
    <w:pPr>
      <w:spacing w:line="480" w:lineRule="exact"/>
      <w:ind w:firstLine="200" w:firstLineChars="200"/>
    </w:pPr>
    <w:rPr>
      <w:rFonts w:ascii="宋体" w:hAnsi="宋体"/>
      <w:sz w:val="24"/>
      <w:szCs w:val="20"/>
      <w:lang w:val="zh-CN" w:eastAsia="zh-CN"/>
    </w:rPr>
  </w:style>
  <w:style w:type="character" w:customStyle="1" w:styleId="243">
    <w:name w:val="朔电正文 Char"/>
    <w:basedOn w:val="43"/>
    <w:link w:val="244"/>
    <w:qFormat/>
    <w:uiPriority w:val="99"/>
    <w:rPr>
      <w:color w:val="000000"/>
      <w:kern w:val="32"/>
      <w:sz w:val="24"/>
      <w:szCs w:val="24"/>
    </w:rPr>
  </w:style>
  <w:style w:type="paragraph" w:customStyle="1" w:styleId="244">
    <w:name w:val="朔电正文"/>
    <w:basedOn w:val="1"/>
    <w:link w:val="243"/>
    <w:qFormat/>
    <w:uiPriority w:val="99"/>
    <w:pPr>
      <w:adjustRightInd w:val="0"/>
      <w:snapToGrid w:val="0"/>
      <w:spacing w:beforeLines="25" w:line="440" w:lineRule="exact"/>
      <w:ind w:firstLine="480" w:firstLineChars="200"/>
    </w:pPr>
    <w:rPr>
      <w:color w:val="000000"/>
      <w:kern w:val="32"/>
      <w:sz w:val="24"/>
    </w:rPr>
  </w:style>
  <w:style w:type="character" w:customStyle="1" w:styleId="245">
    <w:name w:val="表格内容5号 Char"/>
    <w:link w:val="246"/>
    <w:qFormat/>
    <w:locked/>
    <w:uiPriority w:val="0"/>
    <w:rPr>
      <w:kern w:val="2"/>
      <w:sz w:val="21"/>
      <w:szCs w:val="24"/>
      <w:lang w:val="en-US" w:eastAsia="zh-CN" w:bidi="ar-SA"/>
    </w:rPr>
  </w:style>
  <w:style w:type="paragraph" w:customStyle="1" w:styleId="246">
    <w:name w:val="表格内容5号"/>
    <w:link w:val="245"/>
    <w:qFormat/>
    <w:uiPriority w:val="0"/>
    <w:pPr>
      <w:widowControl w:val="0"/>
      <w:snapToGrid w:val="0"/>
      <w:spacing w:line="300" w:lineRule="atLeast"/>
      <w:jc w:val="center"/>
    </w:pPr>
    <w:rPr>
      <w:rFonts w:ascii="Times New Roman" w:hAnsi="Times New Roman" w:eastAsia="宋体" w:cs="Times New Roman"/>
      <w:kern w:val="2"/>
      <w:sz w:val="21"/>
      <w:szCs w:val="24"/>
      <w:lang w:val="en-US" w:eastAsia="zh-CN" w:bidi="ar-SA"/>
    </w:rPr>
  </w:style>
  <w:style w:type="character" w:customStyle="1" w:styleId="247">
    <w:name w:val="正文28磅 Char Char Char"/>
    <w:link w:val="248"/>
    <w:qFormat/>
    <w:locked/>
    <w:uiPriority w:val="0"/>
    <w:rPr>
      <w:rFonts w:ascii="宋体" w:hAnsi="宋体" w:cs="宋体"/>
      <w:kern w:val="2"/>
      <w:sz w:val="24"/>
      <w:szCs w:val="28"/>
      <w:lang w:val="en-US" w:eastAsia="zh-CN" w:bidi="ar-SA"/>
    </w:rPr>
  </w:style>
  <w:style w:type="paragraph" w:customStyle="1" w:styleId="248">
    <w:name w:val="正文28磅 Char Char"/>
    <w:link w:val="247"/>
    <w:qFormat/>
    <w:uiPriority w:val="0"/>
    <w:pPr>
      <w:widowControl w:val="0"/>
      <w:spacing w:line="460" w:lineRule="exact"/>
      <w:ind w:firstLine="480" w:firstLineChars="200"/>
    </w:pPr>
    <w:rPr>
      <w:rFonts w:ascii="宋体" w:hAnsi="宋体" w:eastAsia="宋体" w:cs="宋体"/>
      <w:kern w:val="2"/>
      <w:sz w:val="24"/>
      <w:szCs w:val="28"/>
      <w:lang w:val="en-US" w:eastAsia="zh-CN" w:bidi="ar-SA"/>
    </w:rPr>
  </w:style>
  <w:style w:type="character" w:customStyle="1" w:styleId="249">
    <w:name w:val="样式6 Char"/>
    <w:link w:val="250"/>
    <w:qFormat/>
    <w:uiPriority w:val="0"/>
    <w:rPr>
      <w:rFonts w:ascii="宋体" w:hAnsi="宋体"/>
      <w:color w:val="000000"/>
      <w:kern w:val="6"/>
      <w:sz w:val="24"/>
      <w:szCs w:val="24"/>
      <w:lang w:val="en-GB"/>
    </w:rPr>
  </w:style>
  <w:style w:type="paragraph" w:customStyle="1" w:styleId="250">
    <w:name w:val="样式6"/>
    <w:basedOn w:val="1"/>
    <w:link w:val="249"/>
    <w:qFormat/>
    <w:uiPriority w:val="0"/>
    <w:pPr>
      <w:spacing w:beforeLines="50" w:afterLines="50" w:line="360" w:lineRule="auto"/>
      <w:ind w:firstLine="480" w:firstLineChars="200"/>
      <w:jc w:val="left"/>
    </w:pPr>
    <w:rPr>
      <w:rFonts w:ascii="宋体" w:hAnsi="宋体"/>
      <w:color w:val="000000"/>
      <w:kern w:val="6"/>
      <w:sz w:val="24"/>
      <w:lang w:val="en-GB" w:eastAsia="zh-CN"/>
    </w:rPr>
  </w:style>
  <w:style w:type="character" w:customStyle="1" w:styleId="251">
    <w:name w:val="二铺正文 Char"/>
    <w:link w:val="252"/>
    <w:qFormat/>
    <w:locked/>
    <w:uiPriority w:val="0"/>
    <w:rPr>
      <w:rFonts w:ascii="宋体" w:hAnsi="Courier New" w:cs="Courier New"/>
      <w:b/>
      <w:kern w:val="2"/>
      <w:sz w:val="21"/>
      <w:szCs w:val="21"/>
    </w:rPr>
  </w:style>
  <w:style w:type="paragraph" w:customStyle="1" w:styleId="252">
    <w:name w:val="二铺正文"/>
    <w:basedOn w:val="1"/>
    <w:link w:val="251"/>
    <w:qFormat/>
    <w:uiPriority w:val="0"/>
    <w:pPr>
      <w:spacing w:line="440" w:lineRule="exact"/>
      <w:ind w:firstLine="422" w:firstLineChars="200"/>
      <w:jc w:val="center"/>
    </w:pPr>
    <w:rPr>
      <w:rFonts w:ascii="宋体" w:hAnsi="Courier New"/>
      <w:b/>
      <w:szCs w:val="21"/>
      <w:lang w:val="zh-CN" w:eastAsia="zh-CN"/>
    </w:rPr>
  </w:style>
  <w:style w:type="character" w:customStyle="1" w:styleId="253">
    <w:name w:val="标准正文 Char"/>
    <w:qFormat/>
    <w:uiPriority w:val="0"/>
    <w:rPr>
      <w:kern w:val="2"/>
      <w:sz w:val="24"/>
      <w:szCs w:val="22"/>
    </w:rPr>
  </w:style>
  <w:style w:type="character" w:customStyle="1" w:styleId="254">
    <w:name w:val="标题1"/>
    <w:basedOn w:val="43"/>
    <w:qFormat/>
    <w:uiPriority w:val="0"/>
  </w:style>
  <w:style w:type="character" w:customStyle="1" w:styleId="255">
    <w:name w:val="cat表头 Char Char"/>
    <w:link w:val="256"/>
    <w:qFormat/>
    <w:uiPriority w:val="0"/>
    <w:rPr>
      <w:sz w:val="21"/>
    </w:rPr>
  </w:style>
  <w:style w:type="paragraph" w:customStyle="1" w:styleId="256">
    <w:name w:val="cat表格"/>
    <w:basedOn w:val="1"/>
    <w:link w:val="255"/>
    <w:qFormat/>
    <w:uiPriority w:val="0"/>
    <w:pPr>
      <w:spacing w:beforeLines="50"/>
    </w:pPr>
    <w:rPr>
      <w:kern w:val="0"/>
      <w:szCs w:val="20"/>
      <w:lang w:val="zh-CN" w:eastAsia="zh-CN"/>
    </w:rPr>
  </w:style>
  <w:style w:type="character" w:customStyle="1" w:styleId="257">
    <w:name w:val="【表格文字】 Char"/>
    <w:link w:val="258"/>
    <w:qFormat/>
    <w:uiPriority w:val="0"/>
    <w:rPr>
      <w:sz w:val="21"/>
      <w:lang w:val="en-US" w:eastAsia="zh-CN" w:bidi="ar-SA"/>
    </w:rPr>
  </w:style>
  <w:style w:type="paragraph" w:customStyle="1" w:styleId="258">
    <w:name w:val="【表格文字】"/>
    <w:link w:val="257"/>
    <w:qFormat/>
    <w:uiPriority w:val="0"/>
    <w:pPr>
      <w:jc w:val="center"/>
    </w:pPr>
    <w:rPr>
      <w:rFonts w:ascii="Times New Roman" w:hAnsi="Times New Roman" w:eastAsia="宋体" w:cs="Times New Roman"/>
      <w:sz w:val="21"/>
      <w:lang w:val="en-US" w:eastAsia="zh-CN" w:bidi="ar-SA"/>
    </w:rPr>
  </w:style>
  <w:style w:type="character" w:customStyle="1" w:styleId="259">
    <w:name w:val="CAT正文 Char Char"/>
    <w:link w:val="260"/>
    <w:qFormat/>
    <w:locked/>
    <w:uiPriority w:val="0"/>
    <w:rPr>
      <w:sz w:val="24"/>
    </w:rPr>
  </w:style>
  <w:style w:type="paragraph" w:customStyle="1" w:styleId="260">
    <w:name w:val="CAT正文"/>
    <w:basedOn w:val="1"/>
    <w:link w:val="259"/>
    <w:qFormat/>
    <w:uiPriority w:val="0"/>
    <w:pPr>
      <w:spacing w:beforeLines="50" w:line="360" w:lineRule="auto"/>
      <w:ind w:firstLine="560" w:firstLineChars="200"/>
    </w:pPr>
    <w:rPr>
      <w:kern w:val="0"/>
      <w:sz w:val="24"/>
      <w:szCs w:val="20"/>
      <w:lang w:val="zh-CN" w:eastAsia="zh-CN"/>
    </w:rPr>
  </w:style>
  <w:style w:type="character" w:customStyle="1" w:styleId="261">
    <w:name w:val="脚注文本 Char"/>
    <w:basedOn w:val="43"/>
    <w:qFormat/>
    <w:uiPriority w:val="0"/>
    <w:rPr>
      <w:kern w:val="2"/>
      <w:sz w:val="18"/>
      <w:szCs w:val="18"/>
    </w:rPr>
  </w:style>
  <w:style w:type="character" w:customStyle="1" w:styleId="262">
    <w:name w:val="尾注文本 Char"/>
    <w:basedOn w:val="43"/>
    <w:qFormat/>
    <w:uiPriority w:val="99"/>
    <w:rPr>
      <w:kern w:val="2"/>
      <w:sz w:val="21"/>
      <w:szCs w:val="24"/>
    </w:rPr>
  </w:style>
  <w:style w:type="character" w:customStyle="1" w:styleId="263">
    <w:name w:val="样式 正文文本缩进 + Char"/>
    <w:link w:val="264"/>
    <w:qFormat/>
    <w:locked/>
    <w:uiPriority w:val="0"/>
    <w:rPr>
      <w:rFonts w:ascii="宋体" w:hAnsi="宋体"/>
      <w:sz w:val="24"/>
      <w:szCs w:val="21"/>
    </w:rPr>
  </w:style>
  <w:style w:type="paragraph" w:customStyle="1" w:styleId="264">
    <w:name w:val="样式 正文文本缩进 +"/>
    <w:basedOn w:val="19"/>
    <w:link w:val="263"/>
    <w:qFormat/>
    <w:uiPriority w:val="0"/>
    <w:pPr>
      <w:widowControl/>
      <w:autoSpaceDE w:val="0"/>
      <w:autoSpaceDN w:val="0"/>
      <w:adjustRightInd w:val="0"/>
      <w:snapToGrid w:val="0"/>
      <w:spacing w:after="0" w:line="360" w:lineRule="auto"/>
      <w:ind w:left="0" w:leftChars="0" w:firstLine="192" w:firstLineChars="192"/>
      <w:jc w:val="left"/>
    </w:pPr>
    <w:rPr>
      <w:rFonts w:ascii="宋体" w:hAnsi="宋体"/>
      <w:szCs w:val="21"/>
    </w:rPr>
  </w:style>
  <w:style w:type="character" w:customStyle="1" w:styleId="265">
    <w:name w:val="正文首行缩进 2 Char"/>
    <w:basedOn w:val="67"/>
    <w:uiPriority w:val="0"/>
    <w:rPr>
      <w:rFonts w:ascii="Times New Roman" w:hAnsi="Times New Roman" w:eastAsia="宋体"/>
      <w:kern w:val="2"/>
      <w:sz w:val="21"/>
      <w:szCs w:val="24"/>
    </w:rPr>
  </w:style>
  <w:style w:type="character" w:customStyle="1" w:styleId="266">
    <w:name w:val="提头 Char"/>
    <w:link w:val="267"/>
    <w:qFormat/>
    <w:uiPriority w:val="0"/>
    <w:rPr>
      <w:b/>
      <w:kern w:val="2"/>
      <w:sz w:val="24"/>
      <w:szCs w:val="24"/>
    </w:rPr>
  </w:style>
  <w:style w:type="paragraph" w:customStyle="1" w:styleId="267">
    <w:name w:val="提头"/>
    <w:basedOn w:val="1"/>
    <w:next w:val="1"/>
    <w:link w:val="266"/>
    <w:qFormat/>
    <w:uiPriority w:val="0"/>
    <w:pPr>
      <w:widowControl/>
      <w:tabs>
        <w:tab w:val="left" w:pos="227"/>
      </w:tabs>
      <w:spacing w:before="20" w:beforeLines="20" w:line="360" w:lineRule="auto"/>
      <w:jc w:val="center"/>
    </w:pPr>
    <w:rPr>
      <w:b/>
      <w:sz w:val="24"/>
      <w:lang w:val="zh-CN" w:eastAsia="zh-CN"/>
    </w:rPr>
  </w:style>
  <w:style w:type="character" w:customStyle="1" w:styleId="268">
    <w:name w:val="font01"/>
    <w:basedOn w:val="43"/>
    <w:qFormat/>
    <w:uiPriority w:val="0"/>
    <w:rPr>
      <w:rFonts w:hint="eastAsia" w:ascii="宋体" w:hAnsi="宋体" w:eastAsia="宋体" w:cs="宋体"/>
      <w:color w:val="000000"/>
      <w:sz w:val="18"/>
      <w:szCs w:val="18"/>
      <w:u w:val="none"/>
    </w:rPr>
  </w:style>
  <w:style w:type="character" w:customStyle="1" w:styleId="269">
    <w:name w:val="fs"/>
    <w:basedOn w:val="43"/>
    <w:qFormat/>
    <w:uiPriority w:val="0"/>
  </w:style>
  <w:style w:type="character" w:customStyle="1" w:styleId="270">
    <w:name w:val="表头 Char Char"/>
    <w:qFormat/>
    <w:uiPriority w:val="0"/>
    <w:rPr>
      <w:b/>
      <w:kern w:val="22"/>
      <w:sz w:val="24"/>
    </w:rPr>
  </w:style>
  <w:style w:type="paragraph" w:customStyle="1" w:styleId="271">
    <w:name w:val="样式 (中文) 仿宋_GB2312"/>
    <w:basedOn w:val="1"/>
    <w:qFormat/>
    <w:uiPriority w:val="0"/>
    <w:pPr>
      <w:ind w:left="-50" w:leftChars="-24" w:firstLine="420" w:firstLineChars="200"/>
    </w:pPr>
    <w:rPr>
      <w:rFonts w:eastAsia="仿宋_GB2312" w:cs="宋体"/>
      <w:sz w:val="28"/>
      <w:szCs w:val="20"/>
    </w:rPr>
  </w:style>
  <w:style w:type="paragraph" w:customStyle="1" w:styleId="272">
    <w:name w:val="2 Char Char Char Char"/>
    <w:basedOn w:val="1"/>
    <w:qFormat/>
    <w:uiPriority w:val="0"/>
    <w:pPr>
      <w:snapToGrid w:val="0"/>
      <w:spacing w:line="360" w:lineRule="auto"/>
      <w:ind w:firstLine="529" w:firstLineChars="200"/>
    </w:pPr>
    <w:rPr>
      <w:rFonts w:ascii="宋体" w:hAnsi="宋体"/>
      <w:b/>
      <w:sz w:val="24"/>
    </w:rPr>
  </w:style>
  <w:style w:type="paragraph" w:customStyle="1" w:styleId="273">
    <w:name w:val="默认段落字体 Para Char Char Char Char"/>
    <w:basedOn w:val="1"/>
    <w:qFormat/>
    <w:uiPriority w:val="0"/>
    <w:pPr>
      <w:spacing w:line="360" w:lineRule="auto"/>
      <w:ind w:firstLine="200" w:firstLineChars="200"/>
    </w:pPr>
    <w:rPr>
      <w:rFonts w:ascii="宋体" w:hAnsi="宋体" w:cs="宋体"/>
      <w:sz w:val="24"/>
    </w:rPr>
  </w:style>
  <w:style w:type="paragraph" w:customStyle="1" w:styleId="274">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5">
    <w:name w:val="表第一列"/>
    <w:basedOn w:val="87"/>
    <w:qFormat/>
    <w:uiPriority w:val="0"/>
    <w:pPr>
      <w:keepNext/>
      <w:keepLines/>
      <w:tabs>
        <w:tab w:val="left" w:pos="1727"/>
        <w:tab w:val="left" w:pos="1884"/>
        <w:tab w:val="left" w:pos="2940"/>
      </w:tabs>
      <w:adjustRightInd w:val="0"/>
      <w:snapToGrid w:val="0"/>
      <w:spacing w:after="0" w:line="0" w:lineRule="atLeast"/>
      <w:ind w:firstLine="0" w:firstLineChars="0"/>
      <w:jc w:val="center"/>
    </w:pPr>
    <w:rPr>
      <w:rFonts w:ascii="宋体" w:hAnsi="宋体"/>
      <w:color w:val="000000"/>
      <w:spacing w:val="-4"/>
    </w:rPr>
  </w:style>
  <w:style w:type="paragraph" w:customStyle="1" w:styleId="276">
    <w:name w:val="Char Char Char Char Char Char Char1"/>
    <w:basedOn w:val="1"/>
    <w:qFormat/>
    <w:uiPriority w:val="0"/>
    <w:pPr>
      <w:snapToGrid w:val="0"/>
      <w:spacing w:line="360" w:lineRule="auto"/>
      <w:ind w:firstLine="529" w:firstLineChars="200"/>
    </w:pPr>
    <w:rPr>
      <w:rFonts w:ascii="宋体" w:hAnsi="宋体"/>
      <w:b/>
    </w:rPr>
  </w:style>
  <w:style w:type="paragraph" w:customStyle="1" w:styleId="277">
    <w:name w:val="样式 标题 1 + (中文) 楷体_GB2312 三号 段前: 0 磅 段后: 0 磅 行距: 单倍行距"/>
    <w:basedOn w:val="2"/>
    <w:qFormat/>
    <w:uiPriority w:val="0"/>
    <w:pPr>
      <w:keepLines/>
      <w:overflowPunct/>
      <w:snapToGrid/>
      <w:spacing w:before="100" w:beforeAutospacing="1" w:after="100" w:afterAutospacing="1" w:line="240" w:lineRule="auto"/>
      <w:ind w:left="0" w:firstLine="0"/>
    </w:pPr>
    <w:rPr>
      <w:rFonts w:ascii="宋体" w:hAnsi="宋体" w:eastAsia="楷体_GB2312" w:cs="宋体"/>
      <w:snapToGrid w:val="0"/>
      <w:color w:val="auto"/>
      <w:sz w:val="32"/>
      <w:szCs w:val="20"/>
    </w:rPr>
  </w:style>
  <w:style w:type="paragraph" w:customStyle="1" w:styleId="278">
    <w:name w:val="Char Char Char Char1"/>
    <w:basedOn w:val="1"/>
    <w:qFormat/>
    <w:uiPriority w:val="0"/>
    <w:pPr>
      <w:spacing w:line="360" w:lineRule="auto"/>
      <w:ind w:firstLine="200" w:firstLineChars="200"/>
    </w:pPr>
    <w:rPr>
      <w:rFonts w:ascii="宋体" w:hAnsi="宋体" w:cs="宋体"/>
      <w:sz w:val="24"/>
    </w:rPr>
  </w:style>
  <w:style w:type="paragraph" w:customStyle="1" w:styleId="279">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280">
    <w:name w:val="标题4"/>
    <w:basedOn w:val="4"/>
    <w:qFormat/>
    <w:uiPriority w:val="0"/>
    <w:pPr>
      <w:spacing w:beforeLines="0"/>
    </w:pPr>
    <w:rPr>
      <w:rFonts w:cs="宋体"/>
      <w:b w:val="0"/>
      <w:sz w:val="28"/>
      <w:szCs w:val="20"/>
    </w:rPr>
  </w:style>
  <w:style w:type="paragraph" w:customStyle="1" w:styleId="281">
    <w:name w:val="1"/>
    <w:basedOn w:val="1"/>
    <w:qFormat/>
    <w:uiPriority w:val="0"/>
    <w:pPr>
      <w:spacing w:line="360" w:lineRule="auto"/>
      <w:ind w:firstLine="200" w:firstLineChars="200"/>
    </w:pPr>
    <w:rPr>
      <w:rFonts w:ascii="宋体" w:hAnsi="宋体" w:cs="宋体"/>
      <w:sz w:val="24"/>
    </w:rPr>
  </w:style>
  <w:style w:type="paragraph" w:customStyle="1" w:styleId="282">
    <w:name w:val="Char1"/>
    <w:basedOn w:val="1"/>
    <w:qFormat/>
    <w:uiPriority w:val="0"/>
    <w:rPr>
      <w:szCs w:val="20"/>
    </w:rPr>
  </w:style>
  <w:style w:type="paragraph" w:customStyle="1" w:styleId="283">
    <w:name w:val="Char3"/>
    <w:basedOn w:val="1"/>
    <w:qFormat/>
    <w:uiPriority w:val="0"/>
    <w:pPr>
      <w:snapToGrid w:val="0"/>
      <w:spacing w:line="360" w:lineRule="auto"/>
      <w:ind w:firstLine="200" w:firstLineChars="200"/>
    </w:pPr>
    <w:rPr>
      <w:rFonts w:eastAsia="仿宋_GB2312"/>
      <w:sz w:val="24"/>
    </w:rPr>
  </w:style>
  <w:style w:type="paragraph" w:customStyle="1" w:styleId="284">
    <w:name w:val="文字表格1"/>
    <w:qFormat/>
    <w:uiPriority w:val="0"/>
    <w:pPr>
      <w:widowControl w:val="0"/>
      <w:adjustRightInd w:val="0"/>
      <w:snapToGrid w:val="0"/>
      <w:spacing w:line="360" w:lineRule="exact"/>
      <w:jc w:val="center"/>
    </w:pPr>
    <w:rPr>
      <w:rFonts w:ascii="Times New Roman" w:hAnsi="Times New Roman" w:eastAsia="宋体" w:cs="Times New Roman"/>
      <w:b/>
      <w:bCs/>
      <w:color w:val="000000"/>
      <w:sz w:val="21"/>
      <w:szCs w:val="21"/>
      <w:lang w:val="en-US" w:eastAsia="zh-CN" w:bidi="ar-SA"/>
    </w:rPr>
  </w:style>
  <w:style w:type="paragraph" w:customStyle="1" w:styleId="285">
    <w:name w:val="样式 标题 1 + 居中"/>
    <w:basedOn w:val="2"/>
    <w:qFormat/>
    <w:uiPriority w:val="0"/>
    <w:pPr>
      <w:keepLines/>
      <w:overflowPunct/>
      <w:snapToGrid/>
      <w:spacing w:before="0" w:beforeLines="50" w:after="0" w:line="360" w:lineRule="auto"/>
      <w:ind w:left="0" w:firstLine="0"/>
      <w:jc w:val="center"/>
    </w:pPr>
    <w:rPr>
      <w:rFonts w:cs="宋体"/>
      <w:color w:val="auto"/>
      <w:sz w:val="36"/>
      <w:szCs w:val="20"/>
    </w:rPr>
  </w:style>
  <w:style w:type="paragraph" w:customStyle="1" w:styleId="286">
    <w:name w:val="样式 (中文) 楷体_GB2312 小四 行距: 1.5 倍行距"/>
    <w:basedOn w:val="1"/>
    <w:qFormat/>
    <w:uiPriority w:val="0"/>
    <w:pPr>
      <w:spacing w:line="360" w:lineRule="auto"/>
      <w:ind w:firstLine="480" w:firstLineChars="200"/>
    </w:pPr>
    <w:rPr>
      <w:rFonts w:eastAsia="楷体_GB2312" w:cs="宋体"/>
      <w:sz w:val="24"/>
      <w:szCs w:val="20"/>
    </w:rPr>
  </w:style>
  <w:style w:type="paragraph" w:customStyle="1" w:styleId="287">
    <w:name w:val="样式 首行缩进:  2 字符"/>
    <w:basedOn w:val="1"/>
    <w:qFormat/>
    <w:uiPriority w:val="0"/>
    <w:pPr>
      <w:ind w:firstLine="200" w:firstLineChars="200"/>
    </w:pPr>
    <w:rPr>
      <w:rFonts w:ascii="仿宋_GB2312)" w:eastAsia="仿宋_GB2312" w:cs="宋体"/>
      <w:sz w:val="28"/>
      <w:szCs w:val="20"/>
    </w:rPr>
  </w:style>
  <w:style w:type="paragraph" w:customStyle="1" w:styleId="288">
    <w:name w:val="样式 (中文) 楷体_GB2312 居中"/>
    <w:basedOn w:val="2"/>
    <w:qFormat/>
    <w:uiPriority w:val="0"/>
    <w:pPr>
      <w:keepLines/>
      <w:pageBreakBefore/>
      <w:overflowPunct/>
      <w:spacing w:before="0" w:after="0" w:line="240" w:lineRule="auto"/>
      <w:ind w:left="0" w:firstLine="0"/>
      <w:jc w:val="left"/>
    </w:pPr>
    <w:rPr>
      <w:rFonts w:ascii="黑体" w:hAnsi="宋体" w:cs="宋体"/>
      <w:bCs w:val="0"/>
      <w:color w:val="auto"/>
      <w:spacing w:val="-2"/>
      <w:kern w:val="0"/>
      <w:sz w:val="32"/>
      <w:szCs w:val="20"/>
    </w:rPr>
  </w:style>
  <w:style w:type="paragraph" w:customStyle="1" w:styleId="289">
    <w:name w:val="Char"/>
    <w:basedOn w:val="1"/>
    <w:qFormat/>
    <w:uiPriority w:val="0"/>
    <w:pPr>
      <w:snapToGrid w:val="0"/>
      <w:spacing w:line="360" w:lineRule="auto"/>
      <w:ind w:firstLine="529" w:firstLineChars="200"/>
    </w:pPr>
    <w:rPr>
      <w:rFonts w:ascii="宋体" w:hAnsi="宋体"/>
      <w:b/>
    </w:rPr>
  </w:style>
  <w:style w:type="paragraph" w:customStyle="1" w:styleId="290">
    <w:name w:val="样式 楷体_GB2312 小四"/>
    <w:basedOn w:val="1"/>
    <w:qFormat/>
    <w:uiPriority w:val="0"/>
    <w:pPr>
      <w:spacing w:line="360" w:lineRule="auto"/>
      <w:ind w:firstLine="480" w:firstLineChars="200"/>
    </w:pPr>
    <w:rPr>
      <w:rFonts w:ascii="楷体_GB2312" w:hAnsi="楷体_GB2312" w:eastAsia="楷体_GB2312" w:cs="宋体"/>
      <w:sz w:val="24"/>
      <w:szCs w:val="20"/>
    </w:rPr>
  </w:style>
  <w:style w:type="paragraph" w:customStyle="1" w:styleId="291">
    <w:name w:val="四号标题"/>
    <w:basedOn w:val="1"/>
    <w:next w:val="1"/>
    <w:qFormat/>
    <w:uiPriority w:val="0"/>
    <w:pPr>
      <w:jc w:val="center"/>
    </w:pPr>
    <w:rPr>
      <w:rFonts w:ascii="Arial Unicode MS" w:hAnsi="Arial Unicode MS" w:eastAsia="黑体"/>
      <w:sz w:val="28"/>
      <w:szCs w:val="28"/>
    </w:rPr>
  </w:style>
  <w:style w:type="paragraph" w:customStyle="1" w:styleId="292">
    <w:name w:val="表头文字"/>
    <w:basedOn w:val="22"/>
    <w:qFormat/>
    <w:uiPriority w:val="0"/>
    <w:pPr>
      <w:spacing w:line="480" w:lineRule="exact"/>
      <w:jc w:val="center"/>
    </w:pPr>
    <w:rPr>
      <w:spacing w:val="2"/>
      <w:sz w:val="24"/>
      <w:szCs w:val="20"/>
    </w:rPr>
  </w:style>
  <w:style w:type="paragraph" w:customStyle="1" w:styleId="293">
    <w:name w:val="表格文字1"/>
    <w:basedOn w:val="22"/>
    <w:qFormat/>
    <w:uiPriority w:val="0"/>
    <w:pPr>
      <w:spacing w:line="320" w:lineRule="exact"/>
      <w:jc w:val="center"/>
    </w:pPr>
    <w:rPr>
      <w:spacing w:val="-12"/>
      <w:szCs w:val="20"/>
    </w:rPr>
  </w:style>
  <w:style w:type="paragraph" w:customStyle="1" w:styleId="294">
    <w:name w:val="Char Char Char Char Char Char Char Char Char Char Char Char Char Char Char Char Char Char2 Char"/>
    <w:basedOn w:val="1"/>
    <w:qFormat/>
    <w:uiPriority w:val="0"/>
    <w:pPr>
      <w:spacing w:line="360" w:lineRule="auto"/>
      <w:ind w:firstLine="200" w:firstLineChars="200"/>
    </w:pPr>
    <w:rPr>
      <w:rFonts w:ascii="宋体" w:hAnsi="宋体" w:cs="宋体"/>
      <w:sz w:val="24"/>
    </w:rPr>
  </w:style>
  <w:style w:type="paragraph" w:customStyle="1" w:styleId="295">
    <w:name w:val="p16"/>
    <w:basedOn w:val="1"/>
    <w:qFormat/>
    <w:uiPriority w:val="0"/>
    <w:pPr>
      <w:widowControl/>
      <w:spacing w:line="540" w:lineRule="atLeast"/>
      <w:ind w:firstLine="540"/>
    </w:pPr>
    <w:rPr>
      <w:rFonts w:ascii="宋体" w:hAnsi="宋体" w:cs="宋体"/>
      <w:kern w:val="0"/>
      <w:sz w:val="28"/>
      <w:szCs w:val="28"/>
    </w:rPr>
  </w:style>
  <w:style w:type="paragraph" w:customStyle="1" w:styleId="296">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297">
    <w:name w:val="Char Char Char1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298">
    <w:name w:val="裴正文"/>
    <w:qFormat/>
    <w:uiPriority w:val="0"/>
    <w:pPr>
      <w:adjustRightInd w:val="0"/>
      <w:snapToGrid w:val="0"/>
      <w:spacing w:line="500" w:lineRule="exact"/>
      <w:ind w:firstLine="200" w:firstLineChars="200"/>
    </w:pPr>
    <w:rPr>
      <w:rFonts w:ascii="Times New Roman" w:hAnsi="Times New Roman" w:eastAsia="宋体" w:cs="Times New Roman"/>
      <w:bCs/>
      <w:snapToGrid w:val="0"/>
      <w:sz w:val="24"/>
      <w:lang w:val="en-US" w:eastAsia="zh-CN" w:bidi="ar-SA"/>
    </w:rPr>
  </w:style>
  <w:style w:type="paragraph" w:customStyle="1" w:styleId="299">
    <w:name w:val="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300">
    <w:name w:val="Char Char Char Char Char Char Char"/>
    <w:basedOn w:val="1"/>
    <w:qFormat/>
    <w:uiPriority w:val="0"/>
  </w:style>
  <w:style w:type="paragraph" w:customStyle="1" w:styleId="301">
    <w:name w:val="报告表格"/>
    <w:basedOn w:val="1"/>
    <w:qFormat/>
    <w:uiPriority w:val="0"/>
    <w:pPr>
      <w:autoSpaceDE w:val="0"/>
      <w:autoSpaceDN w:val="0"/>
      <w:adjustRightInd w:val="0"/>
      <w:spacing w:before="40" w:after="40"/>
      <w:jc w:val="center"/>
      <w:textAlignment w:val="bottom"/>
    </w:pPr>
    <w:rPr>
      <w:kern w:val="0"/>
      <w:szCs w:val="20"/>
    </w:rPr>
  </w:style>
  <w:style w:type="paragraph" w:customStyle="1" w:styleId="302">
    <w:name w:val="报告书表格"/>
    <w:basedOn w:val="1"/>
    <w:qFormat/>
    <w:uiPriority w:val="0"/>
    <w:pPr>
      <w:adjustRightInd w:val="0"/>
      <w:spacing w:before="60" w:after="60" w:line="240" w:lineRule="atLeast"/>
      <w:jc w:val="center"/>
      <w:textAlignment w:val="baseline"/>
    </w:pPr>
    <w:rPr>
      <w:kern w:val="0"/>
      <w:szCs w:val="20"/>
    </w:rPr>
  </w:style>
  <w:style w:type="paragraph" w:customStyle="1" w:styleId="303">
    <w:name w:val="Char Char Char Char Char Char Char2"/>
    <w:basedOn w:val="1"/>
    <w:qFormat/>
    <w:uiPriority w:val="0"/>
    <w:pPr>
      <w:spacing w:line="360" w:lineRule="auto"/>
      <w:ind w:firstLine="200" w:firstLineChars="200"/>
    </w:pPr>
    <w:rPr>
      <w:rFonts w:ascii="宋体" w:hAnsi="宋体" w:cs="宋体"/>
      <w:sz w:val="24"/>
    </w:rPr>
  </w:style>
  <w:style w:type="paragraph" w:customStyle="1" w:styleId="304">
    <w:name w:val="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305">
    <w:name w:val="Char Char Char Char"/>
    <w:basedOn w:val="1"/>
    <w:qFormat/>
    <w:uiPriority w:val="0"/>
    <w:pPr>
      <w:snapToGrid w:val="0"/>
      <w:spacing w:line="360" w:lineRule="auto"/>
      <w:ind w:firstLine="529" w:firstLineChars="200"/>
    </w:pPr>
    <w:rPr>
      <w:rFonts w:ascii="宋体" w:hAnsi="宋体"/>
      <w:b/>
    </w:rPr>
  </w:style>
  <w:style w:type="paragraph" w:customStyle="1" w:styleId="306">
    <w:name w:val="正文（首行缩进两字）"/>
    <w:basedOn w:val="1"/>
    <w:qFormat/>
    <w:uiPriority w:val="0"/>
    <w:pPr>
      <w:widowControl/>
      <w:adjustRightInd w:val="0"/>
      <w:snapToGrid w:val="0"/>
      <w:spacing w:line="300" w:lineRule="auto"/>
      <w:ind w:firstLine="200" w:firstLineChars="200"/>
      <w:jc w:val="left"/>
    </w:pPr>
    <w:rPr>
      <w:rFonts w:ascii="宋体" w:hAnsi="宋体"/>
      <w:kern w:val="0"/>
      <w:sz w:val="30"/>
      <w:szCs w:val="20"/>
    </w:rPr>
  </w:style>
  <w:style w:type="paragraph" w:customStyle="1" w:styleId="307">
    <w:name w:val="Char2"/>
    <w:basedOn w:val="1"/>
    <w:qFormat/>
    <w:uiPriority w:val="0"/>
    <w:rPr>
      <w:szCs w:val="20"/>
    </w:rPr>
  </w:style>
  <w:style w:type="paragraph" w:customStyle="1" w:styleId="308">
    <w:name w:val="Char Char"/>
    <w:basedOn w:val="1"/>
    <w:qFormat/>
    <w:uiPriority w:val="0"/>
    <w:rPr>
      <w:rFonts w:ascii="Tahoma" w:hAnsi="Tahoma" w:eastAsia="仿宋_GB2312"/>
      <w:sz w:val="24"/>
      <w:szCs w:val="20"/>
    </w:rPr>
  </w:style>
  <w:style w:type="paragraph" w:customStyle="1" w:styleId="309">
    <w:name w:val="样式 样式 首行缩进:  2 字符 + (西文) Times New Roman (中文) 宋体 小四 首行缩进:  2 ..."/>
    <w:basedOn w:val="287"/>
    <w:qFormat/>
    <w:uiPriority w:val="0"/>
    <w:pPr>
      <w:spacing w:line="480" w:lineRule="exact"/>
    </w:pPr>
    <w:rPr>
      <w:rFonts w:ascii="Times New Roman" w:hAnsi="宋体" w:eastAsia="Times New Roman"/>
      <w:sz w:val="24"/>
    </w:rPr>
  </w:style>
  <w:style w:type="paragraph" w:customStyle="1" w:styleId="310">
    <w:name w:val="表格文字/16"/>
    <w:basedOn w:val="1"/>
    <w:qFormat/>
    <w:uiPriority w:val="0"/>
    <w:pPr>
      <w:adjustRightInd w:val="0"/>
      <w:snapToGrid w:val="0"/>
      <w:spacing w:line="320" w:lineRule="exact"/>
      <w:jc w:val="center"/>
    </w:pPr>
    <w:rPr>
      <w:color w:val="000000"/>
      <w:kern w:val="32"/>
      <w:szCs w:val="20"/>
    </w:rPr>
  </w:style>
  <w:style w:type="paragraph" w:customStyle="1" w:styleId="311">
    <w:name w:val="In Table"/>
    <w:basedOn w:val="1"/>
    <w:qFormat/>
    <w:uiPriority w:val="0"/>
    <w:pPr>
      <w:tabs>
        <w:tab w:val="left" w:pos="2200"/>
        <w:tab w:val="left" w:pos="3960"/>
        <w:tab w:val="left" w:pos="5280"/>
      </w:tabs>
      <w:spacing w:before="96" w:after="96" w:line="0" w:lineRule="atLeast"/>
      <w:jc w:val="center"/>
    </w:pPr>
    <w:rPr>
      <w:rFonts w:ascii="Tahoma" w:hAnsi="Tahoma" w:eastAsia="华文中宋"/>
      <w:szCs w:val="20"/>
    </w:rPr>
  </w:style>
  <w:style w:type="paragraph" w:customStyle="1" w:styleId="312">
    <w:name w:val="li表格"/>
    <w:basedOn w:val="1"/>
    <w:next w:val="1"/>
    <w:qFormat/>
    <w:uiPriority w:val="0"/>
    <w:pPr>
      <w:spacing w:line="360" w:lineRule="exact"/>
      <w:jc w:val="center"/>
    </w:pPr>
    <w:rPr>
      <w:b/>
      <w:spacing w:val="4"/>
      <w:sz w:val="24"/>
      <w:szCs w:val="21"/>
    </w:rPr>
  </w:style>
  <w:style w:type="paragraph" w:customStyle="1" w:styleId="313">
    <w:name w:val="新表"/>
    <w:basedOn w:val="1"/>
    <w:qFormat/>
    <w:uiPriority w:val="0"/>
    <w:pPr>
      <w:adjustRightInd w:val="0"/>
      <w:spacing w:before="60" w:line="336" w:lineRule="auto"/>
      <w:ind w:firstLine="505"/>
      <w:textAlignment w:val="baseline"/>
    </w:pPr>
    <w:rPr>
      <w:rFonts w:ascii="宋体"/>
      <w:kern w:val="0"/>
      <w:sz w:val="24"/>
      <w:szCs w:val="20"/>
    </w:rPr>
  </w:style>
  <w:style w:type="paragraph" w:customStyle="1" w:styleId="314">
    <w:name w:val="样式2"/>
    <w:basedOn w:val="1"/>
    <w:qFormat/>
    <w:uiPriority w:val="99"/>
    <w:pPr>
      <w:spacing w:line="460" w:lineRule="exact"/>
    </w:pPr>
    <w:rPr>
      <w:sz w:val="24"/>
      <w:szCs w:val="20"/>
    </w:rPr>
  </w:style>
  <w:style w:type="paragraph" w:customStyle="1" w:styleId="315">
    <w:name w:val="表格文字样式"/>
    <w:basedOn w:val="1"/>
    <w:qFormat/>
    <w:uiPriority w:val="0"/>
    <w:pPr>
      <w:tabs>
        <w:tab w:val="left" w:pos="567"/>
      </w:tabs>
      <w:jc w:val="center"/>
    </w:pPr>
    <w:rPr>
      <w:rFonts w:eastAsia="华文中宋"/>
      <w:spacing w:val="20"/>
      <w:sz w:val="24"/>
      <w:szCs w:val="20"/>
    </w:rPr>
  </w:style>
  <w:style w:type="paragraph" w:customStyle="1" w:styleId="316">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317">
    <w:name w:val="中文报告书"/>
    <w:basedOn w:val="1"/>
    <w:qFormat/>
    <w:uiPriority w:val="0"/>
    <w:pPr>
      <w:adjustRightInd w:val="0"/>
      <w:spacing w:after="80" w:line="420" w:lineRule="atLeast"/>
      <w:jc w:val="left"/>
      <w:textAlignment w:val="baseline"/>
    </w:pPr>
    <w:rPr>
      <w:kern w:val="0"/>
      <w:sz w:val="24"/>
      <w:szCs w:val="20"/>
    </w:rPr>
  </w:style>
  <w:style w:type="paragraph" w:customStyle="1" w:styleId="318">
    <w:name w:val="Char Char Char Char Char Char Char Char Char Char Char Char Char Char Char Char Char Char Char Char Char Char"/>
    <w:basedOn w:val="1"/>
    <w:qFormat/>
    <w:uiPriority w:val="0"/>
    <w:pPr>
      <w:spacing w:line="480" w:lineRule="exact"/>
    </w:pPr>
  </w:style>
  <w:style w:type="paragraph" w:customStyle="1" w:styleId="319">
    <w:name w:val="Char Char Char Char Char Char Char Char Char Char Char Char Char Char Char Char Char Char1 Char Char Char Char Char Char Char Char Char Char Char Char Char Char Char Char"/>
    <w:basedOn w:val="1"/>
    <w:next w:val="1"/>
    <w:qFormat/>
    <w:uiPriority w:val="0"/>
    <w:pPr>
      <w:spacing w:line="360" w:lineRule="auto"/>
      <w:ind w:firstLine="200" w:firstLineChars="200"/>
    </w:pPr>
    <w:rPr>
      <w:rFonts w:ascii="宋体" w:hAnsi="宋体" w:cs="宋体"/>
      <w:snapToGrid w:val="0"/>
      <w:kern w:val="0"/>
      <w:sz w:val="24"/>
    </w:rPr>
  </w:style>
  <w:style w:type="paragraph" w:customStyle="1" w:styleId="320">
    <w:name w:val="表格标题"/>
    <w:basedOn w:val="1"/>
    <w:qFormat/>
    <w:uiPriority w:val="0"/>
    <w:pPr>
      <w:tabs>
        <w:tab w:val="left" w:pos="2340"/>
      </w:tabs>
      <w:snapToGrid w:val="0"/>
      <w:spacing w:beforeLines="100"/>
      <w:jc w:val="center"/>
    </w:pPr>
    <w:rPr>
      <w:sz w:val="28"/>
      <w:szCs w:val="20"/>
    </w:rPr>
  </w:style>
  <w:style w:type="paragraph" w:customStyle="1" w:styleId="321">
    <w:name w:val="正文标准样式"/>
    <w:basedOn w:val="1"/>
    <w:qFormat/>
    <w:uiPriority w:val="0"/>
    <w:pPr>
      <w:adjustRightInd w:val="0"/>
      <w:spacing w:line="300" w:lineRule="auto"/>
      <w:ind w:firstLine="482"/>
    </w:pPr>
    <w:rPr>
      <w:kern w:val="0"/>
      <w:sz w:val="24"/>
      <w:szCs w:val="20"/>
    </w:rPr>
  </w:style>
  <w:style w:type="paragraph" w:customStyle="1" w:styleId="322">
    <w:name w:val="Char Char Char1 Char Char Char Char"/>
    <w:basedOn w:val="1"/>
    <w:qFormat/>
    <w:uiPriority w:val="0"/>
    <w:pPr>
      <w:adjustRightInd w:val="0"/>
      <w:snapToGrid w:val="0"/>
      <w:spacing w:line="360" w:lineRule="auto"/>
      <w:ind w:firstLine="200" w:firstLineChars="200"/>
    </w:pPr>
    <w:rPr>
      <w:szCs w:val="20"/>
    </w:rPr>
  </w:style>
  <w:style w:type="paragraph" w:customStyle="1" w:styleId="323">
    <w:name w:val="表格新唐"/>
    <w:basedOn w:val="1"/>
    <w:qFormat/>
    <w:uiPriority w:val="0"/>
    <w:pPr>
      <w:spacing w:line="320" w:lineRule="exact"/>
      <w:jc w:val="center"/>
    </w:pPr>
    <w:rPr>
      <w:color w:val="0000FF"/>
      <w:sz w:val="24"/>
      <w:szCs w:val="21"/>
    </w:rPr>
  </w:style>
  <w:style w:type="paragraph" w:customStyle="1" w:styleId="324">
    <w:name w:val="表内正文"/>
    <w:basedOn w:val="1"/>
    <w:qFormat/>
    <w:uiPriority w:val="0"/>
    <w:pPr>
      <w:ind w:firstLine="200" w:firstLineChars="200"/>
    </w:pPr>
    <w:rPr>
      <w:rFonts w:ascii="仿宋_GB2312" w:hAnsi="宋体" w:eastAsia="仿宋_GB2312"/>
      <w:sz w:val="28"/>
    </w:rPr>
  </w:style>
  <w:style w:type="paragraph" w:customStyle="1" w:styleId="325">
    <w:name w:val="Char Char Char Char Char Char Char Char 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326">
    <w:name w:val="2"/>
    <w:basedOn w:val="1"/>
    <w:next w:val="19"/>
    <w:qFormat/>
    <w:uiPriority w:val="0"/>
    <w:pPr>
      <w:spacing w:line="440" w:lineRule="exact"/>
      <w:ind w:firstLine="574"/>
    </w:pPr>
    <w:rPr>
      <w:sz w:val="28"/>
      <w:szCs w:val="20"/>
    </w:rPr>
  </w:style>
  <w:style w:type="paragraph" w:customStyle="1" w:styleId="327">
    <w:name w:val="表格1"/>
    <w:basedOn w:val="1"/>
    <w:qFormat/>
    <w:uiPriority w:val="0"/>
    <w:pPr>
      <w:adjustRightInd w:val="0"/>
      <w:spacing w:line="312" w:lineRule="auto"/>
      <w:jc w:val="left"/>
      <w:textAlignment w:val="baseline"/>
    </w:pPr>
    <w:rPr>
      <w:rFonts w:ascii="宋体"/>
      <w:kern w:val="0"/>
      <w:sz w:val="24"/>
      <w:szCs w:val="20"/>
    </w:rPr>
  </w:style>
  <w:style w:type="paragraph" w:customStyle="1" w:styleId="328">
    <w:name w:val="Char Char Char Char Char Char Char Char Char"/>
    <w:basedOn w:val="1"/>
    <w:qFormat/>
    <w:uiPriority w:val="0"/>
    <w:rPr>
      <w:szCs w:val="20"/>
    </w:rPr>
  </w:style>
  <w:style w:type="paragraph" w:customStyle="1" w:styleId="329">
    <w:name w:val="表中正文居中"/>
    <w:qFormat/>
    <w:uiPriority w:val="0"/>
    <w:pPr>
      <w:spacing w:before="120" w:after="120" w:line="240" w:lineRule="atLeast"/>
      <w:jc w:val="center"/>
    </w:pPr>
    <w:rPr>
      <w:rFonts w:ascii="宋体" w:hAnsi="Times New Roman" w:eastAsia="宋体" w:cs="Times New Roman"/>
      <w:kern w:val="2"/>
      <w:sz w:val="21"/>
      <w:lang w:val="en-US" w:eastAsia="zh-CN" w:bidi="ar-SA"/>
    </w:rPr>
  </w:style>
  <w:style w:type="paragraph" w:customStyle="1" w:styleId="330">
    <w:name w:val="p18"/>
    <w:basedOn w:val="1"/>
    <w:qFormat/>
    <w:uiPriority w:val="0"/>
    <w:pPr>
      <w:widowControl/>
    </w:pPr>
    <w:rPr>
      <w:rFonts w:ascii="宋体" w:hAnsi="宋体" w:cs="宋体"/>
      <w:kern w:val="0"/>
      <w:szCs w:val="21"/>
    </w:rPr>
  </w:style>
  <w:style w:type="paragraph" w:customStyle="1" w:styleId="331">
    <w:name w:val="报告表正文"/>
    <w:basedOn w:val="1"/>
    <w:qFormat/>
    <w:uiPriority w:val="0"/>
    <w:pPr>
      <w:adjustRightInd w:val="0"/>
      <w:spacing w:line="312" w:lineRule="auto"/>
      <w:ind w:left="113" w:right="113" w:firstLine="482"/>
      <w:jc w:val="left"/>
      <w:textAlignment w:val="baseline"/>
    </w:pPr>
    <w:rPr>
      <w:kern w:val="0"/>
      <w:sz w:val="24"/>
      <w:szCs w:val="20"/>
    </w:rPr>
  </w:style>
  <w:style w:type="paragraph" w:customStyle="1" w:styleId="332">
    <w:name w:val="Char31"/>
    <w:basedOn w:val="1"/>
    <w:next w:val="1"/>
    <w:qFormat/>
    <w:uiPriority w:val="0"/>
    <w:pPr>
      <w:spacing w:line="360" w:lineRule="auto"/>
      <w:ind w:firstLine="200" w:firstLineChars="200"/>
    </w:pPr>
    <w:rPr>
      <w:rFonts w:ascii="宋体" w:hAnsi="宋体" w:cs="宋体"/>
      <w:sz w:val="24"/>
    </w:rPr>
  </w:style>
  <w:style w:type="paragraph" w:customStyle="1" w:styleId="333">
    <w:name w:val="Char11"/>
    <w:basedOn w:val="1"/>
    <w:qFormat/>
    <w:uiPriority w:val="0"/>
    <w:rPr>
      <w:szCs w:val="20"/>
    </w:rPr>
  </w:style>
  <w:style w:type="paragraph" w:customStyle="1" w:styleId="334">
    <w:name w:val="山焦报告正文"/>
    <w:basedOn w:val="1"/>
    <w:qFormat/>
    <w:uiPriority w:val="0"/>
    <w:pPr>
      <w:adjustRightInd w:val="0"/>
      <w:snapToGrid w:val="0"/>
      <w:spacing w:beforeLines="25" w:line="440" w:lineRule="exact"/>
      <w:ind w:firstLine="200" w:firstLineChars="200"/>
    </w:pPr>
    <w:rPr>
      <w:color w:val="000000"/>
      <w:sz w:val="24"/>
    </w:rPr>
  </w:style>
  <w:style w:type="paragraph" w:customStyle="1" w:styleId="335">
    <w:name w:val="论文正文"/>
    <w:basedOn w:val="13"/>
    <w:qFormat/>
    <w:uiPriority w:val="0"/>
    <w:pPr>
      <w:widowControl/>
      <w:ind w:firstLine="480" w:firstLineChars="200"/>
      <w:jc w:val="left"/>
    </w:pPr>
    <w:rPr>
      <w:rFonts w:ascii="宋体" w:hAnsi="宋体"/>
      <w:kern w:val="0"/>
      <w:sz w:val="28"/>
      <w:szCs w:val="24"/>
    </w:rPr>
  </w:style>
  <w:style w:type="paragraph" w:customStyle="1" w:styleId="336">
    <w:name w:val="li 1"/>
    <w:basedOn w:val="2"/>
    <w:next w:val="2"/>
    <w:qFormat/>
    <w:uiPriority w:val="0"/>
    <w:pPr>
      <w:keepLines/>
      <w:overflowPunct/>
      <w:snapToGrid/>
      <w:spacing w:before="0" w:after="120" w:line="240" w:lineRule="auto"/>
      <w:ind w:left="0" w:firstLine="0"/>
      <w:jc w:val="center"/>
    </w:pPr>
    <w:rPr>
      <w:rFonts w:eastAsia="隶书"/>
      <w:bCs w:val="0"/>
      <w:color w:val="auto"/>
      <w:sz w:val="44"/>
    </w:rPr>
  </w:style>
  <w:style w:type="paragraph" w:customStyle="1" w:styleId="337">
    <w:name w:val="样式 样式 样式 标题 2标题2节½Ú?¨²节标题 + 宋体 四号 段前: 3 磅 段后: 3 磅 行距: 固定值 23 磅 +..."/>
    <w:basedOn w:val="1"/>
    <w:qFormat/>
    <w:uiPriority w:val="0"/>
    <w:pPr>
      <w:keepNext/>
      <w:keepLines/>
      <w:spacing w:line="480" w:lineRule="exact"/>
      <w:outlineLvl w:val="1"/>
    </w:pPr>
    <w:rPr>
      <w:rFonts w:cs="宋体"/>
      <w:b/>
      <w:bCs/>
      <w:sz w:val="28"/>
      <w:szCs w:val="20"/>
    </w:rPr>
  </w:style>
  <w:style w:type="paragraph" w:customStyle="1" w:styleId="338">
    <w:name w:val="默认段落字体 Para Char"/>
    <w:basedOn w:val="1"/>
    <w:next w:val="1"/>
    <w:qFormat/>
    <w:uiPriority w:val="0"/>
    <w:pPr>
      <w:spacing w:line="360" w:lineRule="auto"/>
      <w:ind w:firstLine="200" w:firstLineChars="200"/>
    </w:pPr>
    <w:rPr>
      <w:sz w:val="28"/>
      <w:szCs w:val="20"/>
    </w:rPr>
  </w:style>
  <w:style w:type="paragraph" w:customStyle="1" w:styleId="339">
    <w:name w:val="小表文居中"/>
    <w:basedOn w:val="1"/>
    <w:qFormat/>
    <w:uiPriority w:val="0"/>
    <w:pPr>
      <w:autoSpaceDE w:val="0"/>
      <w:autoSpaceDN w:val="0"/>
      <w:adjustRightInd w:val="0"/>
      <w:spacing w:before="20"/>
      <w:jc w:val="center"/>
      <w:textAlignment w:val="baseline"/>
    </w:pPr>
    <w:rPr>
      <w:kern w:val="0"/>
      <w:sz w:val="18"/>
      <w:szCs w:val="20"/>
    </w:rPr>
  </w:style>
  <w:style w:type="paragraph" w:customStyle="1" w:styleId="340">
    <w:name w:val="guizs_正文"/>
    <w:basedOn w:val="1"/>
    <w:qFormat/>
    <w:uiPriority w:val="0"/>
    <w:pPr>
      <w:ind w:firstLine="200" w:firstLineChars="200"/>
      <w:jc w:val="left"/>
    </w:pPr>
    <w:rPr>
      <w:sz w:val="28"/>
      <w:szCs w:val="20"/>
    </w:rPr>
  </w:style>
  <w:style w:type="paragraph" w:customStyle="1" w:styleId="341">
    <w:name w:val="表1.1-1 Char Char Char Char"/>
    <w:basedOn w:val="153"/>
    <w:qFormat/>
    <w:uiPriority w:val="0"/>
    <w:pPr>
      <w:adjustRightInd w:val="0"/>
      <w:snapToGrid w:val="0"/>
      <w:spacing w:line="240" w:lineRule="auto"/>
      <w:ind w:firstLine="0" w:firstLineChars="0"/>
      <w:jc w:val="center"/>
    </w:pPr>
    <w:rPr>
      <w:rFonts w:ascii="宋体" w:hAnsi="宋体"/>
      <w:b w:val="0"/>
      <w:bCs/>
      <w:snapToGrid w:val="0"/>
      <w:kern w:val="0"/>
    </w:rPr>
  </w:style>
  <w:style w:type="paragraph" w:customStyle="1" w:styleId="342">
    <w:name w:val="样式1"/>
    <w:basedOn w:val="4"/>
    <w:next w:val="18"/>
    <w:qFormat/>
    <w:uiPriority w:val="0"/>
    <w:pPr>
      <w:keepLines w:val="0"/>
      <w:adjustRightInd w:val="0"/>
      <w:snapToGrid w:val="0"/>
      <w:spacing w:beforeLines="0"/>
      <w:jc w:val="center"/>
      <w:outlineLvl w:val="9"/>
    </w:pPr>
    <w:rPr>
      <w:rFonts w:eastAsia="宋体"/>
      <w:bCs w:val="0"/>
      <w:color w:val="000000"/>
      <w:sz w:val="21"/>
      <w:szCs w:val="21"/>
    </w:rPr>
  </w:style>
  <w:style w:type="paragraph" w:customStyle="1" w:styleId="343">
    <w:name w:val="表格文字 16磅"/>
    <w:basedOn w:val="22"/>
    <w:next w:val="1"/>
    <w:qFormat/>
    <w:uiPriority w:val="0"/>
    <w:pPr>
      <w:adjustRightInd w:val="0"/>
      <w:snapToGrid w:val="0"/>
      <w:spacing w:line="400" w:lineRule="exact"/>
      <w:jc w:val="center"/>
      <w:textAlignment w:val="baseline"/>
    </w:pPr>
    <w:rPr>
      <w:rFonts w:ascii="Times New Roman" w:hAnsi="Times New Roman"/>
      <w:color w:val="0000FF"/>
      <w:kern w:val="21"/>
      <w:szCs w:val="21"/>
    </w:rPr>
  </w:style>
  <w:style w:type="paragraph" w:customStyle="1" w:styleId="344">
    <w:name w:val="Char Char Char Char Char Char Char Char Char Char Char Char Char Char Char Char"/>
    <w:basedOn w:val="1"/>
    <w:qFormat/>
    <w:uiPriority w:val="0"/>
    <w:pPr>
      <w:spacing w:line="560" w:lineRule="exact"/>
      <w:ind w:firstLine="200" w:firstLineChars="200"/>
    </w:pPr>
    <w:rPr>
      <w:rFonts w:ascii="宋体" w:hAnsi="宋体" w:cs="宋体"/>
      <w:sz w:val="28"/>
      <w:szCs w:val="28"/>
    </w:rPr>
  </w:style>
  <w:style w:type="paragraph" w:customStyle="1" w:styleId="345">
    <w:name w:val="列出段落"/>
    <w:basedOn w:val="1"/>
    <w:qFormat/>
    <w:uiPriority w:val="0"/>
    <w:pPr>
      <w:widowControl/>
      <w:spacing w:line="480" w:lineRule="exact"/>
      <w:ind w:firstLine="420" w:firstLineChars="200"/>
      <w:jc w:val="left"/>
    </w:pPr>
    <w:rPr>
      <w:szCs w:val="20"/>
    </w:rPr>
  </w:style>
  <w:style w:type="paragraph" w:customStyle="1" w:styleId="346">
    <w:name w:val="Char4"/>
    <w:basedOn w:val="1"/>
    <w:uiPriority w:val="0"/>
    <w:pPr>
      <w:spacing w:line="360" w:lineRule="auto"/>
      <w:ind w:firstLine="200" w:firstLineChars="200"/>
    </w:pPr>
    <w:rPr>
      <w:rFonts w:ascii="宋体" w:hAnsi="宋体" w:cs="宋体"/>
      <w:sz w:val="24"/>
    </w:rPr>
  </w:style>
  <w:style w:type="paragraph" w:customStyle="1" w:styleId="347">
    <w:name w:val="简单回函地址"/>
    <w:basedOn w:val="1"/>
    <w:qFormat/>
    <w:uiPriority w:val="0"/>
  </w:style>
  <w:style w:type="paragraph" w:customStyle="1" w:styleId="348">
    <w:name w:val="正文样式2"/>
    <w:basedOn w:val="1"/>
    <w:qFormat/>
    <w:uiPriority w:val="0"/>
    <w:pPr>
      <w:spacing w:line="560" w:lineRule="exact"/>
      <w:ind w:firstLine="601"/>
    </w:pPr>
    <w:rPr>
      <w:sz w:val="28"/>
      <w:szCs w:val="20"/>
    </w:rPr>
  </w:style>
  <w:style w:type="paragraph" w:customStyle="1" w:styleId="349">
    <w:name w:val="123 Char Char Char Char Char"/>
    <w:basedOn w:val="1"/>
    <w:qFormat/>
    <w:uiPriority w:val="0"/>
    <w:pPr>
      <w:widowControl/>
      <w:autoSpaceDE w:val="0"/>
      <w:autoSpaceDN w:val="0"/>
      <w:spacing w:line="360" w:lineRule="auto"/>
      <w:ind w:firstLine="200" w:firstLineChars="200"/>
      <w:jc w:val="left"/>
      <w:textAlignment w:val="bottom"/>
    </w:pPr>
    <w:rPr>
      <w:rFonts w:ascii="宋体" w:hAnsi="宋体" w:cs="宋体"/>
      <w:b/>
      <w:spacing w:val="20"/>
      <w:sz w:val="28"/>
      <w:szCs w:val="28"/>
    </w:rPr>
  </w:style>
  <w:style w:type="paragraph" w:customStyle="1" w:styleId="350">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Cs w:val="21"/>
    </w:rPr>
  </w:style>
  <w:style w:type="paragraph" w:customStyle="1" w:styleId="351">
    <w:name w:val="Char21"/>
    <w:basedOn w:val="1"/>
    <w:qFormat/>
    <w:uiPriority w:val="0"/>
    <w:pPr>
      <w:spacing w:line="360" w:lineRule="auto"/>
      <w:ind w:firstLine="200" w:firstLineChars="200"/>
    </w:pPr>
  </w:style>
  <w:style w:type="paragraph" w:customStyle="1" w:styleId="352">
    <w:name w:val="正文段落"/>
    <w:basedOn w:val="1"/>
    <w:qFormat/>
    <w:uiPriority w:val="0"/>
    <w:pPr>
      <w:topLinePunct/>
      <w:autoSpaceDN w:val="0"/>
      <w:adjustRightInd w:val="0"/>
      <w:spacing w:line="500" w:lineRule="exact"/>
      <w:ind w:firstLine="480" w:firstLineChars="200"/>
      <w:jc w:val="center"/>
      <w:textAlignment w:val="baseline"/>
    </w:pPr>
    <w:rPr>
      <w:rFonts w:ascii="宋体" w:hAnsi="Arial"/>
      <w:kern w:val="0"/>
      <w:sz w:val="24"/>
    </w:rPr>
  </w:style>
  <w:style w:type="paragraph" w:customStyle="1" w:styleId="353">
    <w:name w:val="样式 小四 加粗 行距: 固定值 22 磅"/>
    <w:basedOn w:val="1"/>
    <w:qFormat/>
    <w:uiPriority w:val="0"/>
    <w:pPr>
      <w:spacing w:line="480" w:lineRule="exact"/>
      <w:ind w:firstLine="200" w:firstLineChars="200"/>
    </w:pPr>
    <w:rPr>
      <w:rFonts w:cs="宋体"/>
      <w:bCs/>
      <w:spacing w:val="4"/>
      <w:sz w:val="24"/>
      <w:szCs w:val="20"/>
    </w:rPr>
  </w:style>
  <w:style w:type="paragraph" w:customStyle="1" w:styleId="354">
    <w:name w:val="样式 正文文本缩进正文文字缩进 + 首行缩进:  0.85 厘米 段后: 0 磅 行距: 固定值 22 磅"/>
    <w:basedOn w:val="19"/>
    <w:qFormat/>
    <w:uiPriority w:val="0"/>
    <w:pPr>
      <w:spacing w:after="0" w:line="480" w:lineRule="exact"/>
      <w:ind w:left="0" w:leftChars="0" w:firstLine="200" w:firstLineChars="200"/>
    </w:pPr>
    <w:rPr>
      <w:rFonts w:cs="宋体"/>
      <w:kern w:val="2"/>
    </w:rPr>
  </w:style>
  <w:style w:type="paragraph" w:customStyle="1" w:styleId="355">
    <w:name w:val="Body Text 21"/>
    <w:basedOn w:val="1"/>
    <w:qFormat/>
    <w:uiPriority w:val="0"/>
    <w:pPr>
      <w:autoSpaceDE w:val="0"/>
      <w:autoSpaceDN w:val="0"/>
      <w:adjustRightInd w:val="0"/>
      <w:spacing w:line="480" w:lineRule="exact"/>
      <w:ind w:firstLine="540"/>
      <w:textAlignment w:val="baseline"/>
    </w:pPr>
    <w:rPr>
      <w:rFonts w:ascii="宋体" w:hAnsi="Tms Rmn"/>
      <w:kern w:val="0"/>
      <w:sz w:val="24"/>
      <w:szCs w:val="20"/>
    </w:rPr>
  </w:style>
  <w:style w:type="paragraph" w:customStyle="1" w:styleId="356">
    <w:name w:val="11"/>
    <w:basedOn w:val="1"/>
    <w:qFormat/>
    <w:uiPriority w:val="0"/>
    <w:pPr>
      <w:spacing w:line="500" w:lineRule="exact"/>
      <w:ind w:firstLine="705"/>
    </w:pPr>
    <w:rPr>
      <w:rFonts w:ascii="楷体_GB2312" w:hAnsi="宋体" w:eastAsia="楷体_GB2312"/>
      <w:b/>
      <w:bCs/>
      <w:sz w:val="28"/>
    </w:rPr>
  </w:style>
  <w:style w:type="paragraph" w:customStyle="1" w:styleId="357">
    <w:name w:val="样式3"/>
    <w:basedOn w:val="28"/>
    <w:qFormat/>
    <w:uiPriority w:val="0"/>
    <w:pPr>
      <w:pBdr>
        <w:bottom w:val="thickThinSmallGap" w:color="auto" w:sz="24" w:space="1"/>
      </w:pBdr>
      <w:jc w:val="right"/>
    </w:pPr>
    <w:rPr>
      <w:b/>
      <w:bCs/>
      <w:kern w:val="2"/>
      <w:szCs w:val="18"/>
    </w:rPr>
  </w:style>
  <w:style w:type="paragraph" w:customStyle="1" w:styleId="358">
    <w:name w:val="样式 行距: 固定值 22 磅"/>
    <w:basedOn w:val="1"/>
    <w:qFormat/>
    <w:uiPriority w:val="0"/>
    <w:pPr>
      <w:spacing w:line="480" w:lineRule="exact"/>
      <w:ind w:firstLine="200" w:firstLineChars="200"/>
    </w:pPr>
    <w:rPr>
      <w:rFonts w:cs="宋体"/>
      <w:kern w:val="0"/>
      <w:sz w:val="24"/>
      <w:szCs w:val="20"/>
    </w:rPr>
  </w:style>
  <w:style w:type="paragraph" w:customStyle="1" w:styleId="359">
    <w:name w:val="主题"/>
    <w:basedOn w:val="13"/>
    <w:qFormat/>
    <w:uiPriority w:val="0"/>
    <w:pPr>
      <w:snapToGrid w:val="0"/>
      <w:spacing w:after="120"/>
      <w:ind w:firstLine="0"/>
    </w:pPr>
    <w:rPr>
      <w:rFonts w:ascii="黑体" w:eastAsia="黑体"/>
      <w:spacing w:val="12"/>
      <w:w w:val="90"/>
      <w:sz w:val="32"/>
    </w:rPr>
  </w:style>
  <w:style w:type="paragraph" w:customStyle="1" w:styleId="360">
    <w:name w:val="普通 (Web)"/>
    <w:basedOn w:val="1"/>
    <w:qFormat/>
    <w:uiPriority w:val="0"/>
    <w:pPr>
      <w:widowControl/>
      <w:spacing w:before="100" w:after="100"/>
      <w:jc w:val="left"/>
    </w:pPr>
    <w:rPr>
      <w:rFonts w:ascii="宋体" w:hAnsi="宋体"/>
      <w:kern w:val="0"/>
      <w:sz w:val="24"/>
      <w:szCs w:val="20"/>
    </w:rPr>
  </w:style>
  <w:style w:type="paragraph" w:customStyle="1" w:styleId="361">
    <w:name w:val="Char Char Char Char Char Char Char Char Char Char Char Char Char Char Char Char Char Char1 Char Char Char Char"/>
    <w:basedOn w:val="1"/>
    <w:qFormat/>
    <w:uiPriority w:val="0"/>
    <w:rPr>
      <w:szCs w:val="20"/>
    </w:rPr>
  </w:style>
  <w:style w:type="paragraph" w:customStyle="1" w:styleId="362">
    <w:name w:val="首行缩进2"/>
    <w:basedOn w:val="1"/>
    <w:qFormat/>
    <w:uiPriority w:val="0"/>
    <w:pPr>
      <w:spacing w:line="360" w:lineRule="auto"/>
      <w:ind w:firstLine="482"/>
    </w:pPr>
    <w:rPr>
      <w:sz w:val="24"/>
    </w:rPr>
  </w:style>
  <w:style w:type="paragraph" w:customStyle="1" w:styleId="363">
    <w:name w:val="方正文 无编号"/>
    <w:basedOn w:val="22"/>
    <w:qFormat/>
    <w:uiPriority w:val="0"/>
    <w:pPr>
      <w:widowControl/>
      <w:spacing w:line="640" w:lineRule="exact"/>
      <w:ind w:firstLine="200" w:firstLineChars="200"/>
    </w:pPr>
    <w:rPr>
      <w:rFonts w:ascii="仿宋_GB2312" w:eastAsia="仿宋_GB2312" w:cs="Courier New"/>
      <w:color w:val="000000"/>
      <w:kern w:val="0"/>
      <w:sz w:val="30"/>
      <w:szCs w:val="21"/>
    </w:rPr>
  </w:style>
  <w:style w:type="paragraph" w:customStyle="1" w:styleId="364">
    <w:name w:val="p0"/>
    <w:basedOn w:val="1"/>
    <w:qFormat/>
    <w:uiPriority w:val="0"/>
    <w:pPr>
      <w:widowControl/>
      <w:ind w:firstLine="420"/>
      <w:jc w:val="left"/>
    </w:pPr>
    <w:rPr>
      <w:kern w:val="0"/>
      <w:sz w:val="20"/>
      <w:szCs w:val="20"/>
    </w:rPr>
  </w:style>
  <w:style w:type="paragraph" w:customStyle="1" w:styleId="365">
    <w:name w:val="环评正文"/>
    <w:basedOn w:val="1"/>
    <w:qFormat/>
    <w:uiPriority w:val="0"/>
    <w:pPr>
      <w:spacing w:beforeLines="30"/>
      <w:ind w:firstLine="480" w:firstLineChars="200"/>
    </w:pPr>
    <w:rPr>
      <w:rFonts w:ascii="Tahoma" w:hAnsi="Tahoma" w:cs="Tahoma"/>
      <w:kern w:val="0"/>
      <w:sz w:val="24"/>
      <w:szCs w:val="20"/>
    </w:rPr>
  </w:style>
  <w:style w:type="paragraph" w:customStyle="1" w:styleId="366">
    <w:name w:val="表体"/>
    <w:basedOn w:val="1"/>
    <w:qFormat/>
    <w:uiPriority w:val="0"/>
    <w:pPr>
      <w:widowControl/>
      <w:snapToGrid w:val="0"/>
      <w:spacing w:line="240" w:lineRule="atLeast"/>
      <w:jc w:val="center"/>
    </w:pPr>
    <w:rPr>
      <w:rFonts w:eastAsia="仿宋_GB2312"/>
      <w:kern w:val="0"/>
      <w:sz w:val="24"/>
      <w:szCs w:val="20"/>
    </w:rPr>
  </w:style>
  <w:style w:type="paragraph" w:customStyle="1" w:styleId="367">
    <w:name w:val="Table Paragraph"/>
    <w:basedOn w:val="1"/>
    <w:qFormat/>
    <w:uiPriority w:val="1"/>
    <w:pPr>
      <w:autoSpaceDE w:val="0"/>
      <w:autoSpaceDN w:val="0"/>
      <w:adjustRightInd w:val="0"/>
      <w:jc w:val="left"/>
    </w:pPr>
    <w:rPr>
      <w:kern w:val="0"/>
      <w:sz w:val="24"/>
    </w:rPr>
  </w:style>
  <w:style w:type="paragraph" w:customStyle="1" w:styleId="368">
    <w:name w:val="应填表格"/>
    <w:basedOn w:val="1"/>
    <w:qFormat/>
    <w:uiPriority w:val="0"/>
    <w:pPr>
      <w:adjustRightInd w:val="0"/>
      <w:spacing w:before="40" w:after="40"/>
      <w:jc w:val="left"/>
      <w:textAlignment w:val="baseline"/>
    </w:pPr>
    <w:rPr>
      <w:kern w:val="0"/>
      <w:sz w:val="24"/>
      <w:szCs w:val="20"/>
    </w:rPr>
  </w:style>
  <w:style w:type="paragraph" w:customStyle="1" w:styleId="369">
    <w:name w:val="流程图"/>
    <w:basedOn w:val="1"/>
    <w:qFormat/>
    <w:uiPriority w:val="0"/>
    <w:pPr>
      <w:tabs>
        <w:tab w:val="center" w:pos="0"/>
      </w:tabs>
    </w:pPr>
    <w:rPr>
      <w:rFonts w:eastAsia="楷体_GB2312"/>
      <w:sz w:val="24"/>
      <w:szCs w:val="20"/>
    </w:rPr>
  </w:style>
  <w:style w:type="paragraph" w:customStyle="1" w:styleId="370">
    <w:name w:val="正文缩进 New"/>
    <w:basedOn w:val="1"/>
    <w:qFormat/>
    <w:uiPriority w:val="0"/>
    <w:pPr>
      <w:ind w:firstLine="420" w:firstLineChars="200"/>
    </w:pPr>
    <w:rPr>
      <w:szCs w:val="20"/>
    </w:rPr>
  </w:style>
  <w:style w:type="paragraph" w:customStyle="1" w:styleId="371">
    <w:name w:val="表格式"/>
    <w:basedOn w:val="30"/>
    <w:qFormat/>
    <w:uiPriority w:val="0"/>
    <w:pPr>
      <w:spacing w:line="400" w:lineRule="exact"/>
      <w:ind w:left="0" w:firstLine="0" w:firstLineChars="0"/>
      <w:jc w:val="center"/>
    </w:pPr>
    <w:rPr>
      <w:rFonts w:ascii="宋体"/>
      <w:sz w:val="21"/>
      <w:szCs w:val="20"/>
    </w:rPr>
  </w:style>
  <w:style w:type="paragraph" w:customStyle="1" w:styleId="372">
    <w:name w:val="p17"/>
    <w:basedOn w:val="1"/>
    <w:qFormat/>
    <w:uiPriority w:val="0"/>
    <w:pPr>
      <w:widowControl/>
      <w:spacing w:line="360" w:lineRule="auto"/>
      <w:ind w:firstLine="420"/>
      <w:jc w:val="left"/>
    </w:pPr>
    <w:rPr>
      <w:kern w:val="0"/>
      <w:sz w:val="24"/>
    </w:rPr>
  </w:style>
  <w:style w:type="paragraph" w:customStyle="1" w:styleId="373">
    <w:name w:val="正文01"/>
    <w:basedOn w:val="1"/>
    <w:qFormat/>
    <w:uiPriority w:val="0"/>
    <w:pPr>
      <w:spacing w:before="60" w:line="460" w:lineRule="exact"/>
      <w:ind w:firstLine="200" w:firstLineChars="200"/>
    </w:pPr>
    <w:rPr>
      <w:rFonts w:ascii="Arial" w:hAnsi="Arial"/>
      <w:kern w:val="0"/>
      <w:sz w:val="24"/>
    </w:rPr>
  </w:style>
  <w:style w:type="paragraph" w:customStyle="1" w:styleId="374">
    <w:name w:val="p15"/>
    <w:basedOn w:val="1"/>
    <w:qFormat/>
    <w:uiPriority w:val="0"/>
    <w:pPr>
      <w:widowControl/>
      <w:spacing w:line="360" w:lineRule="auto"/>
      <w:ind w:firstLine="420"/>
      <w:jc w:val="left"/>
    </w:pPr>
    <w:rPr>
      <w:kern w:val="0"/>
      <w:sz w:val="24"/>
    </w:rPr>
  </w:style>
  <w:style w:type="paragraph" w:customStyle="1" w:styleId="375">
    <w:name w:val="注"/>
    <w:basedOn w:val="30"/>
    <w:qFormat/>
    <w:uiPriority w:val="0"/>
    <w:pPr>
      <w:spacing w:beforeLines="50" w:afterLines="100" w:line="240" w:lineRule="exact"/>
      <w:ind w:left="0" w:firstLine="0" w:firstLineChars="0"/>
    </w:pPr>
    <w:rPr>
      <w:sz w:val="21"/>
      <w:szCs w:val="20"/>
    </w:rPr>
  </w:style>
  <w:style w:type="paragraph" w:customStyle="1" w:styleId="376">
    <w:name w:val="Char Char Char2 Char Char Char Char Char Char Char Char Char Char Char Char Char Char Char Char Char Char"/>
    <w:basedOn w:val="1"/>
    <w:qFormat/>
    <w:uiPriority w:val="0"/>
    <w:pPr>
      <w:autoSpaceDE w:val="0"/>
      <w:autoSpaceDN w:val="0"/>
      <w:adjustRightInd w:val="0"/>
      <w:snapToGrid w:val="0"/>
      <w:spacing w:line="400" w:lineRule="atLeast"/>
      <w:jc w:val="left"/>
      <w:textAlignment w:val="baseline"/>
    </w:pPr>
    <w:rPr>
      <w:rFonts w:ascii="黑体" w:hAnsi="黑体" w:eastAsia="黑体"/>
      <w:b/>
      <w:spacing w:val="10"/>
      <w:kern w:val="0"/>
      <w:sz w:val="28"/>
      <w:szCs w:val="20"/>
    </w:rPr>
  </w:style>
  <w:style w:type="paragraph" w:customStyle="1" w:styleId="377">
    <w:name w:val="我的样式（正文）"/>
    <w:basedOn w:val="1"/>
    <w:qFormat/>
    <w:uiPriority w:val="0"/>
    <w:pPr>
      <w:spacing w:line="440" w:lineRule="exact"/>
    </w:pPr>
    <w:rPr>
      <w:rFonts w:ascii="宋体"/>
      <w:sz w:val="28"/>
      <w:szCs w:val="20"/>
    </w:rPr>
  </w:style>
  <w:style w:type="paragraph" w:customStyle="1" w:styleId="378">
    <w:name w:val="表文"/>
    <w:basedOn w:val="1"/>
    <w:qFormat/>
    <w:uiPriority w:val="0"/>
    <w:pPr>
      <w:tabs>
        <w:tab w:val="left" w:pos="1021"/>
      </w:tabs>
      <w:jc w:val="left"/>
    </w:pPr>
    <w:rPr>
      <w:kern w:val="0"/>
      <w:sz w:val="24"/>
      <w:szCs w:val="20"/>
    </w:rPr>
  </w:style>
  <w:style w:type="paragraph" w:customStyle="1" w:styleId="379">
    <w:name w:val="标题3 Char Char Char Char"/>
    <w:basedOn w:val="1"/>
    <w:qFormat/>
    <w:uiPriority w:val="0"/>
    <w:pPr>
      <w:spacing w:afterLines="50" w:line="560" w:lineRule="exact"/>
    </w:pPr>
    <w:rPr>
      <w:szCs w:val="20"/>
    </w:rPr>
  </w:style>
  <w:style w:type="paragraph" w:customStyle="1" w:styleId="380">
    <w:name w:val="5表标题"/>
    <w:qFormat/>
    <w:uiPriority w:val="99"/>
    <w:pPr>
      <w:spacing w:line="480" w:lineRule="exact"/>
      <w:jc w:val="center"/>
    </w:pPr>
    <w:rPr>
      <w:rFonts w:ascii="Times New Roman" w:hAnsi="Times New Roman" w:eastAsia="宋体" w:cs="宋体"/>
      <w:b/>
      <w:bCs/>
      <w:kern w:val="2"/>
      <w:sz w:val="21"/>
      <w:szCs w:val="22"/>
      <w:lang w:val="en-US" w:eastAsia="zh-CN" w:bidi="ar-SA"/>
    </w:rPr>
  </w:style>
  <w:style w:type="paragraph" w:customStyle="1" w:styleId="381">
    <w:name w:val="文件标题"/>
    <w:basedOn w:val="1"/>
    <w:qFormat/>
    <w:uiPriority w:val="0"/>
    <w:pPr>
      <w:snapToGrid w:val="0"/>
      <w:jc w:val="center"/>
    </w:pPr>
    <w:rPr>
      <w:rFonts w:eastAsia="黑体"/>
      <w:b/>
      <w:spacing w:val="30"/>
      <w:w w:val="90"/>
      <w:sz w:val="44"/>
      <w:szCs w:val="20"/>
    </w:rPr>
  </w:style>
  <w:style w:type="paragraph" w:customStyle="1" w:styleId="382">
    <w:name w:val="p20"/>
    <w:basedOn w:val="1"/>
    <w:qFormat/>
    <w:uiPriority w:val="0"/>
    <w:pPr>
      <w:widowControl/>
      <w:spacing w:line="400" w:lineRule="atLeast"/>
    </w:pPr>
    <w:rPr>
      <w:kern w:val="0"/>
      <w:sz w:val="28"/>
      <w:szCs w:val="28"/>
    </w:rPr>
  </w:style>
  <w:style w:type="paragraph" w:customStyle="1" w:styleId="383">
    <w:name w:val="表尾"/>
    <w:basedOn w:val="1"/>
    <w:qFormat/>
    <w:uiPriority w:val="0"/>
    <w:pPr>
      <w:tabs>
        <w:tab w:val="left" w:pos="1021"/>
      </w:tabs>
      <w:spacing w:line="160" w:lineRule="exact"/>
    </w:pPr>
    <w:rPr>
      <w:sz w:val="10"/>
      <w:szCs w:val="20"/>
    </w:rPr>
  </w:style>
  <w:style w:type="paragraph" w:customStyle="1" w:styleId="384">
    <w:name w:val="节标题"/>
    <w:basedOn w:val="1"/>
    <w:next w:val="1"/>
    <w:qFormat/>
    <w:uiPriority w:val="0"/>
    <w:pPr>
      <w:ind w:left="400" w:leftChars="200" w:hanging="200" w:hangingChars="200"/>
      <w:outlineLvl w:val="1"/>
    </w:pPr>
    <w:rPr>
      <w:rFonts w:ascii="宋体" w:hAnsi="宋体" w:eastAsia="黑体"/>
      <w:sz w:val="28"/>
      <w:szCs w:val="32"/>
    </w:rPr>
  </w:style>
  <w:style w:type="paragraph" w:customStyle="1" w:styleId="385">
    <w:name w:val="a"/>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386">
    <w:name w:val="表中正文小五号"/>
    <w:basedOn w:val="1"/>
    <w:qFormat/>
    <w:uiPriority w:val="0"/>
    <w:pPr>
      <w:jc w:val="center"/>
    </w:pPr>
    <w:rPr>
      <w:spacing w:val="6"/>
      <w:sz w:val="18"/>
      <w:szCs w:val="20"/>
    </w:rPr>
  </w:style>
  <w:style w:type="paragraph" w:customStyle="1" w:styleId="387">
    <w:name w:val="zxz5"/>
    <w:next w:val="1"/>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388">
    <w:name w:val="Char Char Char Char Char Char Char Char Char1"/>
    <w:basedOn w:val="1"/>
    <w:qFormat/>
    <w:uiPriority w:val="0"/>
    <w:rPr>
      <w:szCs w:val="20"/>
    </w:rPr>
  </w:style>
  <w:style w:type="paragraph" w:customStyle="1" w:styleId="389">
    <w:name w:val="Char5"/>
    <w:basedOn w:val="1"/>
    <w:qFormat/>
    <w:uiPriority w:val="0"/>
    <w:pPr>
      <w:snapToGrid w:val="0"/>
      <w:spacing w:line="360" w:lineRule="auto"/>
      <w:ind w:firstLine="529" w:firstLineChars="200"/>
    </w:pPr>
    <w:rPr>
      <w:rFonts w:ascii="宋体" w:hAnsi="宋体"/>
      <w:b/>
    </w:rPr>
  </w:style>
  <w:style w:type="paragraph" w:customStyle="1" w:styleId="390">
    <w:name w:val="表格文字小"/>
    <w:basedOn w:val="100"/>
    <w:qFormat/>
    <w:uiPriority w:val="0"/>
    <w:pPr>
      <w:adjustRightInd/>
      <w:snapToGrid/>
      <w:spacing w:line="400" w:lineRule="exact"/>
    </w:pPr>
    <w:rPr>
      <w:rFonts w:hAnsi="Times New Roman" w:cs="Times New Roman"/>
      <w:bCs w:val="0"/>
      <w:spacing w:val="0"/>
      <w:kern w:val="2"/>
      <w:szCs w:val="20"/>
    </w:rPr>
  </w:style>
  <w:style w:type="paragraph" w:customStyle="1" w:styleId="391">
    <w:name w:val="13磅"/>
    <w:basedOn w:val="13"/>
    <w:qFormat/>
    <w:uiPriority w:val="0"/>
    <w:pPr>
      <w:widowControl/>
      <w:spacing w:line="480" w:lineRule="exact"/>
      <w:ind w:firstLine="520" w:firstLineChars="200"/>
    </w:pPr>
    <w:rPr>
      <w:rFonts w:ascii="宋体" w:hAnsi="宋体" w:cs="仿宋_GB2312"/>
      <w:kern w:val="0"/>
      <w:sz w:val="26"/>
      <w:szCs w:val="26"/>
      <w:lang w:val="en-US" w:eastAsia="zh-CN"/>
    </w:rPr>
  </w:style>
  <w:style w:type="paragraph" w:customStyle="1" w:styleId="392">
    <w:name w:val="Char Char Char Char Char Char Char Char Char Char Char Char Char Char Char Char Char Char1 Char Char Char Char Char Char Char Char Char Char Char Char Char Char Char Char1"/>
    <w:basedOn w:val="1"/>
    <w:next w:val="1"/>
    <w:qFormat/>
    <w:uiPriority w:val="0"/>
    <w:pPr>
      <w:widowControl/>
      <w:spacing w:line="360" w:lineRule="auto"/>
      <w:ind w:firstLine="200" w:firstLineChars="200"/>
      <w:jc w:val="left"/>
    </w:pPr>
    <w:rPr>
      <w:rFonts w:ascii="宋体" w:hAnsi="宋体" w:cs="宋体"/>
      <w:snapToGrid w:val="0"/>
      <w:kern w:val="0"/>
      <w:sz w:val="24"/>
    </w:rPr>
  </w:style>
  <w:style w:type="paragraph" w:customStyle="1" w:styleId="393">
    <w:name w:val="可研半成稿正文"/>
    <w:basedOn w:val="1"/>
    <w:qFormat/>
    <w:uiPriority w:val="0"/>
    <w:pPr>
      <w:widowControl/>
      <w:kinsoku w:val="0"/>
      <w:overflowPunct w:val="0"/>
      <w:topLinePunct/>
      <w:autoSpaceDE w:val="0"/>
      <w:autoSpaceDN w:val="0"/>
      <w:adjustRightInd w:val="0"/>
      <w:snapToGrid w:val="0"/>
      <w:ind w:firstLine="200" w:firstLineChars="200"/>
      <w:jc w:val="left"/>
    </w:pPr>
    <w:rPr>
      <w:rFonts w:ascii="Calibri" w:hAnsi="Calibri"/>
      <w:snapToGrid w:val="0"/>
      <w:kern w:val="0"/>
      <w:sz w:val="24"/>
      <w:szCs w:val="20"/>
    </w:rPr>
  </w:style>
  <w:style w:type="paragraph" w:customStyle="1" w:styleId="394">
    <w:name w:val="c标题3"/>
    <w:qFormat/>
    <w:uiPriority w:val="0"/>
    <w:pPr>
      <w:adjustRightInd w:val="0"/>
      <w:snapToGrid w:val="0"/>
      <w:spacing w:line="500" w:lineRule="exact"/>
    </w:pPr>
    <w:rPr>
      <w:rFonts w:ascii="Calibri" w:hAnsi="Calibri" w:eastAsia="黑体" w:cs="Arial"/>
      <w:bCs/>
      <w:color w:val="000000"/>
      <w:kern w:val="44"/>
      <w:sz w:val="24"/>
      <w:szCs w:val="24"/>
      <w:lang w:val="en-US" w:eastAsia="zh-CN" w:bidi="ar-SA"/>
    </w:rPr>
  </w:style>
  <w:style w:type="paragraph" w:customStyle="1" w:styleId="395">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396">
    <w:name w:val="正文中标题"/>
    <w:basedOn w:val="1"/>
    <w:qFormat/>
    <w:uiPriority w:val="0"/>
    <w:pPr>
      <w:widowControl/>
      <w:spacing w:before="50" w:beforeLines="50" w:after="50" w:afterLines="50" w:line="460" w:lineRule="exact"/>
      <w:jc w:val="left"/>
    </w:pPr>
    <w:rPr>
      <w:rFonts w:ascii="Calibri" w:hAnsi="Calibri" w:eastAsia="黑体"/>
      <w:sz w:val="28"/>
    </w:rPr>
  </w:style>
  <w:style w:type="paragraph" w:customStyle="1" w:styleId="397">
    <w:name w:val="cnn"/>
    <w:basedOn w:val="1"/>
    <w:qFormat/>
    <w:uiPriority w:val="0"/>
    <w:pPr>
      <w:widowControl/>
      <w:spacing w:line="500" w:lineRule="exact"/>
      <w:ind w:firstLine="200" w:firstLineChars="200"/>
      <w:jc w:val="left"/>
    </w:pPr>
    <w:rPr>
      <w:rFonts w:ascii="Calibri" w:hAnsi="Calibri"/>
      <w:sz w:val="28"/>
      <w:szCs w:val="20"/>
    </w:rPr>
  </w:style>
  <w:style w:type="paragraph" w:customStyle="1" w:styleId="398">
    <w:name w:val="样式 垃圾13-24 + 首行缩进:  2 字符"/>
    <w:basedOn w:val="1"/>
    <w:qFormat/>
    <w:uiPriority w:val="0"/>
    <w:pPr>
      <w:widowControl/>
      <w:spacing w:line="480" w:lineRule="exact"/>
      <w:ind w:firstLine="520" w:firstLineChars="200"/>
      <w:jc w:val="left"/>
    </w:pPr>
    <w:rPr>
      <w:rFonts w:ascii="宋体" w:hAnsi="宋体" w:cs="宋体"/>
      <w:sz w:val="26"/>
      <w:szCs w:val="26"/>
    </w:rPr>
  </w:style>
  <w:style w:type="paragraph" w:customStyle="1" w:styleId="399">
    <w:name w:val="Char Char11"/>
    <w:basedOn w:val="1"/>
    <w:qFormat/>
    <w:uiPriority w:val="0"/>
    <w:pPr>
      <w:widowControl/>
      <w:spacing w:after="160" w:line="240" w:lineRule="exact"/>
      <w:jc w:val="left"/>
    </w:pPr>
    <w:rPr>
      <w:rFonts w:ascii="Calibri" w:hAnsi="Calibri"/>
      <w:szCs w:val="20"/>
    </w:rPr>
  </w:style>
  <w:style w:type="paragraph" w:customStyle="1" w:styleId="400">
    <w:name w:val="Char Char Char Char Char Char1 Char"/>
    <w:basedOn w:val="1"/>
    <w:uiPriority w:val="0"/>
  </w:style>
  <w:style w:type="paragraph" w:customStyle="1" w:styleId="401">
    <w:name w:val="表格2"/>
    <w:basedOn w:val="327"/>
    <w:next w:val="1"/>
    <w:qFormat/>
    <w:uiPriority w:val="0"/>
    <w:pPr>
      <w:keepNext/>
      <w:widowControl/>
      <w:topLinePunct/>
      <w:autoSpaceDE w:val="0"/>
      <w:autoSpaceDN w:val="0"/>
      <w:spacing w:line="240" w:lineRule="auto"/>
      <w:jc w:val="center"/>
    </w:pPr>
    <w:rPr>
      <w:rFonts w:hAnsi="Impact"/>
      <w:kern w:val="24"/>
      <w:position w:val="-28"/>
      <w:sz w:val="21"/>
      <w:szCs w:val="21"/>
    </w:rPr>
  </w:style>
  <w:style w:type="paragraph" w:customStyle="1" w:styleId="402">
    <w:name w:val="标题3-小四"/>
    <w:basedOn w:val="1"/>
    <w:next w:val="222"/>
    <w:uiPriority w:val="0"/>
    <w:pPr>
      <w:widowControl/>
      <w:spacing w:line="360" w:lineRule="auto"/>
      <w:jc w:val="left"/>
      <w:outlineLvl w:val="2"/>
    </w:pPr>
    <w:rPr>
      <w:rFonts w:ascii="黑体" w:hAnsi="Calibri" w:eastAsia="黑体"/>
      <w:b/>
      <w:sz w:val="24"/>
    </w:rPr>
  </w:style>
  <w:style w:type="paragraph" w:customStyle="1" w:styleId="403">
    <w:name w:val="a表格内容"/>
    <w:basedOn w:val="1"/>
    <w:qFormat/>
    <w:uiPriority w:val="0"/>
    <w:pPr>
      <w:autoSpaceDE w:val="0"/>
      <w:autoSpaceDN w:val="0"/>
      <w:adjustRightInd w:val="0"/>
      <w:jc w:val="center"/>
      <w:textAlignment w:val="baseline"/>
    </w:pPr>
    <w:rPr>
      <w:kern w:val="0"/>
      <w:szCs w:val="20"/>
    </w:rPr>
  </w:style>
  <w:style w:type="paragraph" w:customStyle="1" w:styleId="404">
    <w:name w:val="Char Char Char Char Char Char Char Char2 Char Char Char Char"/>
    <w:basedOn w:val="15"/>
    <w:qFormat/>
    <w:uiPriority w:val="0"/>
    <w:pPr>
      <w:widowControl/>
      <w:adjustRightInd w:val="0"/>
      <w:spacing w:line="436" w:lineRule="exact"/>
      <w:ind w:left="357"/>
      <w:jc w:val="left"/>
      <w:outlineLvl w:val="3"/>
    </w:pPr>
    <w:rPr>
      <w:rFonts w:ascii="Tahoma" w:hAnsi="Tahoma"/>
      <w:b/>
      <w:sz w:val="24"/>
      <w:szCs w:val="28"/>
    </w:rPr>
  </w:style>
  <w:style w:type="paragraph" w:customStyle="1" w:styleId="405">
    <w:name w:val="a表头"/>
    <w:basedOn w:val="1"/>
    <w:qFormat/>
    <w:uiPriority w:val="0"/>
    <w:pPr>
      <w:adjustRightInd w:val="0"/>
      <w:jc w:val="center"/>
      <w:textAlignment w:val="baseline"/>
    </w:pPr>
    <w:rPr>
      <w:b/>
      <w:spacing w:val="4"/>
      <w:szCs w:val="20"/>
    </w:rPr>
  </w:style>
  <w:style w:type="paragraph" w:customStyle="1" w:styleId="406">
    <w:name w:val="00表内字体"/>
    <w:basedOn w:val="1"/>
    <w:qFormat/>
    <w:uiPriority w:val="0"/>
    <w:pPr>
      <w:widowControl/>
    </w:pPr>
    <w:rPr>
      <w:rFonts w:ascii="Calibri" w:hAnsi="Calibri" w:cs="Calibri"/>
      <w:szCs w:val="20"/>
    </w:rPr>
  </w:style>
  <w:style w:type="paragraph" w:customStyle="1" w:styleId="407">
    <w:name w:val="Char Char Char Char Char Char Char Char Char Char Char Char Char Char Char Char1"/>
    <w:basedOn w:val="1"/>
    <w:qFormat/>
    <w:uiPriority w:val="0"/>
    <w:pPr>
      <w:widowControl/>
      <w:jc w:val="left"/>
    </w:pPr>
    <w:rPr>
      <w:rFonts w:ascii="Calibri" w:hAnsi="Calibri"/>
    </w:rPr>
  </w:style>
  <w:style w:type="paragraph" w:customStyle="1" w:styleId="408">
    <w:name w:val="环评报告表正文"/>
    <w:basedOn w:val="1"/>
    <w:qFormat/>
    <w:uiPriority w:val="0"/>
    <w:pPr>
      <w:widowControl/>
      <w:spacing w:line="360" w:lineRule="auto"/>
      <w:ind w:firstLine="200" w:firstLineChars="200"/>
    </w:pPr>
    <w:rPr>
      <w:kern w:val="0"/>
      <w:sz w:val="24"/>
    </w:rPr>
  </w:style>
  <w:style w:type="paragraph" w:customStyle="1" w:styleId="409">
    <w:name w:val="1表格"/>
    <w:qFormat/>
    <w:uiPriority w:val="0"/>
    <w:pPr>
      <w:widowControl w:val="0"/>
      <w:snapToGrid w:val="0"/>
      <w:jc w:val="center"/>
      <w:outlineLvl w:val="4"/>
    </w:pPr>
    <w:rPr>
      <w:rFonts w:ascii="Times New Roman" w:hAnsi="Times New Roman" w:eastAsia="宋体" w:cs="Times New Roman"/>
      <w:spacing w:val="4"/>
      <w:kern w:val="2"/>
      <w:sz w:val="21"/>
      <w:szCs w:val="24"/>
      <w:lang w:val="en-US" w:eastAsia="zh-CN" w:bidi="ar-SA"/>
    </w:rPr>
  </w:style>
  <w:style w:type="paragraph" w:customStyle="1" w:styleId="410">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line="252" w:lineRule="auto"/>
      <w:jc w:val="left"/>
      <w:textAlignment w:val="top"/>
    </w:pPr>
    <w:rPr>
      <w:rFonts w:ascii="Arial Unicode MS" w:hAnsi="Arial Unicode MS" w:eastAsia="Arial Unicode MS" w:cs="Arial Unicode MS"/>
      <w:kern w:val="0"/>
      <w:sz w:val="24"/>
      <w:szCs w:val="22"/>
      <w:lang w:eastAsia="en-US" w:bidi="en-US"/>
    </w:rPr>
  </w:style>
  <w:style w:type="paragraph" w:customStyle="1" w:styleId="411">
    <w:name w:val="表格内字体"/>
    <w:basedOn w:val="1"/>
    <w:uiPriority w:val="0"/>
    <w:pPr>
      <w:widowControl/>
      <w:ind w:left="-47" w:leftChars="-18" w:right="-52" w:rightChars="-20" w:firstLine="2"/>
      <w:jc w:val="left"/>
    </w:pPr>
    <w:rPr>
      <w:rFonts w:ascii="宋体" w:hAnsi="Calibri" w:cs="宋体"/>
      <w:color w:val="000000"/>
      <w:spacing w:val="5"/>
      <w:kern w:val="0"/>
      <w:position w:val="-4"/>
      <w:szCs w:val="21"/>
    </w:rPr>
  </w:style>
  <w:style w:type="paragraph" w:customStyle="1" w:styleId="412">
    <w:name w:val="已有表格"/>
    <w:basedOn w:val="1"/>
    <w:qFormat/>
    <w:uiPriority w:val="0"/>
    <w:pPr>
      <w:widowControl/>
      <w:adjustRightInd w:val="0"/>
      <w:spacing w:before="40" w:after="40"/>
      <w:jc w:val="center"/>
      <w:textAlignment w:val="baseline"/>
    </w:pPr>
    <w:rPr>
      <w:rFonts w:ascii="Calibri" w:hAnsi="Calibri"/>
      <w:b/>
      <w:kern w:val="0"/>
      <w:sz w:val="24"/>
      <w:szCs w:val="20"/>
    </w:rPr>
  </w:style>
  <w:style w:type="paragraph" w:customStyle="1" w:styleId="413">
    <w:name w:val="盂县"/>
    <w:basedOn w:val="1"/>
    <w:uiPriority w:val="0"/>
    <w:pPr>
      <w:widowControl/>
      <w:adjustRightInd w:val="0"/>
      <w:snapToGrid w:val="0"/>
      <w:spacing w:line="312" w:lineRule="auto"/>
      <w:ind w:firstLine="560" w:firstLineChars="200"/>
      <w:jc w:val="left"/>
    </w:pPr>
    <w:rPr>
      <w:rFonts w:ascii="Calibri" w:hAnsi="Calibri"/>
      <w:sz w:val="28"/>
    </w:rPr>
  </w:style>
  <w:style w:type="paragraph" w:customStyle="1" w:styleId="414">
    <w:name w:val="1正文，首行缩进"/>
    <w:basedOn w:val="1"/>
    <w:qFormat/>
    <w:uiPriority w:val="0"/>
    <w:pPr>
      <w:widowControl/>
      <w:topLinePunct/>
      <w:adjustRightInd w:val="0"/>
      <w:snapToGrid w:val="0"/>
      <w:spacing w:line="360" w:lineRule="auto"/>
      <w:ind w:firstLine="480" w:firstLineChars="200"/>
      <w:jc w:val="left"/>
    </w:pPr>
    <w:rPr>
      <w:rFonts w:ascii="Calibri" w:hAnsi="Calibri"/>
      <w:snapToGrid w:val="0"/>
      <w:color w:val="000000"/>
      <w:kern w:val="0"/>
      <w:sz w:val="24"/>
      <w:lang w:val="zh-CN"/>
    </w:rPr>
  </w:style>
  <w:style w:type="paragraph" w:customStyle="1" w:styleId="415">
    <w:name w:val="6表内文字 居中"/>
    <w:basedOn w:val="1"/>
    <w:qFormat/>
    <w:uiPriority w:val="0"/>
    <w:pPr>
      <w:widowControl/>
      <w:adjustRightInd w:val="0"/>
      <w:jc w:val="center"/>
      <w:textAlignment w:val="baseline"/>
    </w:pPr>
    <w:rPr>
      <w:rFonts w:ascii="宋体" w:hAnsi="Calibri"/>
      <w:snapToGrid w:val="0"/>
      <w:kern w:val="0"/>
    </w:rPr>
  </w:style>
  <w:style w:type="paragraph" w:customStyle="1" w:styleId="416">
    <w:name w:val="Revision"/>
    <w:unhideWhenUsed/>
    <w:qFormat/>
    <w:uiPriority w:val="99"/>
    <w:rPr>
      <w:rFonts w:ascii="Calibri" w:hAnsi="Calibri" w:eastAsia="宋体" w:cs="Times New Roman"/>
      <w:kern w:val="2"/>
      <w:sz w:val="21"/>
      <w:szCs w:val="24"/>
      <w:lang w:val="en-US" w:eastAsia="zh-CN" w:bidi="ar-SA"/>
    </w:rPr>
  </w:style>
  <w:style w:type="paragraph" w:customStyle="1" w:styleId="417">
    <w:name w:val="普通(网站)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418">
    <w:name w:val="a1"/>
    <w:basedOn w:val="1"/>
    <w:qFormat/>
    <w:uiPriority w:val="0"/>
    <w:pPr>
      <w:widowControl/>
      <w:spacing w:line="480" w:lineRule="exact"/>
      <w:ind w:firstLine="482" w:firstLineChars="200"/>
      <w:jc w:val="left"/>
    </w:pPr>
    <w:rPr>
      <w:rFonts w:ascii="Calibri" w:hAnsi="Calibri"/>
      <w:b/>
      <w:color w:val="000000"/>
      <w:kern w:val="0"/>
      <w:sz w:val="24"/>
    </w:rPr>
  </w:style>
  <w:style w:type="paragraph" w:customStyle="1" w:styleId="419">
    <w:name w:val="Char22"/>
    <w:basedOn w:val="1"/>
    <w:qFormat/>
    <w:uiPriority w:val="0"/>
    <w:pPr>
      <w:widowControl/>
      <w:spacing w:line="360" w:lineRule="auto"/>
      <w:ind w:firstLine="200" w:firstLineChars="200"/>
      <w:jc w:val="left"/>
    </w:pPr>
    <w:rPr>
      <w:rFonts w:ascii="宋体" w:hAnsi="宋体" w:cs="宋体"/>
      <w:sz w:val="24"/>
    </w:rPr>
  </w:style>
  <w:style w:type="paragraph" w:customStyle="1" w:styleId="420">
    <w:name w:val="正文文本 (8)"/>
    <w:basedOn w:val="1"/>
    <w:qFormat/>
    <w:uiPriority w:val="0"/>
    <w:pPr>
      <w:widowControl/>
      <w:shd w:val="clear" w:color="auto" w:fill="FFFFFF"/>
      <w:spacing w:before="660" w:after="240" w:line="240" w:lineRule="atLeast"/>
      <w:jc w:val="left"/>
    </w:pPr>
    <w:rPr>
      <w:rFonts w:ascii="宋体" w:hAnsi="宋体"/>
      <w:b/>
      <w:bCs/>
      <w:kern w:val="0"/>
      <w:sz w:val="20"/>
      <w:shd w:val="clear" w:color="auto" w:fill="FFFFFF"/>
    </w:rPr>
  </w:style>
  <w:style w:type="paragraph" w:customStyle="1" w:styleId="421">
    <w:name w:val="0"/>
    <w:basedOn w:val="1"/>
    <w:qFormat/>
    <w:uiPriority w:val="0"/>
    <w:pPr>
      <w:widowControl/>
      <w:spacing w:line="365" w:lineRule="atLeast"/>
      <w:ind w:left="1"/>
      <w:jc w:val="left"/>
      <w:textAlignment w:val="bottom"/>
    </w:pPr>
    <w:rPr>
      <w:rFonts w:ascii="Calibri" w:hAnsi="Calibri"/>
      <w:kern w:val="0"/>
      <w:sz w:val="20"/>
      <w:szCs w:val="20"/>
    </w:rPr>
  </w:style>
  <w:style w:type="paragraph" w:customStyle="1" w:styleId="422">
    <w:name w:val="正文样式3"/>
    <w:basedOn w:val="1"/>
    <w:qFormat/>
    <w:uiPriority w:val="0"/>
    <w:pPr>
      <w:keepLines/>
      <w:widowControl/>
      <w:adjustRightInd w:val="0"/>
      <w:spacing w:line="20" w:lineRule="atLeast"/>
      <w:jc w:val="center"/>
      <w:textAlignment w:val="baseline"/>
    </w:pPr>
    <w:rPr>
      <w:rFonts w:ascii="Calibri" w:hAnsi="Calibri"/>
      <w:kern w:val="0"/>
      <w:sz w:val="24"/>
      <w:szCs w:val="20"/>
    </w:rPr>
  </w:style>
  <w:style w:type="paragraph" w:customStyle="1" w:styleId="423">
    <w:name w:val="Char6"/>
    <w:basedOn w:val="1"/>
    <w:uiPriority w:val="0"/>
    <w:pPr>
      <w:widowControl/>
      <w:spacing w:line="360" w:lineRule="auto"/>
      <w:ind w:firstLine="200" w:firstLineChars="200"/>
      <w:jc w:val="left"/>
    </w:pPr>
    <w:rPr>
      <w:rFonts w:ascii="Calibri" w:hAnsi="Calibri"/>
      <w:sz w:val="24"/>
    </w:rPr>
  </w:style>
  <w:style w:type="paragraph" w:customStyle="1" w:styleId="424">
    <w:name w:val="表格内容小四号"/>
    <w:qFormat/>
    <w:uiPriority w:val="0"/>
    <w:pPr>
      <w:snapToGrid w:val="0"/>
      <w:spacing w:line="240" w:lineRule="atLeast"/>
      <w:jc w:val="center"/>
    </w:pPr>
    <w:rPr>
      <w:rFonts w:ascii="Calibri" w:hAnsi="Calibri" w:eastAsia="宋体" w:cs="Times New Roman"/>
      <w:kern w:val="2"/>
      <w:sz w:val="24"/>
      <w:szCs w:val="24"/>
      <w:lang w:val="en-US" w:eastAsia="zh-CN" w:bidi="ar-SA"/>
    </w:rPr>
  </w:style>
  <w:style w:type="paragraph" w:customStyle="1" w:styleId="425">
    <w:name w:val="Char Char Char Char Char Char Char Char Char Char Char Char1 Char"/>
    <w:basedOn w:val="1"/>
    <w:qFormat/>
    <w:uiPriority w:val="0"/>
    <w:pPr>
      <w:widowControl/>
      <w:spacing w:line="360" w:lineRule="auto"/>
      <w:jc w:val="left"/>
    </w:pPr>
    <w:rPr>
      <w:rFonts w:ascii="Calibri" w:hAnsi="Calibri"/>
      <w:sz w:val="24"/>
    </w:rPr>
  </w:style>
  <w:style w:type="paragraph" w:customStyle="1" w:styleId="426">
    <w:name w:val="b正文"/>
    <w:basedOn w:val="1"/>
    <w:qFormat/>
    <w:uiPriority w:val="0"/>
    <w:pPr>
      <w:spacing w:line="360" w:lineRule="auto"/>
      <w:ind w:firstLine="200" w:firstLineChars="200"/>
      <w:textAlignment w:val="baseline"/>
    </w:pPr>
    <w:rPr>
      <w:sz w:val="24"/>
    </w:rPr>
  </w:style>
  <w:style w:type="paragraph" w:customStyle="1" w:styleId="427">
    <w:name w:val="列出段落1"/>
    <w:basedOn w:val="1"/>
    <w:qFormat/>
    <w:uiPriority w:val="0"/>
    <w:pPr>
      <w:widowControl/>
      <w:ind w:firstLine="420" w:firstLineChars="200"/>
      <w:jc w:val="left"/>
    </w:pPr>
    <w:rPr>
      <w:rFonts w:ascii="Calibri" w:hAnsi="Calibri"/>
      <w:szCs w:val="22"/>
    </w:rPr>
  </w:style>
  <w:style w:type="paragraph" w:customStyle="1" w:styleId="428">
    <w:name w:val="c正文"/>
    <w:qFormat/>
    <w:uiPriority w:val="0"/>
    <w:pPr>
      <w:adjustRightInd w:val="0"/>
      <w:snapToGrid w:val="0"/>
      <w:spacing w:line="500" w:lineRule="exact"/>
      <w:ind w:firstLine="200" w:firstLineChars="200"/>
    </w:pPr>
    <w:rPr>
      <w:rFonts w:ascii="Calibri" w:hAnsi="Calibri" w:eastAsia="宋体" w:cs="Arial"/>
      <w:bCs/>
      <w:color w:val="000000"/>
      <w:kern w:val="44"/>
      <w:sz w:val="24"/>
      <w:szCs w:val="24"/>
      <w:lang w:val="en-US" w:eastAsia="zh-CN" w:bidi="ar-SA"/>
    </w:rPr>
  </w:style>
  <w:style w:type="paragraph" w:customStyle="1" w:styleId="429">
    <w:name w:val="环评报告表表头"/>
    <w:next w:val="1"/>
    <w:qFormat/>
    <w:uiPriority w:val="6"/>
    <w:pPr>
      <w:jc w:val="center"/>
    </w:pPr>
    <w:rPr>
      <w:rFonts w:ascii="Times New Roman" w:hAnsi="Times New Roman" w:eastAsia="宋体" w:cs="Times New Roman"/>
      <w:b/>
      <w:sz w:val="21"/>
      <w:szCs w:val="24"/>
      <w:lang w:val="en-US" w:eastAsia="zh-CN" w:bidi="ar-SA"/>
    </w:rPr>
  </w:style>
  <w:style w:type="paragraph" w:customStyle="1" w:styleId="430">
    <w:name w:val="WPSOffice手动目录 1"/>
    <w:qFormat/>
    <w:uiPriority w:val="0"/>
    <w:rPr>
      <w:rFonts w:ascii="Calibri" w:hAnsi="Calibri" w:eastAsia="宋体" w:cs="Times New Roman"/>
      <w:lang w:val="en-US" w:eastAsia="zh-CN" w:bidi="ar-SA"/>
    </w:rPr>
  </w:style>
  <w:style w:type="paragraph" w:customStyle="1" w:styleId="431">
    <w:name w:val="Char Char Char Char Char Char Char3"/>
    <w:basedOn w:val="1"/>
    <w:qFormat/>
    <w:uiPriority w:val="0"/>
    <w:pPr>
      <w:widowControl/>
      <w:snapToGrid w:val="0"/>
      <w:spacing w:line="360" w:lineRule="auto"/>
      <w:ind w:firstLine="529" w:firstLineChars="200"/>
      <w:jc w:val="left"/>
    </w:pPr>
    <w:rPr>
      <w:rFonts w:ascii="宋体" w:hAnsi="宋体"/>
      <w:b/>
    </w:rPr>
  </w:style>
  <w:style w:type="paragraph" w:customStyle="1" w:styleId="432">
    <w:name w:val="p19"/>
    <w:basedOn w:val="1"/>
    <w:qFormat/>
    <w:uiPriority w:val="0"/>
    <w:pPr>
      <w:widowControl/>
      <w:spacing w:after="120"/>
      <w:ind w:left="420"/>
      <w:jc w:val="left"/>
    </w:pPr>
    <w:rPr>
      <w:rFonts w:ascii="Calibri" w:hAnsi="Calibri"/>
      <w:kern w:val="0"/>
      <w:szCs w:val="21"/>
    </w:rPr>
  </w:style>
  <w:style w:type="paragraph" w:customStyle="1" w:styleId="433">
    <w:name w:val="Char Char Char1 Char Char Char Char Char Char Char Char Char Char"/>
    <w:basedOn w:val="1"/>
    <w:qFormat/>
    <w:uiPriority w:val="0"/>
    <w:pPr>
      <w:widowControl/>
      <w:spacing w:line="360" w:lineRule="auto"/>
      <w:ind w:firstLine="200" w:firstLineChars="200"/>
      <w:jc w:val="left"/>
    </w:pPr>
    <w:rPr>
      <w:rFonts w:ascii="Calibri" w:hAnsi="Calibri"/>
      <w:szCs w:val="20"/>
    </w:rPr>
  </w:style>
  <w:style w:type="paragraph" w:customStyle="1" w:styleId="434">
    <w:name w:val="Char12"/>
    <w:basedOn w:val="1"/>
    <w:qFormat/>
    <w:uiPriority w:val="0"/>
    <w:pPr>
      <w:widowControl/>
      <w:snapToGrid w:val="0"/>
      <w:spacing w:line="360" w:lineRule="auto"/>
      <w:ind w:firstLine="529" w:firstLineChars="200"/>
      <w:jc w:val="left"/>
    </w:pPr>
    <w:rPr>
      <w:rFonts w:ascii="宋体" w:hAnsi="宋体"/>
      <w:b/>
    </w:rPr>
  </w:style>
  <w:style w:type="paragraph" w:customStyle="1" w:styleId="435">
    <w:name w:val="默认段落字体 Para Char Char Char Char Char Char Char"/>
    <w:basedOn w:val="1"/>
    <w:qFormat/>
    <w:uiPriority w:val="0"/>
    <w:pPr>
      <w:widowControl/>
      <w:adjustRightInd w:val="0"/>
      <w:spacing w:line="360" w:lineRule="auto"/>
      <w:jc w:val="left"/>
      <w:textAlignment w:val="baseline"/>
    </w:pPr>
    <w:rPr>
      <w:rFonts w:ascii="Arial Unicode MS" w:hAnsi="Arial Unicode MS" w:eastAsia="Arial Unicode MS" w:cs="Arial Unicode MS"/>
      <w:color w:val="000000"/>
      <w:kern w:val="0"/>
      <w:sz w:val="24"/>
      <w:szCs w:val="21"/>
    </w:rPr>
  </w:style>
  <w:style w:type="paragraph" w:customStyle="1" w:styleId="436">
    <w:name w:val="表格 32"/>
    <w:basedOn w:val="1"/>
    <w:qFormat/>
    <w:uiPriority w:val="0"/>
    <w:pPr>
      <w:autoSpaceDE w:val="0"/>
      <w:autoSpaceDN w:val="0"/>
      <w:adjustRightInd w:val="0"/>
      <w:jc w:val="center"/>
      <w:textAlignment w:val="baseline"/>
    </w:pPr>
    <w:rPr>
      <w:rFonts w:ascii="宋体" w:hAnsi="Impact"/>
      <w:kern w:val="24"/>
      <w:szCs w:val="20"/>
    </w:rPr>
  </w:style>
  <w:style w:type="paragraph" w:customStyle="1" w:styleId="437">
    <w:name w:val="图表文字"/>
    <w:basedOn w:val="1"/>
    <w:qFormat/>
    <w:uiPriority w:val="0"/>
    <w:pPr>
      <w:spacing w:line="320" w:lineRule="exact"/>
    </w:pPr>
    <w:rPr>
      <w:spacing w:val="-6"/>
      <w:sz w:val="24"/>
    </w:rPr>
  </w:style>
  <w:style w:type="character" w:styleId="438">
    <w:name w:val="Placeholder Text"/>
    <w:basedOn w:val="43"/>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微软中国</Company>
  <Pages>60</Pages>
  <Words>33163</Words>
  <Characters>37499</Characters>
  <Lines>330</Lines>
  <Paragraphs>92</Paragraphs>
  <TotalTime>6</TotalTime>
  <ScaleCrop>false</ScaleCrop>
  <LinksUpToDate>false</LinksUpToDate>
  <CharactersWithSpaces>37875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2022-03-07T09:07:00Z</dcterms:created>
  <dc:creator>lhj</dc:creator>
  <cp:lastModifiedBy>左</cp:lastModifiedBy>
  <cp:lastPrinted>2020-12-29T02:43:00Z</cp:lastPrinted>
  <dcterms:modified xsi:type="dcterms:W3CDTF">2022-04-11T01:59:21Z</dcterms:modified>
  <dc:title>附件2</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3028BAB93B0F4ADEA8517F69E8EF920E</vt:lpwstr>
  </property>
</Properties>
</file>