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240" w:lineRule="auto"/>
        <w:jc w:val="center"/>
        <w:textAlignment w:val="auto"/>
        <w:rPr>
          <w:rFonts w:hint="default" w:ascii="宋体" w:hAnsi="宋体" w:eastAsia="宋体" w:cs="宋体"/>
          <w:b/>
          <w:bCs/>
          <w:snapToGrid/>
          <w:color w:val="FF0000"/>
          <w:spacing w:val="57"/>
          <w:w w:val="50"/>
          <w:kern w:val="2"/>
          <w:position w:val="-6"/>
          <w:sz w:val="112"/>
          <w:szCs w:val="112"/>
          <w:lang w:val="en-US" w:eastAsia="zh-CN" w:bidi="ar-SA"/>
        </w:rPr>
      </w:pPr>
      <w:r>
        <w:rPr>
          <w:b/>
          <w:color w:val="FF0000"/>
          <w:sz w:val="44"/>
          <w:szCs w:val="44"/>
        </w:rPr>
        <mc:AlternateContent>
          <mc:Choice Requires="wpg">
            <w:drawing>
              <wp:anchor distT="0" distB="0" distL="114300" distR="114300" simplePos="0" relativeHeight="251661312" behindDoc="0" locked="0" layoutInCell="1" allowOverlap="1">
                <wp:simplePos x="0" y="0"/>
                <wp:positionH relativeFrom="column">
                  <wp:posOffset>-395605</wp:posOffset>
                </wp:positionH>
                <wp:positionV relativeFrom="paragraph">
                  <wp:posOffset>866140</wp:posOffset>
                </wp:positionV>
                <wp:extent cx="6120130" cy="33020"/>
                <wp:effectExtent l="0" t="12700" r="13970" b="11430"/>
                <wp:wrapNone/>
                <wp:docPr id="8" name="组合 8"/>
                <wp:cNvGraphicFramePr/>
                <a:graphic xmlns:a="http://schemas.openxmlformats.org/drawingml/2006/main">
                  <a:graphicData uri="http://schemas.microsoft.com/office/word/2010/wordprocessingGroup">
                    <wpg:wgp>
                      <wpg:cNvGrpSpPr/>
                      <wpg:grpSpPr>
                        <a:xfrm>
                          <a:off x="0" y="0"/>
                          <a:ext cx="6120130" cy="33020"/>
                          <a:chOff x="0" y="0"/>
                          <a:chExt cx="6120000" cy="33101"/>
                        </a:xfrm>
                        <a:effectLst/>
                      </wpg:grpSpPr>
                      <wps:wsp>
                        <wps:cNvPr id="3" name="Line 3"/>
                        <wps:cNvCnPr>
                          <a:cxnSpLocks noChangeShapeType="1"/>
                        </wps:cNvCnPr>
                        <wps:spPr bwMode="auto">
                          <a:xfrm flipV="1">
                            <a:off x="0" y="0"/>
                            <a:ext cx="6120000" cy="0"/>
                          </a:xfrm>
                          <a:prstGeom prst="line">
                            <a:avLst/>
                          </a:prstGeom>
                          <a:noFill/>
                          <a:ln w="25400">
                            <a:solidFill>
                              <a:srgbClr val="FF0000"/>
                            </a:solidFill>
                            <a:round/>
                          </a:ln>
                          <a:effectLst/>
                        </wps:spPr>
                        <wps:bodyPr/>
                      </wps:wsp>
                      <wps:wsp>
                        <wps:cNvPr id="10" name="Line 4"/>
                        <wps:cNvCnPr>
                          <a:cxnSpLocks noChangeShapeType="1"/>
                        </wps:cNvCnPr>
                        <wps:spPr bwMode="auto">
                          <a:xfrm flipV="1">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left:-31.15pt;margin-top:68.2pt;height:2.6pt;width:481.9pt;z-index:251661312;mso-width-relative:page;mso-height-relative:page;" coordsize="6120000,33101" o:gfxdata="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AF0s+XaAAAACwEAAA8AAAAAAAAAAQAgAAAAIgAAAGRycy9kb3ducmV2&#10;LnhtbFBLAQIUABQAAAAIAIdO4kCsIkO7bAIAANEGAAAOAAAAAAAAAAEAIAAAACkBAABkcnMvZTJv&#10;RG9jLnhtbFBLBQYAAAAABgAGAFkBAAAHBgAAAAA=&#10;">
                <o:lock v:ext="edit" aspectratio="f"/>
                <v:line id="Line 3" o:spid="_x0000_s1026" o:spt="20" style="position:absolute;left:0;top:0;flip:y;height:0;width:6120000;" filled="f" stroked="t" coordsize="21600,21600" o:gfxdata="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XfzugAAANoA&#10;AAAPAAAAAAAAAAEAIAAAACIAAABkcnMvZG93bnJldi54bWxQSwECFAAUAAAACACHTuJAMy8FnjsA&#10;AAA5AAAAEAAAAAAAAAABACAAAAAJAQAAZHJzL3NoYXBleG1sLnhtbFBLBQYAAAAABgAGAFsBAACz&#10;AwAAAAA=&#10;">
                  <v:fill on="f" focussize="0,0"/>
                  <v:stroke weight="2pt" color="#FF0000" joinstyle="round"/>
                  <v:imagedata o:title=""/>
                  <o:lock v:ext="edit" aspectratio="f"/>
                </v:line>
                <v:line id="Line 4" o:spid="_x0000_s1026" o:spt="20" style="position:absolute;left:0;top:33101;flip:y;height:0;width:6120000;" filled="f" stroked="t" coordsize="21600,21600" o:gfxdata="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x9UbvQAA&#10;ANsAAAAPAAAAAAAAAAEAIAAAACIAAABkcnMvZG93bnJldi54bWxQSwECFAAUAAAACACHTuJAMy8F&#10;njsAAAA5AAAAEAAAAAAAAAABACAAAAAMAQAAZHJzL3NoYXBleG1sLnhtbFBLBQYAAAAABgAGAFsB&#10;AAC2AwAAAAA=&#10;">
                  <v:fill on="f" focussize="0,0"/>
                  <v:stroke color="#FF0000" joinstyle="round"/>
                  <v:imagedata o:title=""/>
                  <o:lock v:ext="edit" aspectratio="f"/>
                </v:line>
              </v:group>
            </w:pict>
          </mc:Fallback>
        </mc:AlternateContent>
      </w:r>
      <w:r>
        <w:rPr>
          <w:rFonts w:hint="eastAsia" w:ascii="宋体" w:hAnsi="宋体" w:eastAsia="宋体" w:cs="宋体"/>
          <w:b/>
          <w:bCs/>
          <w:snapToGrid/>
          <w:color w:val="FF0000"/>
          <w:spacing w:val="57"/>
          <w:w w:val="50"/>
          <w:kern w:val="2"/>
          <w:position w:val="-6"/>
          <w:sz w:val="112"/>
          <w:szCs w:val="112"/>
          <w:lang w:val="en-US" w:eastAsia="zh-CN" w:bidi="ar-SA"/>
        </w:rPr>
        <w:t>繁峙县行政审批服务管理局</w:t>
      </w:r>
    </w:p>
    <w:p>
      <w:pPr>
        <w:wordWrap w:val="0"/>
        <w:spacing w:after="160" w:line="560" w:lineRule="exact"/>
        <w:ind w:firstLine="4480" w:firstLineChars="1400"/>
        <w:jc w:val="left"/>
        <w:rPr>
          <w:rFonts w:eastAsia="仿宋"/>
          <w:sz w:val="32"/>
          <w:szCs w:val="32"/>
        </w:rPr>
      </w:pPr>
      <w:r>
        <w:rPr>
          <w:rFonts w:hint="eastAsia" w:ascii="方正仿宋_GB2312" w:hAnsi="方正仿宋_GB2312" w:eastAsia="方正仿宋_GB2312" w:cs="方正仿宋_GB2312"/>
          <w:sz w:val="32"/>
          <w:szCs w:val="32"/>
        </w:rPr>
        <w:t>繁审管生态函</w:t>
      </w:r>
      <w:r>
        <w:rPr>
          <w:rFonts w:hint="eastAsia" w:ascii="方正仿宋_GB2312" w:hAnsi="方正仿宋_GB2312" w:eastAsia="方正仿宋_GB2312" w:cs="方正仿宋_GB2312"/>
          <w:sz w:val="32"/>
          <w:szCs w:val="32"/>
          <w:lang w:val="en-US" w:eastAsia="zh-CN"/>
        </w:rPr>
        <w:t>〔</w:t>
      </w:r>
      <w:r>
        <w:rPr>
          <w:rFonts w:hint="default" w:ascii="Times New Roman" w:hAnsi="Times New Roman" w:eastAsia="方正仿宋_GB2312" w:cs="Times New Roman"/>
          <w:b w:val="0"/>
          <w:bCs/>
          <w:sz w:val="32"/>
          <w:szCs w:val="32"/>
          <w:highlight w:val="none"/>
          <w:lang w:val="en-US" w:eastAsia="zh-CN"/>
        </w:rPr>
        <w:t>2023</w:t>
      </w:r>
      <w:r>
        <w:rPr>
          <w:rFonts w:hint="eastAsia" w:ascii="方正仿宋_GB2312" w:hAnsi="方正仿宋_GB2312" w:eastAsia="方正仿宋_GB2312" w:cs="方正仿宋_GB2312"/>
          <w:sz w:val="32"/>
          <w:szCs w:val="32"/>
          <w:lang w:val="en-US" w:eastAsia="zh-CN"/>
        </w:rPr>
        <w:t>〕</w:t>
      </w:r>
      <w:r>
        <w:rPr>
          <w:rFonts w:hint="default" w:ascii="Times New Roman" w:hAnsi="Times New Roman" w:eastAsia="方正仿宋_GB2312" w:cs="Times New Roman"/>
          <w:b w:val="0"/>
          <w:bCs/>
          <w:sz w:val="32"/>
          <w:szCs w:val="32"/>
          <w:highlight w:val="none"/>
          <w:lang w:val="en-US" w:eastAsia="zh-CN"/>
        </w:rPr>
        <w:t>7</w:t>
      </w:r>
      <w:r>
        <w:rPr>
          <w:rFonts w:hint="eastAsia" w:ascii="方正仿宋_GB2312" w:hAnsi="方正仿宋_GB2312" w:eastAsia="方正仿宋_GB2312" w:cs="方正仿宋_GB2312"/>
          <w:sz w:val="32"/>
          <w:szCs w:val="32"/>
        </w:rPr>
        <w:t>号</w:t>
      </w:r>
    </w:p>
    <w:p>
      <w:pPr>
        <w:widowControl/>
        <w:spacing w:line="700" w:lineRule="exact"/>
        <w:jc w:val="center"/>
        <w:rPr>
          <w:rFonts w:hint="eastAsia" w:ascii="方正小标宋简体" w:hAnsi="宋体" w:eastAsia="方正小标宋简体" w:cs="Times New Roman"/>
          <w:kern w:val="0"/>
          <w:sz w:val="44"/>
          <w:szCs w:val="44"/>
        </w:rPr>
      </w:pP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繁峙县行政审批服务管理局</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关于繁峙县筑梁预制板有限公司砼预制件加工项目环境影响报告表的批复</w:t>
      </w:r>
    </w:p>
    <w:p>
      <w:pPr>
        <w:keepNext w:val="0"/>
        <w:keepLines w:val="0"/>
        <w:pageBreakBefore w:val="0"/>
        <w:widowControl w:val="0"/>
        <w:tabs>
          <w:tab w:val="left" w:pos="1288"/>
          <w:tab w:val="left" w:pos="1512"/>
          <w:tab w:val="left" w:pos="1736"/>
        </w:tabs>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 w:hAnsi="仿宋" w:eastAsia="仿宋" w:cs="仿宋"/>
          <w:bCs/>
          <w:kern w:val="1"/>
          <w:sz w:val="32"/>
          <w:szCs w:val="32"/>
        </w:rPr>
      </w:pPr>
    </w:p>
    <w:p>
      <w:pPr>
        <w:keepNext w:val="0"/>
        <w:keepLines w:val="0"/>
        <w:pageBreakBefore w:val="0"/>
        <w:widowControl w:val="0"/>
        <w:tabs>
          <w:tab w:val="left" w:pos="1288"/>
          <w:tab w:val="left" w:pos="1512"/>
          <w:tab w:val="left" w:pos="1736"/>
        </w:tabs>
        <w:kinsoku/>
        <w:wordWrap/>
        <w:overflowPunct w:val="0"/>
        <w:topLinePunct w:val="0"/>
        <w:autoSpaceDE w:val="0"/>
        <w:autoSpaceDN w:val="0"/>
        <w:bidi w:val="0"/>
        <w:adjustRightInd w:val="0"/>
        <w:snapToGrid w:val="0"/>
        <w:spacing w:line="600" w:lineRule="atLeast"/>
        <w:textAlignment w:val="auto"/>
        <w:rPr>
          <w:rFonts w:hint="eastAsia" w:ascii="方正仿宋_GB2312" w:hAnsi="方正仿宋_GB2312" w:eastAsia="方正仿宋_GB2312" w:cs="方正仿宋_GB2312"/>
          <w:bCs/>
          <w:kern w:val="1"/>
          <w:sz w:val="32"/>
          <w:szCs w:val="32"/>
        </w:rPr>
      </w:pPr>
    </w:p>
    <w:p>
      <w:pPr>
        <w:keepNext w:val="0"/>
        <w:keepLines w:val="0"/>
        <w:pageBreakBefore w:val="0"/>
        <w:widowControl w:val="0"/>
        <w:tabs>
          <w:tab w:val="left" w:pos="1288"/>
          <w:tab w:val="left" w:pos="1512"/>
          <w:tab w:val="left" w:pos="1736"/>
        </w:tabs>
        <w:kinsoku/>
        <w:wordWrap/>
        <w:overflowPunct w:val="0"/>
        <w:topLinePunct w:val="0"/>
        <w:autoSpaceDE w:val="0"/>
        <w:autoSpaceDN w:val="0"/>
        <w:bidi w:val="0"/>
        <w:adjustRightInd w:val="0"/>
        <w:snapToGrid w:val="0"/>
        <w:spacing w:line="600" w:lineRule="atLeast"/>
        <w:textAlignment w:val="auto"/>
        <w:rPr>
          <w:rFonts w:hint="eastAsia" w:ascii="方正仿宋_GB2312" w:hAnsi="方正仿宋_GB2312" w:eastAsia="方正仿宋_GB2312" w:cs="方正仿宋_GB2312"/>
          <w:bCs/>
          <w:kern w:val="1"/>
          <w:sz w:val="32"/>
          <w:szCs w:val="32"/>
        </w:rPr>
      </w:pPr>
      <w:r>
        <w:rPr>
          <w:rFonts w:hint="eastAsia" w:ascii="方正仿宋_GB2312" w:hAnsi="方正仿宋_GB2312" w:eastAsia="方正仿宋_GB2312" w:cs="方正仿宋_GB2312"/>
          <w:bCs/>
          <w:kern w:val="1"/>
          <w:sz w:val="32"/>
          <w:szCs w:val="32"/>
        </w:rPr>
        <w:t>繁峙县筑梁预制板有限公司：</w:t>
      </w:r>
    </w:p>
    <w:p>
      <w:pPr>
        <w:keepNext w:val="0"/>
        <w:keepLines w:val="0"/>
        <w:pageBreakBefore w:val="0"/>
        <w:widowControl w:val="0"/>
        <w:kinsoku/>
        <w:topLinePunct w:val="0"/>
        <w:bidi w:val="0"/>
        <w:spacing w:line="600" w:lineRule="atLeast"/>
        <w:ind w:firstLine="640" w:firstLineChars="20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你公司报送的《繁峙县筑梁预制板有限公司砼预制件加工项目环境影响报告表》（以下简称《报告表》）、《报告表》报批申请已收悉，经研究</w:t>
      </w:r>
      <w:r>
        <w:rPr>
          <w:rFonts w:hint="eastAsia" w:ascii="方正仿宋_GB2312" w:hAnsi="方正仿宋_GB2312" w:eastAsia="方正仿宋_GB2312" w:cs="方正仿宋_GB2312"/>
          <w:sz w:val="32"/>
          <w:szCs w:val="32"/>
          <w:lang w:eastAsia="zh-CN"/>
        </w:rPr>
        <w:t>，从生态环保角度对《报告表》</w:t>
      </w:r>
      <w:r>
        <w:rPr>
          <w:rFonts w:hint="eastAsia" w:ascii="方正仿宋_GB2312" w:hAnsi="方正仿宋_GB2312" w:eastAsia="方正仿宋_GB2312" w:cs="方正仿宋_GB2312"/>
          <w:sz w:val="32"/>
          <w:szCs w:val="32"/>
        </w:rPr>
        <w:t>批复如下：</w:t>
      </w:r>
    </w:p>
    <w:p>
      <w:pPr>
        <w:keepNext w:val="0"/>
        <w:keepLines w:val="0"/>
        <w:pageBreakBefore w:val="0"/>
        <w:widowControl w:val="0"/>
        <w:numPr>
          <w:ilvl w:val="0"/>
          <w:numId w:val="2"/>
        </w:numPr>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rPr>
        <mc:AlternateContent>
          <mc:Choice Requires="wpg">
            <w:drawing>
              <wp:anchor distT="0" distB="0" distL="114300" distR="114300" simplePos="0" relativeHeight="251660288" behindDoc="0" locked="0" layoutInCell="1" allowOverlap="1">
                <wp:simplePos x="0" y="0"/>
                <wp:positionH relativeFrom="page">
                  <wp:posOffset>720090</wp:posOffset>
                </wp:positionH>
                <wp:positionV relativeFrom="page">
                  <wp:posOffset>9509760</wp:posOffset>
                </wp:positionV>
                <wp:extent cx="6120130" cy="32385"/>
                <wp:effectExtent l="0" t="4445" r="13970" b="20320"/>
                <wp:wrapNone/>
                <wp:docPr id="1" name="组合 1"/>
                <wp:cNvGraphicFramePr/>
                <a:graphic xmlns:a="http://schemas.openxmlformats.org/drawingml/2006/main">
                  <a:graphicData uri="http://schemas.microsoft.com/office/word/2010/wordprocessingGroup">
                    <wpg:wgp>
                      <wpg:cNvGrpSpPr/>
                      <wpg:grpSpPr>
                        <a:xfrm flipV="1">
                          <a:off x="720090" y="9509760"/>
                          <a:ext cx="6120130" cy="32385"/>
                          <a:chOff x="0" y="0"/>
                          <a:chExt cx="6120000" cy="33101"/>
                        </a:xfrm>
                        <a:effectLst/>
                      </wpg:grpSpPr>
                      <wps:wsp>
                        <wps:cNvPr id="6" name="Line 3"/>
                        <wps:cNvCnPr>
                          <a:cxnSpLocks noChangeShapeType="1"/>
                        </wps:cNvCnPr>
                        <wps:spPr bwMode="auto">
                          <a:xfrm flipV="1">
                            <a:off x="0" y="0"/>
                            <a:ext cx="6120000" cy="0"/>
                          </a:xfrm>
                          <a:prstGeom prst="line">
                            <a:avLst/>
                          </a:prstGeom>
                          <a:noFill/>
                          <a:ln w="25400">
                            <a:solidFill>
                              <a:srgbClr val="FF0000"/>
                            </a:solidFill>
                            <a:round/>
                          </a:ln>
                          <a:effectLst/>
                        </wps:spPr>
                        <wps:bodyPr/>
                      </wps:wsp>
                      <wps:wsp>
                        <wps:cNvPr id="9" name="Line 4"/>
                        <wps:cNvCnPr>
                          <a:cxnSpLocks noChangeShapeType="1"/>
                        </wps:cNvCnPr>
                        <wps:spPr bwMode="auto">
                          <a:xfrm flipV="1">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flip:y;margin-left:56.7pt;margin-top:748.8pt;height:2.55pt;width:481.9pt;mso-position-horizontal-relative:page;mso-position-vertical-relative:page;z-index:251660288;mso-width-relative:page;mso-height-relative:page;" coordsize="6120000,33101" o:gfxdata="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Beq18TaAAAADgEAAA8AAAAAAAAAAQAg&#10;AAAAIgAAAGRycy9kb3ducmV2LnhtbFBLAQIUABQAAAAIAIdO4kBgBDpYfgIAAOUGAAAOAAAAAAAA&#10;AAEAIAAAACkBAABkcnMvZTJvRG9jLnhtbFBLBQYAAAAABgAGAFkBAAAZBgAAAAA=&#10;">
                <o:lock v:ext="edit" aspectratio="f"/>
                <v:line id="Line 3" o:spid="_x0000_s1026" o:spt="20" style="position:absolute;left:0;top:0;flip:y;height:0;width:6120000;" filled="f" stroked="t" coordsize="21600,21600" o:gfxdata="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761Gu5AAAA2gAA&#10;AA8AAAAAAAAAAQAgAAAAIgAAAGRycy9kb3ducmV2LnhtbFBLAQIUABQAAAAIAIdO4kAzLwWeOwAA&#10;ADkAAAAQAAAAAAAAAAEAIAAAAAgBAABkcnMvc2hhcGV4bWwueG1sUEsFBgAAAAAGAAYAWwEAALID&#10;AAAAAA==&#10;">
                  <v:fill on="f" focussize="0,0"/>
                  <v:stroke weight="2pt" color="#FF0000" joinstyle="round"/>
                  <v:imagedata o:title=""/>
                  <o:lock v:ext="edit" aspectratio="f"/>
                </v:line>
                <v:line id="Line 4" o:spid="_x0000_s1026" o:spt="20" style="position:absolute;left:0;top:33101;flip:y;height:0;width:6120000;" filled="f" stroked="t" coordsize="21600,21600" o:gfxdata="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nQLhvQAA&#10;ANoAAAAPAAAAAAAAAAEAIAAAACIAAABkcnMvZG93bnJldi54bWxQSwECFAAUAAAACACHTuJAMy8F&#10;njsAAAA5AAAAEAAAAAAAAAABACAAAAAMAQAAZHJzL3NoYXBleG1sLnhtbFBLBQYAAAAABgAGAFsB&#10;AAC2AwAAAAA=&#10;">
                  <v:fill on="f" focussize="0,0"/>
                  <v:stroke color="#FF0000" joinstyle="round"/>
                  <v:imagedata o:title=""/>
                  <o:lock v:ext="edit" aspectratio="f"/>
                </v:line>
              </v:group>
            </w:pict>
          </mc:Fallback>
        </mc:AlternateContent>
      </w:r>
      <w:r>
        <w:rPr>
          <w:rFonts w:hint="eastAsia" w:ascii="方正仿宋_GB2312" w:hAnsi="方正仿宋_GB2312" w:eastAsia="方正仿宋_GB2312" w:cs="方正仿宋_GB2312"/>
          <w:sz w:val="32"/>
          <w:szCs w:val="32"/>
        </w:rPr>
        <w:t>你公司拟建砼预制件加工项目</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建设规模</w:t>
      </w:r>
      <w:r>
        <w:rPr>
          <w:rFonts w:hint="eastAsia" w:ascii="方正仿宋_GB2312" w:hAnsi="方正仿宋_GB2312" w:eastAsia="方正仿宋_GB2312" w:cs="方正仿宋_GB2312"/>
          <w:sz w:val="32"/>
          <w:szCs w:val="32"/>
          <w:lang w:eastAsia="zh-CN"/>
        </w:rPr>
        <w:t>年产</w:t>
      </w:r>
      <w:r>
        <w:rPr>
          <w:rFonts w:hint="default" w:ascii="Times New Roman" w:hAnsi="Times New Roman" w:eastAsia="方正仿宋_GB2312" w:cs="Times New Roman"/>
          <w:sz w:val="32"/>
          <w:szCs w:val="32"/>
          <w:lang w:eastAsia="zh-CN"/>
        </w:rPr>
        <w:t>3</w:t>
      </w:r>
      <w:r>
        <w:rPr>
          <w:rFonts w:hint="eastAsia" w:ascii="方正仿宋_GB2312" w:hAnsi="方正仿宋_GB2312" w:eastAsia="方正仿宋_GB2312" w:cs="方正仿宋_GB2312"/>
          <w:sz w:val="32"/>
          <w:szCs w:val="32"/>
          <w:lang w:eastAsia="zh-CN"/>
        </w:rPr>
        <w:t>万立方米砼预制件，</w:t>
      </w:r>
      <w:r>
        <w:rPr>
          <w:rFonts w:hint="eastAsia" w:ascii="方正仿宋_GB2312" w:hAnsi="方正仿宋_GB2312" w:eastAsia="方正仿宋_GB2312" w:cs="方正仿宋_GB2312"/>
          <w:sz w:val="32"/>
          <w:szCs w:val="32"/>
        </w:rPr>
        <w:t>项目位于繁峙县繁城镇西城街狐沟北</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占地面积</w:t>
      </w:r>
      <w:r>
        <w:rPr>
          <w:rFonts w:hint="eastAsia" w:ascii="Times New Roman" w:hAnsi="Times New Roman" w:eastAsia="方正仿宋_GB2312" w:cs="Times New Roman"/>
          <w:sz w:val="32"/>
          <w:szCs w:val="32"/>
          <w:lang w:val="en-US" w:eastAsia="zh-CN"/>
        </w:rPr>
        <w:t>2226</w:t>
      </w:r>
      <w:r>
        <w:rPr>
          <w:rFonts w:hint="eastAsia" w:ascii="方正仿宋_GB2312" w:hAnsi="方正仿宋_GB2312" w:eastAsia="方正仿宋_GB2312" w:cs="方正仿宋_GB2312"/>
          <w:sz w:val="32"/>
          <w:szCs w:val="32"/>
          <w:lang w:val="en-US" w:eastAsia="zh-CN"/>
        </w:rPr>
        <w:t>平方米</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总</w:t>
      </w:r>
      <w:r>
        <w:rPr>
          <w:rFonts w:hint="eastAsia" w:ascii="方正仿宋_GB2312" w:hAnsi="方正仿宋_GB2312" w:eastAsia="方正仿宋_GB2312" w:cs="方正仿宋_GB2312"/>
          <w:sz w:val="32"/>
          <w:szCs w:val="32"/>
        </w:rPr>
        <w:t>投资</w:t>
      </w:r>
      <w:r>
        <w:rPr>
          <w:rFonts w:hint="eastAsia" w:ascii="Times New Roman" w:hAnsi="Times New Roman" w:eastAsia="方正仿宋_GB2312" w:cs="Times New Roman"/>
          <w:sz w:val="32"/>
          <w:szCs w:val="32"/>
          <w:lang w:val="en-US" w:eastAsia="zh-CN"/>
        </w:rPr>
        <w:t>734</w:t>
      </w:r>
      <w:r>
        <w:rPr>
          <w:rFonts w:hint="eastAsia" w:ascii="方正仿宋_GB2312" w:hAnsi="方正仿宋_GB2312" w:eastAsia="方正仿宋_GB2312" w:cs="方正仿宋_GB2312"/>
          <w:sz w:val="32"/>
          <w:szCs w:val="32"/>
        </w:rPr>
        <w:t>万元，</w:t>
      </w:r>
      <w:r>
        <w:rPr>
          <w:rFonts w:hint="eastAsia" w:ascii="方正仿宋_GB2312" w:hAnsi="方正仿宋_GB2312" w:eastAsia="方正仿宋_GB2312" w:cs="方正仿宋_GB2312"/>
          <w:sz w:val="32"/>
          <w:szCs w:val="32"/>
          <w:lang w:val="en-US" w:eastAsia="zh-CN"/>
        </w:rPr>
        <w:t>其中</w:t>
      </w:r>
      <w:r>
        <w:rPr>
          <w:rFonts w:hint="eastAsia" w:ascii="方正仿宋_GB2312" w:hAnsi="方正仿宋_GB2312" w:eastAsia="方正仿宋_GB2312" w:cs="方正仿宋_GB2312"/>
          <w:sz w:val="32"/>
          <w:szCs w:val="32"/>
        </w:rPr>
        <w:t>环保投资</w:t>
      </w:r>
      <w:r>
        <w:rPr>
          <w:rFonts w:hint="eastAsia" w:ascii="Times New Roman" w:hAnsi="Times New Roman" w:eastAsia="方正仿宋_GB2312" w:cs="Times New Roman"/>
          <w:sz w:val="32"/>
          <w:szCs w:val="32"/>
          <w:lang w:val="en-US" w:eastAsia="zh-CN"/>
        </w:rPr>
        <w:t>36</w:t>
      </w:r>
      <w:r>
        <w:rPr>
          <w:rFonts w:hint="eastAsia" w:ascii="方正仿宋_GB2312" w:hAnsi="方正仿宋_GB2312" w:eastAsia="方正仿宋_GB2312" w:cs="方正仿宋_GB2312"/>
          <w:sz w:val="32"/>
          <w:szCs w:val="32"/>
        </w:rPr>
        <w:t>万元，</w:t>
      </w:r>
      <w:r>
        <w:rPr>
          <w:rFonts w:hint="eastAsia" w:ascii="方正仿宋_GB2312" w:hAnsi="方正仿宋_GB2312" w:eastAsia="方正仿宋_GB2312" w:cs="方正仿宋_GB2312"/>
          <w:sz w:val="32"/>
          <w:szCs w:val="32"/>
          <w:lang w:val="en-US" w:eastAsia="zh-CN"/>
        </w:rPr>
        <w:t>主要建设内容为</w:t>
      </w:r>
      <w:r>
        <w:rPr>
          <w:rFonts w:hint="eastAsia" w:ascii="方正仿宋_GB2312" w:hAnsi="方正仿宋_GB2312" w:eastAsia="方正仿宋_GB2312" w:cs="方正仿宋_GB2312"/>
          <w:sz w:val="32"/>
          <w:szCs w:val="32"/>
        </w:rPr>
        <w:t>商砼拌合车间、制砂车间、预制件养护车间、储运设施、办公用房以及配套生产设施等</w:t>
      </w:r>
      <w:r>
        <w:rPr>
          <w:rFonts w:hint="eastAsia" w:ascii="方正仿宋_GB2312" w:hAnsi="方正仿宋_GB2312" w:eastAsia="方正仿宋_GB2312" w:cs="方正仿宋_GB2312"/>
          <w:sz w:val="32"/>
          <w:szCs w:val="32"/>
          <w:lang w:eastAsia="zh-CN"/>
        </w:rPr>
        <w:t>。</w:t>
      </w:r>
    </w:p>
    <w:p>
      <w:pPr>
        <w:keepNext w:val="0"/>
        <w:keepLines w:val="0"/>
        <w:pageBreakBefore w:val="0"/>
        <w:widowControl w:val="0"/>
        <w:numPr>
          <w:ilvl w:val="0"/>
          <w:numId w:val="2"/>
        </w:numPr>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在严格落实《报告表》提出的各项污染防治、生态保护措施和本批复要求的前提下，根据专家审查意见，我局原则同意《报告表》中所列的建设项目的性质、规模、地点、工艺以及拟采取的环境保护措施。</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三、你公司在项目建设和运营管理中，必须严格落实《报告表》中提出的各项污染防治措施，重点做好以下工作：</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rPr>
      </w:pPr>
      <w:r>
        <w:rPr>
          <w:rFonts w:hint="eastAsia" w:ascii="Times New Roman" w:hAnsi="Times New Roman" w:eastAsia="方正仿宋_GB2312" w:cs="Times New Roman"/>
          <w:sz w:val="32"/>
          <w:szCs w:val="32"/>
          <w:lang w:val="en-US" w:eastAsia="zh-CN"/>
        </w:rPr>
        <w:t>1</w:t>
      </w:r>
      <w:r>
        <w:rPr>
          <w:rFonts w:hint="eastAsia" w:ascii="方正仿宋_GB2312" w:hAnsi="方正仿宋_GB2312" w:eastAsia="方正仿宋_GB2312" w:cs="方正仿宋_GB2312"/>
          <w:sz w:val="32"/>
          <w:szCs w:val="32"/>
          <w:lang w:val="en-US" w:eastAsia="zh-CN"/>
        </w:rPr>
        <w:t>、认真做好施工期环境保护工作，加强环境管理，严格落实《报告表》提出的施工期废气、废水、噪声、固废等污染防治措施，降</w:t>
      </w:r>
      <w:r>
        <w:rPr>
          <w:rFonts w:hint="eastAsia" w:ascii="方正仿宋_GB2312" w:hAnsi="方正仿宋_GB2312" w:eastAsia="方正仿宋_GB2312" w:cs="方正仿宋_GB2312"/>
          <w:sz w:val="32"/>
          <w:szCs w:val="32"/>
        </w:rPr>
        <w:t>低对周边环境的影响</w:t>
      </w:r>
      <w:r>
        <w:rPr>
          <w:rFonts w:hint="eastAsia" w:ascii="方正仿宋_GB2312" w:hAnsi="方正仿宋_GB2312" w:eastAsia="方正仿宋_GB2312" w:cs="方正仿宋_GB2312"/>
          <w:sz w:val="32"/>
          <w:szCs w:val="32"/>
          <w:lang w:eastAsia="zh-CN"/>
        </w:rPr>
        <w:t>，严格落实</w:t>
      </w:r>
      <w:r>
        <w:rPr>
          <w:rFonts w:hint="eastAsia" w:ascii="方正仿宋_GB2312" w:hAnsi="方正仿宋_GB2312" w:eastAsia="方正仿宋_GB2312" w:cs="方正仿宋_GB2312"/>
          <w:sz w:val="32"/>
          <w:szCs w:val="32"/>
        </w:rPr>
        <w:t>“六个百分百”等</w:t>
      </w:r>
      <w:r>
        <w:rPr>
          <w:rFonts w:hint="eastAsia" w:ascii="方正仿宋_GB2312" w:hAnsi="方正仿宋_GB2312" w:eastAsia="方正仿宋_GB2312" w:cs="方正仿宋_GB2312"/>
          <w:sz w:val="32"/>
          <w:szCs w:val="32"/>
          <w:lang w:eastAsia="zh-CN"/>
        </w:rPr>
        <w:t>要求</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val="en-US" w:eastAsia="zh-CN"/>
        </w:rPr>
        <w:t>施工废水、施工生活污水经沉淀处理后用于场地洒水抑尘，不得外排；合理划定施工范围，</w:t>
      </w:r>
      <w:r>
        <w:rPr>
          <w:rFonts w:hint="eastAsia" w:ascii="方正仿宋_GB2312" w:hAnsi="方正仿宋_GB2312" w:eastAsia="方正仿宋_GB2312" w:cs="方正仿宋_GB2312"/>
          <w:sz w:val="32"/>
          <w:szCs w:val="32"/>
        </w:rPr>
        <w:t>合理安排施工时间，</w:t>
      </w:r>
      <w:r>
        <w:rPr>
          <w:rFonts w:hint="eastAsia" w:ascii="方正仿宋_GB2312" w:hAnsi="方正仿宋_GB2312" w:eastAsia="方正仿宋_GB2312" w:cs="方正仿宋_GB2312"/>
          <w:sz w:val="32"/>
          <w:szCs w:val="32"/>
          <w:lang w:val="en-US" w:eastAsia="zh-CN"/>
        </w:rPr>
        <w:t>禁止夜间施工，</w:t>
      </w:r>
      <w:r>
        <w:rPr>
          <w:rFonts w:hint="eastAsia" w:ascii="方正仿宋_GB2312" w:hAnsi="方正仿宋_GB2312" w:eastAsia="方正仿宋_GB2312" w:cs="方正仿宋_GB2312"/>
          <w:sz w:val="32"/>
          <w:szCs w:val="32"/>
        </w:rPr>
        <w:t>不能入棚的产噪机械设备应适当建立隔声障</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建筑施工场界噪声应满足《建筑施工场界环境噪声排放标准》（</w:t>
      </w:r>
      <w:r>
        <w:rPr>
          <w:rFonts w:hint="eastAsia" w:ascii="Times New Roman" w:hAnsi="Times New Roman" w:eastAsia="方正仿宋_GB2312" w:cs="Times New Roman"/>
          <w:sz w:val="32"/>
          <w:szCs w:val="32"/>
          <w:lang w:val="en-US" w:eastAsia="zh-CN"/>
        </w:rPr>
        <w:t>GB12523</w:t>
      </w:r>
      <w:r>
        <w:rPr>
          <w:rFonts w:hint="eastAsia" w:ascii="方正仿宋_GB2312" w:hAnsi="方正仿宋_GB2312" w:eastAsia="方正仿宋_GB2312" w:cs="方正仿宋_GB2312"/>
          <w:sz w:val="32"/>
          <w:szCs w:val="32"/>
          <w:lang w:val="en-US" w:eastAsia="zh-CN"/>
        </w:rPr>
        <w:t>-</w:t>
      </w:r>
      <w:r>
        <w:rPr>
          <w:rFonts w:hint="eastAsia" w:ascii="Times New Roman" w:hAnsi="Times New Roman" w:eastAsia="方正仿宋_GB2312" w:cs="Times New Roman"/>
          <w:sz w:val="32"/>
          <w:szCs w:val="32"/>
          <w:lang w:val="en-US" w:eastAsia="zh-CN"/>
        </w:rPr>
        <w:t>2011</w:t>
      </w:r>
      <w:r>
        <w:rPr>
          <w:rFonts w:hint="eastAsia" w:ascii="方正仿宋_GB2312" w:hAnsi="方正仿宋_GB2312" w:eastAsia="方正仿宋_GB2312" w:cs="方正仿宋_GB2312"/>
          <w:sz w:val="32"/>
          <w:szCs w:val="32"/>
        </w:rPr>
        <w:t>）要求。</w:t>
      </w:r>
      <w:r>
        <w:rPr>
          <w:rFonts w:hint="eastAsia" w:ascii="方正仿宋_GB2312" w:hAnsi="方正仿宋_GB2312" w:eastAsia="方正仿宋_GB2312" w:cs="方正仿宋_GB2312"/>
          <w:sz w:val="32"/>
          <w:szCs w:val="32"/>
          <w:lang w:val="en-US" w:eastAsia="zh-CN"/>
        </w:rPr>
        <w:t>建筑垃圾和生活垃圾分类收集，建筑垃圾清运至当地建筑垃圾填埋场处置，生活垃圾统一运至</w:t>
      </w:r>
      <w:bookmarkStart w:id="0" w:name="_GoBack"/>
      <w:bookmarkEnd w:id="0"/>
      <w:r>
        <w:rPr>
          <w:rFonts w:hint="eastAsia" w:ascii="方正仿宋_GB2312" w:hAnsi="方正仿宋_GB2312" w:eastAsia="方正仿宋_GB2312" w:cs="方正仿宋_GB2312"/>
          <w:sz w:val="32"/>
          <w:szCs w:val="32"/>
          <w:lang w:val="en-US" w:eastAsia="zh-CN"/>
        </w:rPr>
        <w:t>当地环卫部门指定地点处置</w:t>
      </w:r>
      <w:r>
        <w:rPr>
          <w:rFonts w:hint="eastAsia" w:ascii="方正仿宋_GB2312" w:hAnsi="方正仿宋_GB2312" w:eastAsia="方正仿宋_GB2312" w:cs="方正仿宋_GB2312"/>
          <w:sz w:val="32"/>
          <w:szCs w:val="32"/>
        </w:rPr>
        <w:t>，禁止乱堆乱放</w:t>
      </w:r>
      <w:r>
        <w:rPr>
          <w:rFonts w:hint="eastAsia" w:ascii="方正仿宋_GB2312" w:hAnsi="方正仿宋_GB2312" w:eastAsia="方正仿宋_GB2312" w:cs="方正仿宋_GB2312"/>
          <w:sz w:val="32"/>
          <w:szCs w:val="32"/>
          <w:lang w:eastAsia="zh-CN"/>
        </w:rPr>
        <w:t>。</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Times New Roman" w:hAnsi="Times New Roman" w:eastAsia="方正仿宋_GB2312" w:cs="Times New Roman"/>
          <w:sz w:val="32"/>
          <w:szCs w:val="32"/>
          <w:lang w:val="en-US" w:eastAsia="zh-CN"/>
        </w:rPr>
        <w:t>2</w:t>
      </w:r>
      <w:r>
        <w:rPr>
          <w:rFonts w:hint="eastAsia" w:ascii="方正仿宋_GB2312" w:hAnsi="方正仿宋_GB2312" w:eastAsia="方正仿宋_GB2312" w:cs="方正仿宋_GB2312"/>
          <w:sz w:val="32"/>
          <w:szCs w:val="32"/>
          <w:lang w:val="en-US" w:eastAsia="zh-CN"/>
        </w:rPr>
        <w:t>、</w:t>
      </w:r>
      <w:r>
        <w:rPr>
          <w:rFonts w:hint="eastAsia" w:ascii="方正仿宋_GB2312" w:hAnsi="方正仿宋_GB2312" w:eastAsia="方正仿宋_GB2312" w:cs="方正仿宋_GB2312"/>
          <w:sz w:val="32"/>
          <w:szCs w:val="32"/>
        </w:rPr>
        <w:t>严格落实运营期大气污染防治措施。</w:t>
      </w:r>
      <w:r>
        <w:rPr>
          <w:rFonts w:hint="eastAsia" w:ascii="方正仿宋_GB2312" w:hAnsi="方正仿宋_GB2312" w:eastAsia="方正仿宋_GB2312" w:cs="方正仿宋_GB2312"/>
          <w:sz w:val="32"/>
          <w:szCs w:val="32"/>
          <w:lang w:val="en-US" w:eastAsia="zh-CN"/>
        </w:rPr>
        <w:t>车辆运输扬尘通过采用全封闭运输车辆，限制车速，并对运输道路进行硬化，定期洒水、清扫，同时，在出入口设置清洗平台；物料堆场采用全封闭措施，原料堆场上方设雾炮装置，卸载时利用雾炮抑尘系统进行抑尘；上料、破碎工序粉尘经集气罩收集后连接至布袋除尘器处理，经处理后由</w:t>
      </w:r>
      <w:r>
        <w:rPr>
          <w:rFonts w:hint="eastAsia" w:ascii="Times New Roman" w:hAnsi="Times New Roman" w:eastAsia="方正仿宋_GB2312" w:cs="Times New Roman"/>
          <w:sz w:val="32"/>
          <w:szCs w:val="32"/>
          <w:lang w:val="en-US" w:eastAsia="zh-CN"/>
        </w:rPr>
        <w:t>15m</w:t>
      </w:r>
      <w:r>
        <w:rPr>
          <w:rFonts w:hint="eastAsia" w:ascii="方正仿宋_GB2312" w:hAnsi="方正仿宋_GB2312" w:eastAsia="方正仿宋_GB2312" w:cs="方正仿宋_GB2312"/>
          <w:sz w:val="32"/>
          <w:szCs w:val="32"/>
          <w:lang w:val="en-US" w:eastAsia="zh-CN"/>
        </w:rPr>
        <w:t>排气筒排放；皮带全封闭，转载点无缝对接与筛分工序粉尘经集气罩收集后连接至布袋除尘器处理，经处理后由</w:t>
      </w:r>
      <w:r>
        <w:rPr>
          <w:rFonts w:hint="eastAsia" w:ascii="Times New Roman" w:hAnsi="Times New Roman" w:eastAsia="方正仿宋_GB2312" w:cs="Times New Roman"/>
          <w:sz w:val="32"/>
          <w:szCs w:val="32"/>
          <w:lang w:val="en-US" w:eastAsia="zh-CN"/>
        </w:rPr>
        <w:t>15m</w:t>
      </w:r>
      <w:r>
        <w:rPr>
          <w:rFonts w:hint="eastAsia" w:ascii="方正仿宋_GB2312" w:hAnsi="方正仿宋_GB2312" w:eastAsia="方正仿宋_GB2312" w:cs="方正仿宋_GB2312"/>
          <w:sz w:val="32"/>
          <w:szCs w:val="32"/>
          <w:lang w:val="en-US" w:eastAsia="zh-CN"/>
        </w:rPr>
        <w:t>排气筒排放；搅拌粉尘经收集后连接至布袋除尘器处理，经处理后由</w:t>
      </w:r>
      <w:r>
        <w:rPr>
          <w:rFonts w:hint="eastAsia" w:ascii="Times New Roman" w:hAnsi="Times New Roman" w:eastAsia="方正仿宋_GB2312" w:cs="Times New Roman"/>
          <w:sz w:val="32"/>
          <w:szCs w:val="32"/>
          <w:lang w:val="en-US" w:eastAsia="zh-CN"/>
        </w:rPr>
        <w:t>15m</w:t>
      </w:r>
      <w:r>
        <w:rPr>
          <w:rFonts w:hint="eastAsia" w:ascii="方正仿宋_GB2312" w:hAnsi="方正仿宋_GB2312" w:eastAsia="方正仿宋_GB2312" w:cs="方正仿宋_GB2312"/>
          <w:sz w:val="32"/>
          <w:szCs w:val="32"/>
          <w:lang w:val="en-US" w:eastAsia="zh-CN"/>
        </w:rPr>
        <w:t>排气筒排放；两座水泥筒仓仓顶各设一套脉冲式布袋除尘器，经处理后由</w:t>
      </w:r>
      <w:r>
        <w:rPr>
          <w:rFonts w:hint="eastAsia" w:ascii="Times New Roman" w:hAnsi="Times New Roman" w:eastAsia="方正仿宋_GB2312" w:cs="Times New Roman"/>
          <w:sz w:val="32"/>
          <w:szCs w:val="32"/>
          <w:lang w:val="en-US" w:eastAsia="zh-CN"/>
        </w:rPr>
        <w:t>15m</w:t>
      </w:r>
      <w:r>
        <w:rPr>
          <w:rFonts w:hint="eastAsia" w:ascii="方正仿宋_GB2312" w:hAnsi="方正仿宋_GB2312" w:eastAsia="方正仿宋_GB2312" w:cs="方正仿宋_GB2312"/>
          <w:sz w:val="32"/>
          <w:szCs w:val="32"/>
          <w:lang w:val="en-US" w:eastAsia="zh-CN"/>
        </w:rPr>
        <w:t>排气筒排放，本项目设置</w:t>
      </w:r>
      <w:r>
        <w:rPr>
          <w:rFonts w:hint="eastAsia" w:ascii="Times New Roman" w:hAnsi="Times New Roman" w:eastAsia="方正仿宋_GB2312" w:cs="Times New Roman"/>
          <w:sz w:val="32"/>
          <w:szCs w:val="32"/>
          <w:lang w:val="en-US" w:eastAsia="zh-CN"/>
        </w:rPr>
        <w:t>5</w:t>
      </w:r>
      <w:r>
        <w:rPr>
          <w:rFonts w:hint="eastAsia" w:ascii="方正仿宋_GB2312" w:hAnsi="方正仿宋_GB2312" w:eastAsia="方正仿宋_GB2312" w:cs="方正仿宋_GB2312"/>
          <w:sz w:val="32"/>
          <w:szCs w:val="32"/>
          <w:lang w:val="en-US" w:eastAsia="zh-CN"/>
        </w:rPr>
        <w:t>个</w:t>
      </w:r>
      <w:r>
        <w:rPr>
          <w:rFonts w:hint="eastAsia" w:ascii="Times New Roman" w:hAnsi="Times New Roman" w:eastAsia="方正仿宋_GB2312" w:cs="Times New Roman"/>
          <w:sz w:val="32"/>
          <w:szCs w:val="32"/>
          <w:lang w:val="en-US" w:eastAsia="zh-CN"/>
        </w:rPr>
        <w:t>15m</w:t>
      </w:r>
      <w:r>
        <w:rPr>
          <w:rFonts w:hint="eastAsia" w:ascii="方正仿宋_GB2312" w:hAnsi="方正仿宋_GB2312" w:eastAsia="方正仿宋_GB2312" w:cs="方正仿宋_GB2312"/>
          <w:sz w:val="32"/>
          <w:szCs w:val="32"/>
          <w:lang w:val="en-US" w:eastAsia="zh-CN"/>
        </w:rPr>
        <w:t>排气筒。</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Times New Roman" w:hAnsi="Times New Roman" w:eastAsia="方正仿宋_GB2312" w:cs="Times New Roman"/>
          <w:sz w:val="32"/>
          <w:szCs w:val="32"/>
          <w:lang w:val="en-US" w:eastAsia="zh-CN"/>
        </w:rPr>
        <w:t>3</w:t>
      </w:r>
      <w:r>
        <w:rPr>
          <w:rFonts w:hint="eastAsia" w:ascii="方正仿宋_GB2312" w:hAnsi="方正仿宋_GB2312" w:eastAsia="方正仿宋_GB2312" w:cs="方正仿宋_GB2312"/>
          <w:sz w:val="32"/>
          <w:szCs w:val="32"/>
          <w:lang w:val="en-US" w:eastAsia="zh-CN"/>
        </w:rPr>
        <w:t>、严格落实运营期废水污染防治措施。保证废水全部综合利用，不外排，不设置废水排放口。设备冲洗废水经废水收集池沉淀后循环使用，不得外排；洗车平台废水经沉淀池沉淀后循环利用，不得外排；生活污水用于厂区洒水抑尘。</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Times New Roman" w:hAnsi="Times New Roman" w:eastAsia="方正仿宋_GB2312" w:cs="Times New Roman"/>
          <w:sz w:val="32"/>
          <w:szCs w:val="32"/>
          <w:lang w:val="en-US" w:eastAsia="zh-CN"/>
        </w:rPr>
        <w:t>4</w:t>
      </w:r>
      <w:r>
        <w:rPr>
          <w:rFonts w:hint="eastAsia" w:ascii="方正仿宋_GB2312" w:hAnsi="方正仿宋_GB2312" w:eastAsia="方正仿宋_GB2312" w:cs="方正仿宋_GB2312"/>
          <w:sz w:val="32"/>
          <w:szCs w:val="32"/>
          <w:lang w:val="en-US" w:eastAsia="zh-CN"/>
        </w:rPr>
        <w:t>、严格落实运营期噪声污染控制措施。选用低噪声设备，采取有效的隔声、减振、消声等措施，如设置减震基础、安装橡胶弹簧等，确保厂界满足《工业企业厂界环境噪声排放标准》（</w:t>
      </w:r>
      <w:r>
        <w:rPr>
          <w:rFonts w:hint="eastAsia" w:ascii="Times New Roman" w:hAnsi="Times New Roman" w:eastAsia="方正仿宋_GB2312" w:cs="Times New Roman"/>
          <w:sz w:val="32"/>
          <w:szCs w:val="32"/>
          <w:lang w:val="en-US" w:eastAsia="zh-CN"/>
        </w:rPr>
        <w:t>GB12348</w:t>
      </w:r>
      <w:r>
        <w:rPr>
          <w:rFonts w:hint="eastAsia" w:ascii="方正仿宋_GB2312" w:hAnsi="方正仿宋_GB2312" w:eastAsia="方正仿宋_GB2312" w:cs="方正仿宋_GB2312"/>
          <w:sz w:val="32"/>
          <w:szCs w:val="32"/>
          <w:lang w:val="en-US" w:eastAsia="zh-CN"/>
        </w:rPr>
        <w:t>-</w:t>
      </w:r>
      <w:r>
        <w:rPr>
          <w:rFonts w:hint="eastAsia" w:ascii="Times New Roman" w:hAnsi="Times New Roman" w:eastAsia="方正仿宋_GB2312" w:cs="Times New Roman"/>
          <w:sz w:val="32"/>
          <w:szCs w:val="32"/>
          <w:lang w:val="en-US" w:eastAsia="zh-CN"/>
        </w:rPr>
        <w:t>2008）2</w:t>
      </w:r>
      <w:r>
        <w:rPr>
          <w:rFonts w:hint="eastAsia" w:ascii="方正仿宋_GB2312" w:hAnsi="方正仿宋_GB2312" w:eastAsia="方正仿宋_GB2312" w:cs="方正仿宋_GB2312"/>
          <w:sz w:val="32"/>
          <w:szCs w:val="32"/>
          <w:lang w:val="en-US" w:eastAsia="zh-CN"/>
        </w:rPr>
        <w:t>类标准要求；运输车辆途经村庄应限制车速、禁止鸣笛，禁止夜间运输，减少对沿途居民造成噪声影响。</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Times New Roman" w:hAnsi="Times New Roman" w:eastAsia="方正仿宋_GB2312" w:cs="Times New Roman"/>
          <w:sz w:val="32"/>
          <w:szCs w:val="32"/>
          <w:lang w:val="en-US" w:eastAsia="zh-CN"/>
        </w:rPr>
        <w:t>5</w:t>
      </w:r>
      <w:r>
        <w:rPr>
          <w:rFonts w:hint="eastAsia" w:ascii="方正仿宋_GB2312" w:hAnsi="方正仿宋_GB2312" w:eastAsia="方正仿宋_GB2312" w:cs="方正仿宋_GB2312"/>
          <w:sz w:val="32"/>
          <w:szCs w:val="32"/>
          <w:lang w:val="en-US" w:eastAsia="zh-CN"/>
        </w:rPr>
        <w:t>、严格落实运营期固废处置措施。生产过程中产生的一般固废严格按照《一般工业固体废物贮存和填埋污染控制标准》（</w:t>
      </w:r>
      <w:r>
        <w:rPr>
          <w:rFonts w:hint="eastAsia" w:ascii="Times New Roman" w:hAnsi="Times New Roman" w:eastAsia="方正仿宋_GB2312" w:cs="Times New Roman"/>
          <w:sz w:val="32"/>
          <w:szCs w:val="32"/>
          <w:lang w:val="en-US" w:eastAsia="zh-CN"/>
        </w:rPr>
        <w:t>GB18599</w:t>
      </w:r>
      <w:r>
        <w:rPr>
          <w:rFonts w:hint="eastAsia" w:ascii="方正仿宋_GB2312" w:hAnsi="方正仿宋_GB2312" w:eastAsia="方正仿宋_GB2312" w:cs="方正仿宋_GB2312"/>
          <w:sz w:val="32"/>
          <w:szCs w:val="32"/>
          <w:lang w:val="en-US" w:eastAsia="zh-CN"/>
        </w:rPr>
        <w:t>－</w:t>
      </w:r>
      <w:r>
        <w:rPr>
          <w:rFonts w:hint="eastAsia" w:ascii="Times New Roman" w:hAnsi="Times New Roman" w:eastAsia="方正仿宋_GB2312" w:cs="Times New Roman"/>
          <w:sz w:val="32"/>
          <w:szCs w:val="32"/>
          <w:lang w:val="en-US" w:eastAsia="zh-CN"/>
        </w:rPr>
        <w:t>2020</w:t>
      </w:r>
      <w:r>
        <w:rPr>
          <w:rFonts w:hint="eastAsia" w:ascii="方正仿宋_GB2312" w:hAnsi="方正仿宋_GB2312" w:eastAsia="方正仿宋_GB2312" w:cs="方正仿宋_GB2312"/>
          <w:sz w:val="32"/>
          <w:szCs w:val="32"/>
          <w:lang w:val="en-US" w:eastAsia="zh-CN"/>
        </w:rPr>
        <w:t>）中的相关要求储存、处置。废钢筋头作为废品外售处置；除尘灰落料口应进行全密闭，除尘灰、沉淀池废渣返回生产工序，不得外排；废机油、废机油桶、废棉纱严格按照《危险废物贮存污染控制标准》（</w:t>
      </w:r>
      <w:r>
        <w:rPr>
          <w:rFonts w:hint="eastAsia" w:ascii="Times New Roman" w:hAnsi="Times New Roman" w:eastAsia="方正仿宋_GB2312" w:cs="Times New Roman"/>
          <w:sz w:val="32"/>
          <w:szCs w:val="32"/>
          <w:lang w:val="en-US" w:eastAsia="zh-CN"/>
        </w:rPr>
        <w:t>GB18597</w:t>
      </w:r>
      <w:r>
        <w:rPr>
          <w:rFonts w:hint="eastAsia" w:ascii="方正仿宋_GB2312" w:hAnsi="方正仿宋_GB2312" w:eastAsia="方正仿宋_GB2312" w:cs="方正仿宋_GB2312"/>
          <w:sz w:val="32"/>
          <w:szCs w:val="32"/>
          <w:lang w:val="en-US" w:eastAsia="zh-CN"/>
        </w:rPr>
        <w:t>－</w:t>
      </w:r>
      <w:r>
        <w:rPr>
          <w:rFonts w:hint="eastAsia" w:ascii="Times New Roman" w:hAnsi="Times New Roman" w:eastAsia="方正仿宋_GB2312" w:cs="Times New Roman"/>
          <w:sz w:val="32"/>
          <w:szCs w:val="32"/>
          <w:lang w:val="en-US" w:eastAsia="zh-CN"/>
        </w:rPr>
        <w:t>2023</w:t>
      </w:r>
      <w:r>
        <w:rPr>
          <w:rFonts w:hint="eastAsia" w:ascii="方正仿宋_GB2312" w:hAnsi="方正仿宋_GB2312" w:eastAsia="方正仿宋_GB2312" w:cs="方正仿宋_GB2312"/>
          <w:sz w:val="32"/>
          <w:szCs w:val="32"/>
          <w:lang w:val="en-US" w:eastAsia="zh-CN"/>
        </w:rPr>
        <w:t>）要求暂存于危废暂存间，定期由有资质单位处理；生活垃圾经垃圾桶收集后送环卫部门指定地点处置。</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Times New Roman" w:hAnsi="Times New Roman" w:eastAsia="方正仿宋_GB2312" w:cs="Times New Roman"/>
          <w:sz w:val="32"/>
          <w:szCs w:val="32"/>
          <w:lang w:val="en-US" w:eastAsia="zh-CN"/>
        </w:rPr>
        <w:t>6</w:t>
      </w:r>
      <w:r>
        <w:rPr>
          <w:rFonts w:hint="eastAsia" w:ascii="方正仿宋_GB2312" w:hAnsi="方正仿宋_GB2312" w:eastAsia="方正仿宋_GB2312" w:cs="方正仿宋_GB2312"/>
          <w:sz w:val="32"/>
          <w:szCs w:val="32"/>
          <w:lang w:val="en-US" w:eastAsia="zh-CN"/>
        </w:rPr>
        <w:t>、落实土壤及地下水污染防治措施。废水收集池、危废暂存间应严格按照环保提出的要求分区防渗，避免对土壤及地下水造成影响。在项目施工期和运营期加强管理，严格遵循地下水环境防治与保护措施以及环评要求。</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Times New Roman" w:hAnsi="Times New Roman" w:eastAsia="方正仿宋_GB2312" w:cs="Times New Roman"/>
          <w:sz w:val="32"/>
          <w:szCs w:val="32"/>
          <w:lang w:val="en-US" w:eastAsia="zh-CN"/>
        </w:rPr>
        <w:t>7</w:t>
      </w:r>
      <w:r>
        <w:rPr>
          <w:rFonts w:hint="eastAsia" w:ascii="方正仿宋_GB2312" w:hAnsi="方正仿宋_GB2312" w:eastAsia="方正仿宋_GB2312" w:cs="方正仿宋_GB2312"/>
          <w:sz w:val="32"/>
          <w:szCs w:val="32"/>
          <w:lang w:val="en-US" w:eastAsia="zh-CN"/>
        </w:rPr>
        <w:t>、落实生态保护措施。运营期加强对厂区场地及周围绿化等附属设施的建设和管理，做好防沙治沙防治措施。</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Times New Roman" w:hAnsi="Times New Roman" w:eastAsia="方正仿宋_GB2312" w:cs="Times New Roman"/>
          <w:sz w:val="32"/>
          <w:szCs w:val="32"/>
          <w:lang w:val="en-US" w:eastAsia="zh-CN"/>
        </w:rPr>
        <w:t>8</w:t>
      </w:r>
      <w:r>
        <w:rPr>
          <w:rFonts w:hint="eastAsia" w:ascii="方正仿宋_GB2312" w:hAnsi="方正仿宋_GB2312" w:eastAsia="方正仿宋_GB2312" w:cs="方正仿宋_GB2312"/>
          <w:sz w:val="32"/>
          <w:szCs w:val="32"/>
          <w:lang w:val="en-US" w:eastAsia="zh-CN"/>
        </w:rPr>
        <w:t>、严格落实各项环境风险防范措施，建立健全各项环境管理制度，强化环境风险防范工作，制定运营期规范有效的环境风险应急预案和防范措施，减少和消除事故状态下对环境的影响，确保生态环境安全。</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Times New Roman" w:hAnsi="Times New Roman" w:eastAsia="方正仿宋_GB2312" w:cs="Times New Roman"/>
          <w:sz w:val="32"/>
          <w:szCs w:val="32"/>
          <w:lang w:val="en-US" w:eastAsia="zh-CN"/>
        </w:rPr>
        <w:t>9</w:t>
      </w:r>
      <w:r>
        <w:rPr>
          <w:rFonts w:hint="eastAsia" w:ascii="方正仿宋_GB2312" w:hAnsi="方正仿宋_GB2312" w:eastAsia="方正仿宋_GB2312" w:cs="方正仿宋_GB2312"/>
          <w:sz w:val="32"/>
          <w:szCs w:val="32"/>
          <w:lang w:val="en-US" w:eastAsia="zh-CN"/>
        </w:rPr>
        <w:t>、落实污染物排放总量控制指标。项目产生的污染物排放量须满足忻州市生态环境局繁峙分局核定的总量控制指标：粉尘</w:t>
      </w:r>
      <w:r>
        <w:rPr>
          <w:rFonts w:hint="eastAsia" w:ascii="Times New Roman" w:hAnsi="Times New Roman" w:eastAsia="方正仿宋_GB2312" w:cs="Times New Roman"/>
          <w:sz w:val="32"/>
          <w:szCs w:val="32"/>
          <w:lang w:val="en-US" w:eastAsia="zh-CN"/>
        </w:rPr>
        <w:t>0.5016t/a</w:t>
      </w:r>
      <w:r>
        <w:rPr>
          <w:rFonts w:hint="eastAsia" w:ascii="方正仿宋_GB2312" w:hAnsi="方正仿宋_GB2312" w:eastAsia="方正仿宋_GB2312" w:cs="方正仿宋_GB2312"/>
          <w:sz w:val="32"/>
          <w:szCs w:val="32"/>
          <w:lang w:val="en-US" w:eastAsia="zh-CN"/>
        </w:rPr>
        <w:t>。</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Times New Roman" w:hAnsi="Times New Roman" w:eastAsia="方正仿宋_GB2312" w:cs="Times New Roman"/>
          <w:sz w:val="32"/>
          <w:szCs w:val="32"/>
          <w:lang w:val="en-US" w:eastAsia="zh-CN"/>
        </w:rPr>
        <w:t>10</w:t>
      </w:r>
      <w:r>
        <w:rPr>
          <w:rFonts w:hint="eastAsia" w:ascii="方正仿宋_GB2312" w:hAnsi="方正仿宋_GB2312" w:eastAsia="方正仿宋_GB2312" w:cs="方正仿宋_GB2312"/>
          <w:sz w:val="32"/>
          <w:szCs w:val="32"/>
          <w:lang w:val="en-US" w:eastAsia="zh-CN"/>
        </w:rPr>
        <w:t>、认真履行制定的环境管理和监测计划。规范排污口建设，确保项目建成后污染物长期稳定达标排放；按期进行自行监测。</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四、做好信息公开。在工程施工和运营过程中，应定期发布环境信息，建立畅通的公众参与平台，加强与周边公众的沟通，主动接受社会监督，并及时解决公众担忧的环境问题，满足公众合理的环境诉求。</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落实污染防治设施必须与主体工程同时设计、同时施工、同时投产使用的“三同时”制度，项目建成后，必须按规定程序实施分阶段竣工环境保护验收；如项目的性质、规模、地点、采用的生产工艺或者防治污染、防止生态破坏的措施发生重大变动的，应当重新报批建设项目环境影响评价文件。</w:t>
      </w:r>
    </w:p>
    <w:p>
      <w:pPr>
        <w:keepNext w:val="0"/>
        <w:keepLines w:val="0"/>
        <w:pageBreakBefore w:val="0"/>
        <w:widowControl w:val="0"/>
        <w:kinsoku/>
        <w:topLinePunct w:val="0"/>
        <w:bidi w:val="0"/>
        <w:spacing w:line="600" w:lineRule="atLeast"/>
        <w:ind w:firstLine="640" w:firstLineChars="2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六、依据《山西省一枚印章管审批条例</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忻州市相对集中行政许可权改革实施方案</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中共繁峙县委办公室繁峙县人民政府办公室关于印发繁峙县相对集中行政许可权改革实施方案的通知》，你公司应主动接受各级生态环境行政主管部门的监督检查。忻州市生态环境局繁峙分局负责项目的现场环境监管及环境监督检查工作，确保各项环保措施按《报告表》及本批复要求落实到位。</w:t>
      </w: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val="0"/>
        <w:topLinePunct w:val="0"/>
        <w:bidi w:val="0"/>
        <w:spacing w:line="600" w:lineRule="atLeast"/>
        <w:textAlignment w:val="auto"/>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此页无正文</w:t>
      </w:r>
      <w:r>
        <w:rPr>
          <w:rFonts w:hint="eastAsia" w:ascii="方正仿宋_GB2312" w:hAnsi="方正仿宋_GB2312" w:eastAsia="方正仿宋_GB2312" w:cs="方正仿宋_GB2312"/>
          <w:sz w:val="32"/>
          <w:szCs w:val="32"/>
          <w:lang w:eastAsia="zh-CN"/>
        </w:rPr>
        <w:t>）</w:t>
      </w: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val="0"/>
        <w:topLinePunct w:val="0"/>
        <w:bidi w:val="0"/>
        <w:spacing w:line="600" w:lineRule="atLeast"/>
        <w:ind w:firstLine="4480" w:firstLineChars="1400"/>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繁峙县行政审批服务管理局</w:t>
      </w:r>
    </w:p>
    <w:p>
      <w:pPr>
        <w:keepNext w:val="0"/>
        <w:keepLines w:val="0"/>
        <w:pageBreakBefore w:val="0"/>
        <w:widowControl w:val="0"/>
        <w:kinsoku/>
        <w:topLinePunct w:val="0"/>
        <w:bidi w:val="0"/>
        <w:spacing w:line="600" w:lineRule="atLeas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r>
        <w:rPr>
          <w:rFonts w:hint="eastAsia" w:ascii="Times New Roman" w:hAnsi="Times New Roman" w:eastAsia="方正仿宋_GB2312" w:cs="Times New Roman"/>
          <w:sz w:val="32"/>
          <w:szCs w:val="32"/>
          <w:lang w:eastAsia="zh-CN"/>
        </w:rPr>
        <w:t xml:space="preserve"> </w:t>
      </w:r>
      <w:r>
        <w:rPr>
          <w:rFonts w:hint="eastAsia" w:ascii="Times New Roman" w:hAnsi="Times New Roman" w:eastAsia="方正仿宋_GB2312" w:cs="Times New Roman"/>
          <w:sz w:val="32"/>
          <w:szCs w:val="32"/>
          <w:lang w:val="en-US" w:eastAsia="zh-CN"/>
        </w:rPr>
        <w:t xml:space="preserve"> 2023</w:t>
      </w:r>
      <w:r>
        <w:rPr>
          <w:rFonts w:hint="eastAsia" w:ascii="方正仿宋_GB2312" w:hAnsi="方正仿宋_GB2312" w:eastAsia="方正仿宋_GB2312" w:cs="方正仿宋_GB2312"/>
          <w:sz w:val="32"/>
          <w:szCs w:val="32"/>
        </w:rPr>
        <w:t>年</w:t>
      </w:r>
      <w:r>
        <w:rPr>
          <w:rFonts w:hint="eastAsia" w:ascii="Times New Roman" w:hAnsi="Times New Roman" w:eastAsia="方正仿宋_GB2312" w:cs="Times New Roman"/>
          <w:sz w:val="32"/>
          <w:szCs w:val="32"/>
          <w:lang w:val="en-US" w:eastAsia="zh-CN"/>
        </w:rPr>
        <w:t>7</w:t>
      </w:r>
      <w:r>
        <w:rPr>
          <w:rFonts w:hint="eastAsia" w:ascii="方正仿宋_GB2312" w:hAnsi="方正仿宋_GB2312" w:eastAsia="方正仿宋_GB2312" w:cs="方正仿宋_GB2312"/>
          <w:sz w:val="32"/>
          <w:szCs w:val="32"/>
        </w:rPr>
        <w:t>月</w:t>
      </w:r>
      <w:r>
        <w:rPr>
          <w:rFonts w:hint="eastAsia" w:ascii="Times New Roman" w:hAnsi="Times New Roman" w:eastAsia="方正仿宋_GB2312" w:cs="Times New Roman"/>
          <w:sz w:val="32"/>
          <w:szCs w:val="32"/>
          <w:lang w:val="en-US" w:eastAsia="zh-CN"/>
        </w:rPr>
        <w:t>3</w:t>
      </w:r>
      <w:r>
        <w:rPr>
          <w:rFonts w:hint="eastAsia" w:ascii="方正仿宋_GB2312" w:hAnsi="方正仿宋_GB2312" w:eastAsia="方正仿宋_GB2312" w:cs="方正仿宋_GB2312"/>
          <w:sz w:val="32"/>
          <w:szCs w:val="32"/>
        </w:rPr>
        <w:t>日</w:t>
      </w:r>
    </w:p>
    <w:p>
      <w:pPr>
        <w:pStyle w:val="4"/>
        <w:keepNext w:val="0"/>
        <w:keepLines w:val="0"/>
        <w:pageBreakBefore w:val="0"/>
        <w:widowControl w:val="0"/>
        <w:kinsoku/>
        <w:topLinePunct w:val="0"/>
        <w:bidi w:val="0"/>
        <w:spacing w:line="600" w:lineRule="atLeast"/>
        <w:textAlignment w:val="auto"/>
        <w:rPr>
          <w:rFonts w:hint="eastAsia" w:ascii="方正仿宋_GB2312" w:hAnsi="方正仿宋_GB2312" w:eastAsia="方正仿宋_GB2312" w:cs="方正仿宋_GB2312"/>
          <w:sz w:val="32"/>
          <w:szCs w:val="32"/>
          <w:lang w:eastAsia="zh-CN"/>
        </w:rPr>
      </w:pPr>
    </w:p>
    <w:p>
      <w:pPr>
        <w:keepNext w:val="0"/>
        <w:keepLines w:val="0"/>
        <w:pageBreakBefore w:val="0"/>
        <w:widowControl w:val="0"/>
        <w:kinsoku/>
        <w:topLinePunct w:val="0"/>
        <w:bidi w:val="0"/>
        <w:spacing w:line="600" w:lineRule="atLeast"/>
        <w:textAlignment w:val="auto"/>
        <w:rPr>
          <w:rFonts w:hint="eastAsia" w:ascii="方正仿宋_GB2312" w:hAnsi="方正仿宋_GB2312" w:eastAsia="方正仿宋_GB2312" w:cs="方正仿宋_GB2312"/>
          <w:sz w:val="32"/>
          <w:szCs w:val="32"/>
          <w:lang w:eastAsia="zh-CN"/>
        </w:rPr>
      </w:pPr>
    </w:p>
    <w:p>
      <w:pPr>
        <w:keepNext w:val="0"/>
        <w:keepLines w:val="0"/>
        <w:pageBreakBefore w:val="0"/>
        <w:widowControl w:val="0"/>
        <w:kinsoku/>
        <w:topLinePunct w:val="0"/>
        <w:bidi w:val="0"/>
        <w:spacing w:line="600" w:lineRule="atLeast"/>
        <w:textAlignment w:val="auto"/>
        <w:rPr>
          <w:rFonts w:hint="eastAsia" w:ascii="方正仿宋_GB2312" w:hAnsi="方正仿宋_GB2312" w:eastAsia="方正仿宋_GB2312" w:cs="方正仿宋_GB2312"/>
          <w:sz w:val="32"/>
          <w:szCs w:val="32"/>
          <w:lang w:eastAsia="zh-CN"/>
        </w:rPr>
      </w:pPr>
    </w:p>
    <w:tbl>
      <w:tblPr>
        <w:tblStyle w:val="20"/>
        <w:tblpPr w:leftFromText="180" w:rightFromText="180" w:vertAnchor="text" w:horzAnchor="page" w:tblpX="1471" w:tblpY="2274"/>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39" w:hRule="atLeast"/>
        </w:trPr>
        <w:tc>
          <w:tcPr>
            <w:tcW w:w="9060" w:type="dxa"/>
            <w:tcBorders>
              <w:tl2br w:val="nil"/>
              <w:tr2bl w:val="nil"/>
            </w:tcBorders>
            <w:noWrap w:val="0"/>
            <w:vAlign w:val="top"/>
          </w:tcPr>
          <w:p>
            <w:pPr>
              <w:keepNext w:val="0"/>
              <w:keepLines w:val="0"/>
              <w:pageBreakBefore w:val="0"/>
              <w:widowControl w:val="0"/>
              <w:kinsoku/>
              <w:topLinePunct w:val="0"/>
              <w:bidi w:val="0"/>
              <w:spacing w:line="600" w:lineRule="atLeast"/>
              <w:ind w:left="840" w:hanging="960" w:hangingChars="300"/>
              <w:textAlignment w:val="auto"/>
              <w:rPr>
                <w:rFonts w:hint="eastAsia" w:ascii="方正仿宋_GB2312" w:hAnsi="方正仿宋_GB2312" w:eastAsia="方正仿宋_GB2312" w:cs="方正仿宋_GB2312"/>
                <w:sz w:val="32"/>
                <w:szCs w:val="32"/>
                <w:lang w:val="en-US" w:eastAsia="zh-CN"/>
              </w:rPr>
            </w:pPr>
            <w:r>
              <w:rPr>
                <w:rFonts w:hint="eastAsia" w:ascii="仿宋_GB2312" w:hAnsi="仿宋_GB2312" w:eastAsia="仿宋_GB2312" w:cs="仿宋_GB2312"/>
                <w:sz w:val="32"/>
                <w:szCs w:val="32"/>
              </w:rPr>
              <w:t>抄送：忻州市生态环境局繁峙分局，</w:t>
            </w:r>
            <w:r>
              <w:rPr>
                <w:rFonts w:hint="eastAsia" w:ascii="仿宋_GB2312" w:hAnsi="仿宋_GB2312" w:eastAsia="仿宋_GB2312" w:cs="仿宋_GB2312"/>
                <w:sz w:val="32"/>
                <w:szCs w:val="32"/>
                <w:lang w:val="en-US" w:eastAsia="zh-CN"/>
              </w:rPr>
              <w:t>太原绿佳环保开发有限公司</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24" w:hRule="atLeast"/>
        </w:trPr>
        <w:tc>
          <w:tcPr>
            <w:tcW w:w="9060" w:type="dxa"/>
            <w:tcBorders>
              <w:tl2br w:val="nil"/>
              <w:tr2bl w:val="nil"/>
            </w:tcBorders>
            <w:noWrap w:val="0"/>
            <w:vAlign w:val="top"/>
          </w:tcPr>
          <w:p>
            <w:pPr>
              <w:keepNext w:val="0"/>
              <w:keepLines w:val="0"/>
              <w:pageBreakBefore w:val="0"/>
              <w:widowControl w:val="0"/>
              <w:kinsoku/>
              <w:topLinePunct w:val="0"/>
              <w:bidi w:val="0"/>
              <w:spacing w:line="600" w:lineRule="atLeas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繁峙县行政审批服务管理局             </w:t>
            </w:r>
            <w:r>
              <w:rPr>
                <w:rFonts w:hint="default" w:ascii="Times New Roman" w:hAnsi="Times New Roman" w:eastAsia="方正仿宋_GB2312" w:cs="Times New Roman"/>
                <w:b w:val="0"/>
                <w:bCs/>
                <w:sz w:val="28"/>
                <w:szCs w:val="28"/>
                <w:highlight w:val="none"/>
                <w:lang w:val="en-US" w:eastAsia="zh-CN"/>
              </w:rPr>
              <w:t>2023</w:t>
            </w:r>
            <w:r>
              <w:rPr>
                <w:rFonts w:hint="eastAsia" w:ascii="方正仿宋_GB2312" w:hAnsi="方正仿宋_GB2312" w:eastAsia="方正仿宋_GB2312" w:cs="方正仿宋_GB2312"/>
                <w:sz w:val="32"/>
                <w:szCs w:val="32"/>
                <w:lang w:val="en-US" w:eastAsia="zh-CN"/>
              </w:rPr>
              <w:t>年</w:t>
            </w:r>
            <w:r>
              <w:rPr>
                <w:rFonts w:hint="eastAsia" w:ascii="Times New Roman" w:hAnsi="Times New Roman" w:eastAsia="方正仿宋_GB2312" w:cs="Times New Roman"/>
                <w:b w:val="0"/>
                <w:bCs/>
                <w:sz w:val="28"/>
                <w:szCs w:val="28"/>
                <w:highlight w:val="none"/>
                <w:lang w:val="en-US" w:eastAsia="zh-CN"/>
              </w:rPr>
              <w:t>7</w:t>
            </w:r>
            <w:r>
              <w:rPr>
                <w:rFonts w:hint="eastAsia" w:ascii="方正仿宋_GB2312" w:hAnsi="方正仿宋_GB2312" w:eastAsia="方正仿宋_GB2312" w:cs="方正仿宋_GB2312"/>
                <w:sz w:val="32"/>
                <w:szCs w:val="32"/>
                <w:lang w:val="en-US" w:eastAsia="zh-CN"/>
              </w:rPr>
              <w:t>月</w:t>
            </w:r>
            <w:r>
              <w:rPr>
                <w:rFonts w:hint="eastAsia" w:ascii="Times New Roman" w:hAnsi="Times New Roman" w:eastAsia="方正仿宋_GB2312" w:cs="Times New Roman"/>
                <w:b w:val="0"/>
                <w:bCs/>
                <w:sz w:val="28"/>
                <w:szCs w:val="28"/>
                <w:highlight w:val="none"/>
                <w:lang w:val="en-US" w:eastAsia="zh-CN"/>
              </w:rPr>
              <w:t>3</w:t>
            </w:r>
            <w:r>
              <w:rPr>
                <w:rFonts w:hint="eastAsia" w:ascii="方正仿宋_GB2312" w:hAnsi="方正仿宋_GB2312" w:eastAsia="方正仿宋_GB2312" w:cs="方正仿宋_GB2312"/>
                <w:sz w:val="32"/>
                <w:szCs w:val="32"/>
                <w:lang w:val="en-US" w:eastAsia="zh-CN"/>
              </w:rPr>
              <w:t>日印发</w:t>
            </w:r>
          </w:p>
        </w:tc>
      </w:tr>
    </w:tbl>
    <w:p>
      <w:pPr>
        <w:pStyle w:val="2"/>
        <w:keepNext w:val="0"/>
        <w:keepLines w:val="0"/>
        <w:pageBreakBefore w:val="0"/>
        <w:widowControl w:val="0"/>
        <w:kinsoku/>
        <w:topLinePunct w:val="0"/>
        <w:bidi w:val="0"/>
        <w:spacing w:line="600" w:lineRule="atLeast"/>
        <w:textAlignment w:val="auto"/>
        <w:rPr>
          <w:rFonts w:hint="eastAsia" w:ascii="方正仿宋_GB2312" w:hAnsi="方正仿宋_GB2312" w:eastAsia="方正仿宋_GB2312" w:cs="方正仿宋_GB2312"/>
          <w:sz w:val="32"/>
          <w:szCs w:val="32"/>
          <w:lang w:eastAsia="zh-CN"/>
        </w:rPr>
      </w:pPr>
    </w:p>
    <w:p>
      <w:pPr>
        <w:keepNext w:val="0"/>
        <w:keepLines w:val="0"/>
        <w:pageBreakBefore w:val="0"/>
        <w:widowControl w:val="0"/>
        <w:kinsoku/>
        <w:overflowPunct w:val="0"/>
        <w:topLinePunct w:val="0"/>
        <w:autoSpaceDE w:val="0"/>
        <w:autoSpaceDN w:val="0"/>
        <w:bidi w:val="0"/>
        <w:adjustRightInd w:val="0"/>
        <w:snapToGrid w:val="0"/>
        <w:spacing w:line="600" w:lineRule="atLeast"/>
        <w:ind w:right="210" w:rightChars="100"/>
        <w:jc w:val="left"/>
        <w:textAlignment w:val="auto"/>
        <w:rPr>
          <w:rFonts w:hint="eastAsia" w:ascii="方正仿宋_GB2312" w:hAnsi="方正仿宋_GB2312" w:eastAsia="方正仿宋_GB2312" w:cs="方正仿宋_GB2312"/>
          <w:sz w:val="32"/>
          <w:szCs w:val="32"/>
        </w:rPr>
      </w:pPr>
    </w:p>
    <w:sectPr>
      <w:footerReference r:id="rId3" w:type="default"/>
      <w:pgSz w:w="11906" w:h="16838"/>
      <w:pgMar w:top="2041" w:right="1474" w:bottom="1814"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1" w:fontKey="{7BDE5147-EC53-482E-9FC6-6772FC726536}"/>
  </w:font>
  <w:font w:name="仿宋">
    <w:panose1 w:val="02010609060101010101"/>
    <w:charset w:val="86"/>
    <w:family w:val="auto"/>
    <w:pitch w:val="default"/>
    <w:sig w:usb0="800002BF" w:usb1="38CF7CFA" w:usb2="00000016" w:usb3="00000000" w:csb0="00040001" w:csb1="00000000"/>
    <w:embedRegular r:id="rId2" w:fontKey="{757D7124-0F5E-4DC8-BEC3-745FFB7475AA}"/>
  </w:font>
  <w:font w:name="方正仿宋_GB2312">
    <w:panose1 w:val="02000000000000000000"/>
    <w:charset w:val="86"/>
    <w:family w:val="auto"/>
    <w:pitch w:val="default"/>
    <w:sig w:usb0="A00002BF" w:usb1="184F6CFA" w:usb2="00000012" w:usb3="00000000" w:csb0="00040001" w:csb1="00000000"/>
    <w:embedRegular r:id="rId3" w:fontKey="{C46B6543-2003-4D36-A0D5-7F80CB63EF22}"/>
  </w:font>
  <w:font w:name="方正小标宋简体">
    <w:panose1 w:val="03000509000000000000"/>
    <w:charset w:val="86"/>
    <w:family w:val="script"/>
    <w:pitch w:val="default"/>
    <w:sig w:usb0="00000001" w:usb1="080E0000" w:usb2="00000000" w:usb3="00000000" w:csb0="00040000" w:csb1="00000000"/>
    <w:embedRegular r:id="rId4" w:fontKey="{7B2574BB-1038-4098-BE80-2591403CF7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- 1 -</w:t>
                          </w:r>
                          <w:r>
                            <w:rPr>
                              <w:rFonts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3"/>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- 1 -</w:t>
                    </w:r>
                    <w:r>
                      <w:rPr>
                        <w:rFonts w:hint="eastAsia"/>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2B1156"/>
    <w:multiLevelType w:val="multilevel"/>
    <w:tmpl w:val="382B1156"/>
    <w:lvl w:ilvl="0" w:tentative="0">
      <w:start w:val="1"/>
      <w:numFmt w:val="none"/>
      <w:suff w:val="nothing"/>
      <w:lvlText w:val="第一章"/>
      <w:lvlJc w:val="left"/>
      <w:pPr>
        <w:ind w:left="0" w:firstLine="397"/>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6"/>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56CFC471"/>
    <w:multiLevelType w:val="singleLevel"/>
    <w:tmpl w:val="56CFC471"/>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OTM3M2Q2NDY2ZWFhZGMxNzhmOTcyN2M4MzdhYTcifQ=="/>
  </w:docVars>
  <w:rsids>
    <w:rsidRoot w:val="00C0167E"/>
    <w:rsid w:val="00023A2C"/>
    <w:rsid w:val="00040511"/>
    <w:rsid w:val="0004559A"/>
    <w:rsid w:val="00052B6B"/>
    <w:rsid w:val="0005303E"/>
    <w:rsid w:val="0005365D"/>
    <w:rsid w:val="00064CE5"/>
    <w:rsid w:val="0007352C"/>
    <w:rsid w:val="000A15E5"/>
    <w:rsid w:val="000A44AC"/>
    <w:rsid w:val="000A497B"/>
    <w:rsid w:val="000B347E"/>
    <w:rsid w:val="000C1184"/>
    <w:rsid w:val="000E65A3"/>
    <w:rsid w:val="00117428"/>
    <w:rsid w:val="0012140D"/>
    <w:rsid w:val="001247C0"/>
    <w:rsid w:val="00144F88"/>
    <w:rsid w:val="001455D8"/>
    <w:rsid w:val="00150F08"/>
    <w:rsid w:val="001524C5"/>
    <w:rsid w:val="00155C8C"/>
    <w:rsid w:val="0015650C"/>
    <w:rsid w:val="0016411B"/>
    <w:rsid w:val="00181123"/>
    <w:rsid w:val="001854D6"/>
    <w:rsid w:val="00190ABD"/>
    <w:rsid w:val="001913A2"/>
    <w:rsid w:val="001B23E3"/>
    <w:rsid w:val="001B5211"/>
    <w:rsid w:val="001C2A5E"/>
    <w:rsid w:val="001D1C52"/>
    <w:rsid w:val="001E3A49"/>
    <w:rsid w:val="001F1049"/>
    <w:rsid w:val="00230B6E"/>
    <w:rsid w:val="00244340"/>
    <w:rsid w:val="00246F86"/>
    <w:rsid w:val="00253CAE"/>
    <w:rsid w:val="00256F01"/>
    <w:rsid w:val="002601F3"/>
    <w:rsid w:val="00270326"/>
    <w:rsid w:val="0028324F"/>
    <w:rsid w:val="0028683D"/>
    <w:rsid w:val="00296292"/>
    <w:rsid w:val="002A323A"/>
    <w:rsid w:val="002B1698"/>
    <w:rsid w:val="002C255D"/>
    <w:rsid w:val="002D4684"/>
    <w:rsid w:val="002E6890"/>
    <w:rsid w:val="002F684E"/>
    <w:rsid w:val="003077DE"/>
    <w:rsid w:val="00344C1B"/>
    <w:rsid w:val="0035149C"/>
    <w:rsid w:val="0036201D"/>
    <w:rsid w:val="003739DB"/>
    <w:rsid w:val="0038000E"/>
    <w:rsid w:val="003B2A5F"/>
    <w:rsid w:val="003C6876"/>
    <w:rsid w:val="003C74A8"/>
    <w:rsid w:val="003D0E86"/>
    <w:rsid w:val="003E1995"/>
    <w:rsid w:val="003E41C7"/>
    <w:rsid w:val="004250F4"/>
    <w:rsid w:val="00465944"/>
    <w:rsid w:val="0046682C"/>
    <w:rsid w:val="00481C5E"/>
    <w:rsid w:val="00484DF1"/>
    <w:rsid w:val="00493178"/>
    <w:rsid w:val="004A2540"/>
    <w:rsid w:val="004D0906"/>
    <w:rsid w:val="004D219D"/>
    <w:rsid w:val="004D33C9"/>
    <w:rsid w:val="004E6A6D"/>
    <w:rsid w:val="004F02D9"/>
    <w:rsid w:val="00532E8D"/>
    <w:rsid w:val="00536219"/>
    <w:rsid w:val="00536E97"/>
    <w:rsid w:val="00536F92"/>
    <w:rsid w:val="005415CD"/>
    <w:rsid w:val="00566633"/>
    <w:rsid w:val="00570479"/>
    <w:rsid w:val="00570B69"/>
    <w:rsid w:val="00584805"/>
    <w:rsid w:val="00592756"/>
    <w:rsid w:val="005C1BAB"/>
    <w:rsid w:val="005C47F2"/>
    <w:rsid w:val="005D059D"/>
    <w:rsid w:val="005D271D"/>
    <w:rsid w:val="005E147D"/>
    <w:rsid w:val="005E6B37"/>
    <w:rsid w:val="005F3BB8"/>
    <w:rsid w:val="00620440"/>
    <w:rsid w:val="00620BB2"/>
    <w:rsid w:val="00625C0A"/>
    <w:rsid w:val="00636DCD"/>
    <w:rsid w:val="006513DF"/>
    <w:rsid w:val="006A2870"/>
    <w:rsid w:val="006C31AC"/>
    <w:rsid w:val="006C7D95"/>
    <w:rsid w:val="006E372F"/>
    <w:rsid w:val="006E6E99"/>
    <w:rsid w:val="0071196A"/>
    <w:rsid w:val="00714D8F"/>
    <w:rsid w:val="00727215"/>
    <w:rsid w:val="00727335"/>
    <w:rsid w:val="007379E2"/>
    <w:rsid w:val="007750A0"/>
    <w:rsid w:val="007824BB"/>
    <w:rsid w:val="007860DD"/>
    <w:rsid w:val="007914FF"/>
    <w:rsid w:val="007B539E"/>
    <w:rsid w:val="007D18B4"/>
    <w:rsid w:val="007E1CB1"/>
    <w:rsid w:val="007E27FC"/>
    <w:rsid w:val="007E5CAA"/>
    <w:rsid w:val="007F1BAC"/>
    <w:rsid w:val="007F43D0"/>
    <w:rsid w:val="008030A2"/>
    <w:rsid w:val="00811376"/>
    <w:rsid w:val="00811EA4"/>
    <w:rsid w:val="00824F15"/>
    <w:rsid w:val="00831752"/>
    <w:rsid w:val="00845158"/>
    <w:rsid w:val="008535CE"/>
    <w:rsid w:val="00856402"/>
    <w:rsid w:val="008573E4"/>
    <w:rsid w:val="00880B0E"/>
    <w:rsid w:val="00893245"/>
    <w:rsid w:val="008C3E85"/>
    <w:rsid w:val="008E6954"/>
    <w:rsid w:val="008F1B40"/>
    <w:rsid w:val="0091207D"/>
    <w:rsid w:val="0093293F"/>
    <w:rsid w:val="0095077E"/>
    <w:rsid w:val="00950E49"/>
    <w:rsid w:val="00950EAC"/>
    <w:rsid w:val="0095251C"/>
    <w:rsid w:val="00960356"/>
    <w:rsid w:val="00962BCF"/>
    <w:rsid w:val="00964535"/>
    <w:rsid w:val="00973C21"/>
    <w:rsid w:val="00980150"/>
    <w:rsid w:val="009856DD"/>
    <w:rsid w:val="009C662F"/>
    <w:rsid w:val="009D4143"/>
    <w:rsid w:val="00A15646"/>
    <w:rsid w:val="00A16233"/>
    <w:rsid w:val="00A16306"/>
    <w:rsid w:val="00A404DD"/>
    <w:rsid w:val="00A51744"/>
    <w:rsid w:val="00A611B2"/>
    <w:rsid w:val="00A64734"/>
    <w:rsid w:val="00A76F13"/>
    <w:rsid w:val="00A77793"/>
    <w:rsid w:val="00A90012"/>
    <w:rsid w:val="00A9162F"/>
    <w:rsid w:val="00AB77FD"/>
    <w:rsid w:val="00AC585C"/>
    <w:rsid w:val="00AE4B87"/>
    <w:rsid w:val="00AF201B"/>
    <w:rsid w:val="00B04F04"/>
    <w:rsid w:val="00B05A50"/>
    <w:rsid w:val="00B067A2"/>
    <w:rsid w:val="00B17C22"/>
    <w:rsid w:val="00B227ED"/>
    <w:rsid w:val="00B42F15"/>
    <w:rsid w:val="00B54726"/>
    <w:rsid w:val="00B6732B"/>
    <w:rsid w:val="00B72846"/>
    <w:rsid w:val="00B72E6F"/>
    <w:rsid w:val="00B8694F"/>
    <w:rsid w:val="00BA6979"/>
    <w:rsid w:val="00BB0860"/>
    <w:rsid w:val="00BD21C3"/>
    <w:rsid w:val="00BD39C7"/>
    <w:rsid w:val="00BE6F64"/>
    <w:rsid w:val="00BF1375"/>
    <w:rsid w:val="00BF4D19"/>
    <w:rsid w:val="00C0167E"/>
    <w:rsid w:val="00C16520"/>
    <w:rsid w:val="00C16A3F"/>
    <w:rsid w:val="00C21033"/>
    <w:rsid w:val="00C2654E"/>
    <w:rsid w:val="00C2758C"/>
    <w:rsid w:val="00C304BF"/>
    <w:rsid w:val="00C36401"/>
    <w:rsid w:val="00C41E7C"/>
    <w:rsid w:val="00C4564B"/>
    <w:rsid w:val="00C478B6"/>
    <w:rsid w:val="00C72285"/>
    <w:rsid w:val="00C73F6A"/>
    <w:rsid w:val="00C740D1"/>
    <w:rsid w:val="00C77038"/>
    <w:rsid w:val="00CA09BA"/>
    <w:rsid w:val="00CB04A6"/>
    <w:rsid w:val="00CC7E59"/>
    <w:rsid w:val="00CE47F6"/>
    <w:rsid w:val="00CE5F46"/>
    <w:rsid w:val="00CF2D4F"/>
    <w:rsid w:val="00D05301"/>
    <w:rsid w:val="00D10459"/>
    <w:rsid w:val="00D1733E"/>
    <w:rsid w:val="00D235D1"/>
    <w:rsid w:val="00D25020"/>
    <w:rsid w:val="00D263C8"/>
    <w:rsid w:val="00D3415A"/>
    <w:rsid w:val="00D4041B"/>
    <w:rsid w:val="00D409CF"/>
    <w:rsid w:val="00D54B42"/>
    <w:rsid w:val="00D5671B"/>
    <w:rsid w:val="00DB172A"/>
    <w:rsid w:val="00DC161D"/>
    <w:rsid w:val="00DD024B"/>
    <w:rsid w:val="00DE7E2D"/>
    <w:rsid w:val="00DF0001"/>
    <w:rsid w:val="00E1243F"/>
    <w:rsid w:val="00E20CFE"/>
    <w:rsid w:val="00E27A61"/>
    <w:rsid w:val="00E31071"/>
    <w:rsid w:val="00E3151D"/>
    <w:rsid w:val="00E705A4"/>
    <w:rsid w:val="00E839CD"/>
    <w:rsid w:val="00EB4FCB"/>
    <w:rsid w:val="00EC044B"/>
    <w:rsid w:val="00EE3DC3"/>
    <w:rsid w:val="00EF29ED"/>
    <w:rsid w:val="00EF4136"/>
    <w:rsid w:val="00F007AF"/>
    <w:rsid w:val="00F031B1"/>
    <w:rsid w:val="00F148A9"/>
    <w:rsid w:val="00F25761"/>
    <w:rsid w:val="00F30251"/>
    <w:rsid w:val="00F33C11"/>
    <w:rsid w:val="00F40BDA"/>
    <w:rsid w:val="00F5264F"/>
    <w:rsid w:val="00F6331D"/>
    <w:rsid w:val="00F65A77"/>
    <w:rsid w:val="00F7203B"/>
    <w:rsid w:val="00F74BDF"/>
    <w:rsid w:val="00F7695D"/>
    <w:rsid w:val="00F8205F"/>
    <w:rsid w:val="00F827D3"/>
    <w:rsid w:val="00F8476E"/>
    <w:rsid w:val="00F87409"/>
    <w:rsid w:val="00FA49B1"/>
    <w:rsid w:val="00FB4300"/>
    <w:rsid w:val="00FC0EF0"/>
    <w:rsid w:val="00FC7C91"/>
    <w:rsid w:val="00FD25E8"/>
    <w:rsid w:val="00FF558D"/>
    <w:rsid w:val="00FF6484"/>
    <w:rsid w:val="010E51AC"/>
    <w:rsid w:val="012643D4"/>
    <w:rsid w:val="01472A85"/>
    <w:rsid w:val="014F486C"/>
    <w:rsid w:val="01626A35"/>
    <w:rsid w:val="02EF312F"/>
    <w:rsid w:val="032E762C"/>
    <w:rsid w:val="03412F41"/>
    <w:rsid w:val="03507061"/>
    <w:rsid w:val="03BB09C5"/>
    <w:rsid w:val="03E773F0"/>
    <w:rsid w:val="042F44E2"/>
    <w:rsid w:val="043824F3"/>
    <w:rsid w:val="04DC01EC"/>
    <w:rsid w:val="050503E5"/>
    <w:rsid w:val="05171574"/>
    <w:rsid w:val="057515B4"/>
    <w:rsid w:val="0686517B"/>
    <w:rsid w:val="06982838"/>
    <w:rsid w:val="06A32AA3"/>
    <w:rsid w:val="072530ED"/>
    <w:rsid w:val="07650DA9"/>
    <w:rsid w:val="08DF02FE"/>
    <w:rsid w:val="09141AF6"/>
    <w:rsid w:val="09741E0C"/>
    <w:rsid w:val="09C915F8"/>
    <w:rsid w:val="0A1953FC"/>
    <w:rsid w:val="0A593471"/>
    <w:rsid w:val="0A7178FB"/>
    <w:rsid w:val="0A977DDB"/>
    <w:rsid w:val="0A987FC5"/>
    <w:rsid w:val="0B3F1450"/>
    <w:rsid w:val="0B3F5C0F"/>
    <w:rsid w:val="0B4B4D79"/>
    <w:rsid w:val="0BAF14CE"/>
    <w:rsid w:val="0BC8554F"/>
    <w:rsid w:val="0BDB4065"/>
    <w:rsid w:val="0CBF0017"/>
    <w:rsid w:val="0D0664E9"/>
    <w:rsid w:val="0D416C1F"/>
    <w:rsid w:val="0D4F153D"/>
    <w:rsid w:val="0D5C6D39"/>
    <w:rsid w:val="0D681CE4"/>
    <w:rsid w:val="0D6F22B6"/>
    <w:rsid w:val="0E7751DD"/>
    <w:rsid w:val="0E8975A8"/>
    <w:rsid w:val="0F3826AB"/>
    <w:rsid w:val="0F85035E"/>
    <w:rsid w:val="0F9B0E16"/>
    <w:rsid w:val="1007753B"/>
    <w:rsid w:val="1012591B"/>
    <w:rsid w:val="10730C90"/>
    <w:rsid w:val="108D66A0"/>
    <w:rsid w:val="10937923"/>
    <w:rsid w:val="10BC7515"/>
    <w:rsid w:val="11BC4EA2"/>
    <w:rsid w:val="11EB4364"/>
    <w:rsid w:val="12717D35"/>
    <w:rsid w:val="1299596E"/>
    <w:rsid w:val="12A10777"/>
    <w:rsid w:val="12DE296E"/>
    <w:rsid w:val="136B7BD0"/>
    <w:rsid w:val="13AA5EC6"/>
    <w:rsid w:val="13C760AD"/>
    <w:rsid w:val="13D924EA"/>
    <w:rsid w:val="13EB73B7"/>
    <w:rsid w:val="140D3A4E"/>
    <w:rsid w:val="14595FCD"/>
    <w:rsid w:val="146D2C0E"/>
    <w:rsid w:val="148E7D5D"/>
    <w:rsid w:val="14B20436"/>
    <w:rsid w:val="14C86010"/>
    <w:rsid w:val="14ED64B1"/>
    <w:rsid w:val="151305E0"/>
    <w:rsid w:val="157F24B5"/>
    <w:rsid w:val="158D44F3"/>
    <w:rsid w:val="16041D71"/>
    <w:rsid w:val="1697252A"/>
    <w:rsid w:val="16DB2C5D"/>
    <w:rsid w:val="16F12A6A"/>
    <w:rsid w:val="16FD7981"/>
    <w:rsid w:val="17442167"/>
    <w:rsid w:val="176D6F7B"/>
    <w:rsid w:val="17AE3C6A"/>
    <w:rsid w:val="17E20DAD"/>
    <w:rsid w:val="188A7F8C"/>
    <w:rsid w:val="19603D51"/>
    <w:rsid w:val="1B170B37"/>
    <w:rsid w:val="1B6333B9"/>
    <w:rsid w:val="1BCC01EF"/>
    <w:rsid w:val="1C2350ED"/>
    <w:rsid w:val="1C3B55FC"/>
    <w:rsid w:val="1C4328FC"/>
    <w:rsid w:val="1C6615A7"/>
    <w:rsid w:val="1CCB7D67"/>
    <w:rsid w:val="1D1E2032"/>
    <w:rsid w:val="1D5D0A49"/>
    <w:rsid w:val="1DA217BB"/>
    <w:rsid w:val="1E3150B1"/>
    <w:rsid w:val="1E3A4A70"/>
    <w:rsid w:val="1E4B08AA"/>
    <w:rsid w:val="1E8E5A37"/>
    <w:rsid w:val="1EDF7E6F"/>
    <w:rsid w:val="1EE724B8"/>
    <w:rsid w:val="1EED69AC"/>
    <w:rsid w:val="1FEA233B"/>
    <w:rsid w:val="200E3B32"/>
    <w:rsid w:val="20A86706"/>
    <w:rsid w:val="214C4C2B"/>
    <w:rsid w:val="21C124E1"/>
    <w:rsid w:val="21C4204F"/>
    <w:rsid w:val="22462D4A"/>
    <w:rsid w:val="2256370D"/>
    <w:rsid w:val="235F406A"/>
    <w:rsid w:val="238C720A"/>
    <w:rsid w:val="23C91D90"/>
    <w:rsid w:val="23D5675F"/>
    <w:rsid w:val="240E5EF7"/>
    <w:rsid w:val="244E62B3"/>
    <w:rsid w:val="24600CEF"/>
    <w:rsid w:val="247D4E2F"/>
    <w:rsid w:val="24E81E06"/>
    <w:rsid w:val="255D08A4"/>
    <w:rsid w:val="25996C4A"/>
    <w:rsid w:val="259B6286"/>
    <w:rsid w:val="25BE1EB7"/>
    <w:rsid w:val="267520B9"/>
    <w:rsid w:val="268F3B49"/>
    <w:rsid w:val="269D7407"/>
    <w:rsid w:val="26C703C3"/>
    <w:rsid w:val="26FC672B"/>
    <w:rsid w:val="2746390C"/>
    <w:rsid w:val="276B3CEA"/>
    <w:rsid w:val="276B4CED"/>
    <w:rsid w:val="27E15995"/>
    <w:rsid w:val="27F51F97"/>
    <w:rsid w:val="28123DA1"/>
    <w:rsid w:val="297D16EE"/>
    <w:rsid w:val="29D00EAB"/>
    <w:rsid w:val="2BC97E5E"/>
    <w:rsid w:val="2BEF0B9E"/>
    <w:rsid w:val="2C281B50"/>
    <w:rsid w:val="2C657C02"/>
    <w:rsid w:val="2CA36458"/>
    <w:rsid w:val="2CCB6C14"/>
    <w:rsid w:val="2CDD4252"/>
    <w:rsid w:val="2DC30163"/>
    <w:rsid w:val="2DCA27FE"/>
    <w:rsid w:val="2DD06349"/>
    <w:rsid w:val="2DD438A6"/>
    <w:rsid w:val="2E020812"/>
    <w:rsid w:val="2E897E8F"/>
    <w:rsid w:val="2EFE146D"/>
    <w:rsid w:val="2F103D6C"/>
    <w:rsid w:val="2FC13BE1"/>
    <w:rsid w:val="2FEE50F3"/>
    <w:rsid w:val="2FFC74A6"/>
    <w:rsid w:val="30571903"/>
    <w:rsid w:val="306B52B4"/>
    <w:rsid w:val="30766328"/>
    <w:rsid w:val="317F79C9"/>
    <w:rsid w:val="32F61F37"/>
    <w:rsid w:val="33F34C41"/>
    <w:rsid w:val="340E3049"/>
    <w:rsid w:val="35F3763F"/>
    <w:rsid w:val="36336040"/>
    <w:rsid w:val="36ED6B05"/>
    <w:rsid w:val="37B539D5"/>
    <w:rsid w:val="37CE7309"/>
    <w:rsid w:val="381469B2"/>
    <w:rsid w:val="38353EE8"/>
    <w:rsid w:val="385A0CB6"/>
    <w:rsid w:val="387B481C"/>
    <w:rsid w:val="395833A2"/>
    <w:rsid w:val="39C31030"/>
    <w:rsid w:val="39CF1FFC"/>
    <w:rsid w:val="39E476F8"/>
    <w:rsid w:val="39F82064"/>
    <w:rsid w:val="3A977C99"/>
    <w:rsid w:val="3ADD6FB1"/>
    <w:rsid w:val="3ADF6F36"/>
    <w:rsid w:val="3B0013AC"/>
    <w:rsid w:val="3B050E18"/>
    <w:rsid w:val="3B1B2B15"/>
    <w:rsid w:val="3B4B780F"/>
    <w:rsid w:val="3BFF4BED"/>
    <w:rsid w:val="3C063E8E"/>
    <w:rsid w:val="3C0C0A18"/>
    <w:rsid w:val="3C387915"/>
    <w:rsid w:val="3CB073BB"/>
    <w:rsid w:val="3D57589E"/>
    <w:rsid w:val="3D735550"/>
    <w:rsid w:val="3DF42249"/>
    <w:rsid w:val="3E8D731E"/>
    <w:rsid w:val="3E9F191A"/>
    <w:rsid w:val="3EF91D2B"/>
    <w:rsid w:val="3F155AC6"/>
    <w:rsid w:val="3F3D6A61"/>
    <w:rsid w:val="3F6E5909"/>
    <w:rsid w:val="3F7D1434"/>
    <w:rsid w:val="3FC45BA7"/>
    <w:rsid w:val="40736945"/>
    <w:rsid w:val="408E435E"/>
    <w:rsid w:val="40D90C78"/>
    <w:rsid w:val="412B1A9F"/>
    <w:rsid w:val="415C7662"/>
    <w:rsid w:val="419F7CD3"/>
    <w:rsid w:val="41DA6D39"/>
    <w:rsid w:val="41F96F82"/>
    <w:rsid w:val="42D24DC0"/>
    <w:rsid w:val="42E90756"/>
    <w:rsid w:val="43061729"/>
    <w:rsid w:val="43171E14"/>
    <w:rsid w:val="431C38CE"/>
    <w:rsid w:val="4327713D"/>
    <w:rsid w:val="43747266"/>
    <w:rsid w:val="43CE039A"/>
    <w:rsid w:val="44451055"/>
    <w:rsid w:val="44AF5129"/>
    <w:rsid w:val="44DE2EA1"/>
    <w:rsid w:val="44FF5991"/>
    <w:rsid w:val="45014B29"/>
    <w:rsid w:val="45266910"/>
    <w:rsid w:val="45A150DA"/>
    <w:rsid w:val="45BD2484"/>
    <w:rsid w:val="45C907F6"/>
    <w:rsid w:val="46073E8D"/>
    <w:rsid w:val="461008A1"/>
    <w:rsid w:val="46544BE5"/>
    <w:rsid w:val="46A14CA8"/>
    <w:rsid w:val="47021D0D"/>
    <w:rsid w:val="471171C0"/>
    <w:rsid w:val="474D4F6F"/>
    <w:rsid w:val="47590427"/>
    <w:rsid w:val="47BE367A"/>
    <w:rsid w:val="48F80018"/>
    <w:rsid w:val="493F1D65"/>
    <w:rsid w:val="495C4D87"/>
    <w:rsid w:val="49DE2EDA"/>
    <w:rsid w:val="4A075FDE"/>
    <w:rsid w:val="4A912F46"/>
    <w:rsid w:val="4AAE1F41"/>
    <w:rsid w:val="4AB44416"/>
    <w:rsid w:val="4ACE440D"/>
    <w:rsid w:val="4B174FF5"/>
    <w:rsid w:val="4B32330B"/>
    <w:rsid w:val="4B391C3D"/>
    <w:rsid w:val="4B445428"/>
    <w:rsid w:val="4B750F4E"/>
    <w:rsid w:val="4B98340D"/>
    <w:rsid w:val="4BE94EFD"/>
    <w:rsid w:val="4BF6482D"/>
    <w:rsid w:val="4BF832C2"/>
    <w:rsid w:val="4C304239"/>
    <w:rsid w:val="4C8F2B51"/>
    <w:rsid w:val="4C9548D9"/>
    <w:rsid w:val="4CD500AF"/>
    <w:rsid w:val="4D991080"/>
    <w:rsid w:val="4DC06945"/>
    <w:rsid w:val="4DC85818"/>
    <w:rsid w:val="4DEA200C"/>
    <w:rsid w:val="4F391364"/>
    <w:rsid w:val="4F781C17"/>
    <w:rsid w:val="4FBB17DC"/>
    <w:rsid w:val="50907E76"/>
    <w:rsid w:val="50B822BF"/>
    <w:rsid w:val="50C74B9E"/>
    <w:rsid w:val="51545631"/>
    <w:rsid w:val="520F496B"/>
    <w:rsid w:val="521C5BFD"/>
    <w:rsid w:val="52B61649"/>
    <w:rsid w:val="52C25D04"/>
    <w:rsid w:val="52E022A2"/>
    <w:rsid w:val="53AA5450"/>
    <w:rsid w:val="543A2335"/>
    <w:rsid w:val="548A2D3A"/>
    <w:rsid w:val="54BE340D"/>
    <w:rsid w:val="55014276"/>
    <w:rsid w:val="556D1D67"/>
    <w:rsid w:val="55F77A68"/>
    <w:rsid w:val="56DC11E1"/>
    <w:rsid w:val="570513C8"/>
    <w:rsid w:val="571D7405"/>
    <w:rsid w:val="571F7091"/>
    <w:rsid w:val="577F3AF3"/>
    <w:rsid w:val="57AA5E8E"/>
    <w:rsid w:val="57AB1D7E"/>
    <w:rsid w:val="57D50696"/>
    <w:rsid w:val="57DA1563"/>
    <w:rsid w:val="57F95E7A"/>
    <w:rsid w:val="583B646F"/>
    <w:rsid w:val="58D565A1"/>
    <w:rsid w:val="593B4656"/>
    <w:rsid w:val="594A67C5"/>
    <w:rsid w:val="595B7A39"/>
    <w:rsid w:val="59FD3F31"/>
    <w:rsid w:val="5A684F9E"/>
    <w:rsid w:val="5A947561"/>
    <w:rsid w:val="5AEA0994"/>
    <w:rsid w:val="5B2F740E"/>
    <w:rsid w:val="5B52695F"/>
    <w:rsid w:val="5B954403"/>
    <w:rsid w:val="5BAD7817"/>
    <w:rsid w:val="5C165209"/>
    <w:rsid w:val="5C336264"/>
    <w:rsid w:val="5D3C73AC"/>
    <w:rsid w:val="5DBF0545"/>
    <w:rsid w:val="5E56372A"/>
    <w:rsid w:val="5F3A494D"/>
    <w:rsid w:val="5FE21F51"/>
    <w:rsid w:val="60662C3F"/>
    <w:rsid w:val="60C01A93"/>
    <w:rsid w:val="60E905EE"/>
    <w:rsid w:val="60E959CF"/>
    <w:rsid w:val="61621E97"/>
    <w:rsid w:val="61A139FB"/>
    <w:rsid w:val="61C058ED"/>
    <w:rsid w:val="61D2267D"/>
    <w:rsid w:val="622B0A48"/>
    <w:rsid w:val="626534F8"/>
    <w:rsid w:val="62757F11"/>
    <w:rsid w:val="62B47227"/>
    <w:rsid w:val="62C31218"/>
    <w:rsid w:val="62C80ED3"/>
    <w:rsid w:val="631877B6"/>
    <w:rsid w:val="631F2450"/>
    <w:rsid w:val="637B2190"/>
    <w:rsid w:val="64070998"/>
    <w:rsid w:val="644E74DC"/>
    <w:rsid w:val="64AF64B0"/>
    <w:rsid w:val="64D628F1"/>
    <w:rsid w:val="64EE6CB4"/>
    <w:rsid w:val="650D6CA0"/>
    <w:rsid w:val="659B3FB0"/>
    <w:rsid w:val="661A75A2"/>
    <w:rsid w:val="66305457"/>
    <w:rsid w:val="66A9343E"/>
    <w:rsid w:val="66DA5224"/>
    <w:rsid w:val="674D533D"/>
    <w:rsid w:val="675C7233"/>
    <w:rsid w:val="678B4E59"/>
    <w:rsid w:val="678C0A5A"/>
    <w:rsid w:val="682D3D04"/>
    <w:rsid w:val="68AC486B"/>
    <w:rsid w:val="68AC77A2"/>
    <w:rsid w:val="69930429"/>
    <w:rsid w:val="69E95A08"/>
    <w:rsid w:val="6A0330B5"/>
    <w:rsid w:val="6A07294D"/>
    <w:rsid w:val="6A0C7181"/>
    <w:rsid w:val="6A1E3AD1"/>
    <w:rsid w:val="6A231592"/>
    <w:rsid w:val="6A2C093A"/>
    <w:rsid w:val="6A4D4CE6"/>
    <w:rsid w:val="6A724E43"/>
    <w:rsid w:val="6A737103"/>
    <w:rsid w:val="6A833713"/>
    <w:rsid w:val="6B1716BB"/>
    <w:rsid w:val="6B4F3F91"/>
    <w:rsid w:val="6BC52540"/>
    <w:rsid w:val="6BC96A49"/>
    <w:rsid w:val="6C7D51E9"/>
    <w:rsid w:val="6D6A74E2"/>
    <w:rsid w:val="6DAF28F3"/>
    <w:rsid w:val="6E5B3ED3"/>
    <w:rsid w:val="6E62731F"/>
    <w:rsid w:val="6F183E9B"/>
    <w:rsid w:val="6F3F1F76"/>
    <w:rsid w:val="6F7E7998"/>
    <w:rsid w:val="6FDB3255"/>
    <w:rsid w:val="6FE4531F"/>
    <w:rsid w:val="7026732E"/>
    <w:rsid w:val="70AE7C91"/>
    <w:rsid w:val="70E25F06"/>
    <w:rsid w:val="70F60954"/>
    <w:rsid w:val="711F06CC"/>
    <w:rsid w:val="719A4DC8"/>
    <w:rsid w:val="71CD702C"/>
    <w:rsid w:val="71FB63A7"/>
    <w:rsid w:val="72270A04"/>
    <w:rsid w:val="723249BB"/>
    <w:rsid w:val="74343D24"/>
    <w:rsid w:val="75003D2D"/>
    <w:rsid w:val="754E1C7F"/>
    <w:rsid w:val="75D93F2C"/>
    <w:rsid w:val="75DB7371"/>
    <w:rsid w:val="762A7AD4"/>
    <w:rsid w:val="76995350"/>
    <w:rsid w:val="76C573BD"/>
    <w:rsid w:val="770A12E4"/>
    <w:rsid w:val="77154686"/>
    <w:rsid w:val="77941441"/>
    <w:rsid w:val="77B9042F"/>
    <w:rsid w:val="77D31CD2"/>
    <w:rsid w:val="77E50E96"/>
    <w:rsid w:val="782F45D2"/>
    <w:rsid w:val="78FE2B52"/>
    <w:rsid w:val="7A5B7B8A"/>
    <w:rsid w:val="7AB36BB3"/>
    <w:rsid w:val="7B2A361A"/>
    <w:rsid w:val="7B4F58E7"/>
    <w:rsid w:val="7B6A199B"/>
    <w:rsid w:val="7BAB1B56"/>
    <w:rsid w:val="7C727ADF"/>
    <w:rsid w:val="7C7E7771"/>
    <w:rsid w:val="7CF130AD"/>
    <w:rsid w:val="7D3401CB"/>
    <w:rsid w:val="7D4B3D58"/>
    <w:rsid w:val="7D502152"/>
    <w:rsid w:val="7D8261D9"/>
    <w:rsid w:val="7E426E43"/>
    <w:rsid w:val="7E8D7BFF"/>
    <w:rsid w:val="7EB62F9D"/>
    <w:rsid w:val="7EBF2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6">
    <w:name w:val="heading 4"/>
    <w:basedOn w:val="1"/>
    <w:next w:val="1"/>
    <w:qFormat/>
    <w:uiPriority w:val="0"/>
    <w:pPr>
      <w:keepNext/>
      <w:keepLines/>
      <w:widowControl/>
      <w:numPr>
        <w:ilvl w:val="3"/>
        <w:numId w:val="1"/>
      </w:numPr>
      <w:spacing w:before="50" w:beforeLines="50"/>
      <w:outlineLvl w:val="3"/>
    </w:pPr>
    <w:rPr>
      <w:rFonts w:eastAsia="楷体"/>
      <w:bCs/>
      <w:color w:val="000000"/>
      <w:sz w:val="28"/>
      <w:szCs w:val="28"/>
    </w:rPr>
  </w:style>
  <w:style w:type="paragraph" w:styleId="7">
    <w:name w:val="heading 5"/>
    <w:basedOn w:val="1"/>
    <w:next w:val="1"/>
    <w:qFormat/>
    <w:uiPriority w:val="0"/>
    <w:pPr>
      <w:keepNext/>
      <w:spacing w:line="340" w:lineRule="exact"/>
      <w:ind w:left="-57" w:right="-57"/>
      <w:jc w:val="center"/>
      <w:outlineLvl w:val="4"/>
    </w:pPr>
    <w:rPr>
      <w:rFonts w:ascii="黑体"/>
      <w:sz w:val="24"/>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unhideWhenUsed/>
    <w:qFormat/>
    <w:uiPriority w:val="99"/>
    <w:pPr>
      <w:ind w:firstLine="420" w:firstLineChars="100"/>
    </w:pPr>
  </w:style>
  <w:style w:type="paragraph" w:styleId="3">
    <w:name w:val="Body Text"/>
    <w:basedOn w:val="1"/>
    <w:next w:val="1"/>
    <w:qFormat/>
    <w:uiPriority w:val="99"/>
    <w:pPr>
      <w:spacing w:after="120"/>
    </w:pPr>
    <w:rPr>
      <w:kern w:val="0"/>
      <w:sz w:val="20"/>
    </w:rPr>
  </w:style>
  <w:style w:type="paragraph" w:styleId="4">
    <w:name w:val="table of figures"/>
    <w:basedOn w:val="1"/>
    <w:next w:val="1"/>
    <w:semiHidden/>
    <w:qFormat/>
    <w:uiPriority w:val="0"/>
    <w:pPr>
      <w:spacing w:beforeLines="50" w:afterLines="50" w:line="500" w:lineRule="exact"/>
      <w:jc w:val="center"/>
    </w:pPr>
    <w:rPr>
      <w:rFonts w:ascii="仿宋_GB2312" w:eastAsia="仿宋_GB2312"/>
      <w:sz w:val="28"/>
      <w:szCs w:val="20"/>
    </w:rPr>
  </w:style>
  <w:style w:type="paragraph" w:styleId="8">
    <w:name w:val="annotation text"/>
    <w:basedOn w:val="1"/>
    <w:qFormat/>
    <w:uiPriority w:val="0"/>
    <w:pPr>
      <w:jc w:val="left"/>
    </w:pPr>
  </w:style>
  <w:style w:type="paragraph" w:styleId="9">
    <w:name w:val="Body Text Indent"/>
    <w:basedOn w:val="1"/>
    <w:next w:val="3"/>
    <w:qFormat/>
    <w:uiPriority w:val="0"/>
    <w:pPr>
      <w:adjustRightInd w:val="0"/>
      <w:snapToGrid w:val="0"/>
      <w:spacing w:after="120"/>
      <w:ind w:left="420" w:leftChars="200"/>
    </w:pPr>
    <w:rPr>
      <w:kern w:val="36"/>
      <w:sz w:val="24"/>
    </w:rPr>
  </w:style>
  <w:style w:type="paragraph" w:styleId="10">
    <w:name w:val="Plain Text"/>
    <w:basedOn w:val="1"/>
    <w:next w:val="1"/>
    <w:qFormat/>
    <w:uiPriority w:val="0"/>
    <w:rPr>
      <w:rFonts w:ascii="宋体" w:hAnsi="Courier New"/>
      <w:kern w:val="0"/>
      <w:sz w:val="20"/>
      <w:szCs w:val="20"/>
    </w:rPr>
  </w:style>
  <w:style w:type="paragraph" w:styleId="11">
    <w:name w:val="Date"/>
    <w:basedOn w:val="1"/>
    <w:next w:val="1"/>
    <w:link w:val="27"/>
    <w:qFormat/>
    <w:uiPriority w:val="0"/>
    <w:pPr>
      <w:ind w:left="100" w:leftChars="2500"/>
    </w:pPr>
  </w:style>
  <w:style w:type="paragraph" w:styleId="12">
    <w:name w:val="Balloon Text"/>
    <w:basedOn w:val="1"/>
    <w:link w:val="25"/>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6">
    <w:name w:val="Body Text First Indent 2"/>
    <w:basedOn w:val="9"/>
    <w:next w:val="17"/>
    <w:qFormat/>
    <w:uiPriority w:val="0"/>
    <w:pPr>
      <w:adjustRightInd/>
      <w:snapToGrid/>
      <w:ind w:firstLine="420" w:firstLineChars="200"/>
    </w:pPr>
    <w:rPr>
      <w:kern w:val="2"/>
      <w:sz w:val="21"/>
    </w:rPr>
  </w:style>
  <w:style w:type="paragraph" w:customStyle="1" w:styleId="17">
    <w:name w:val="Default"/>
    <w:basedOn w:val="18"/>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customStyle="1" w:styleId="18">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0"/>
    <w:rPr>
      <w:rFonts w:ascii="Calibri" w:hAnsi="Calibri" w:eastAsia="宋体"/>
      <w:b/>
      <w:bCs/>
      <w:sz w:val="24"/>
    </w:rPr>
  </w:style>
  <w:style w:type="character" w:styleId="23">
    <w:name w:val="Hyperlink"/>
    <w:basedOn w:val="21"/>
    <w:qFormat/>
    <w:uiPriority w:val="0"/>
    <w:rPr>
      <w:color w:val="0000FF"/>
      <w:u w:val="single"/>
    </w:rPr>
  </w:style>
  <w:style w:type="character" w:styleId="24">
    <w:name w:val="annotation reference"/>
    <w:basedOn w:val="21"/>
    <w:qFormat/>
    <w:uiPriority w:val="0"/>
    <w:rPr>
      <w:sz w:val="21"/>
      <w:szCs w:val="21"/>
    </w:rPr>
  </w:style>
  <w:style w:type="character" w:customStyle="1" w:styleId="25">
    <w:name w:val="批注框文本 字符"/>
    <w:basedOn w:val="21"/>
    <w:link w:val="12"/>
    <w:qFormat/>
    <w:uiPriority w:val="0"/>
    <w:rPr>
      <w:rFonts w:asciiTheme="minorHAnsi" w:hAnsiTheme="minorHAnsi" w:eastAsiaTheme="minorEastAsia" w:cstheme="minorBidi"/>
      <w:kern w:val="2"/>
      <w:sz w:val="18"/>
      <w:szCs w:val="18"/>
    </w:rPr>
  </w:style>
  <w:style w:type="paragraph" w:customStyle="1" w:styleId="26">
    <w:name w:val="Char Char Char Char Char Char Char"/>
    <w:basedOn w:val="1"/>
    <w:qFormat/>
    <w:uiPriority w:val="0"/>
    <w:pPr>
      <w:spacing w:line="360" w:lineRule="auto"/>
      <w:ind w:firstLine="200" w:firstLineChars="200"/>
    </w:pPr>
    <w:rPr>
      <w:rFonts w:ascii="Times New Roman" w:hAnsi="Times New Roman" w:eastAsia="宋体" w:cs="Times New Roman"/>
    </w:rPr>
  </w:style>
  <w:style w:type="character" w:customStyle="1" w:styleId="27">
    <w:name w:val="日期 字符"/>
    <w:basedOn w:val="21"/>
    <w:link w:val="11"/>
    <w:qFormat/>
    <w:uiPriority w:val="0"/>
    <w:rPr>
      <w:rFonts w:asciiTheme="minorHAnsi" w:hAnsiTheme="minorHAnsi" w:eastAsiaTheme="minorEastAsia" w:cstheme="minorBidi"/>
      <w:kern w:val="2"/>
      <w:sz w:val="21"/>
      <w:szCs w:val="24"/>
    </w:rPr>
  </w:style>
  <w:style w:type="paragraph" w:customStyle="1" w:styleId="28">
    <w:name w:val="正文(首行缩进)"/>
    <w:basedOn w:val="1"/>
    <w:qFormat/>
    <w:uiPriority w:val="0"/>
    <w:pPr>
      <w:ind w:firstLine="510"/>
    </w:pPr>
    <w:rPr>
      <w:rFonts w:ascii="宋体" w:hAnsi="宋体" w:eastAsia="宋体" w:cs="Times New Roman"/>
      <w:snapToGrid w:val="0"/>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3DC0FF-3D21-4D31-A5E3-715D7BDD213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2198</Words>
  <Characters>2272</Characters>
  <Lines>17</Lines>
  <Paragraphs>4</Paragraphs>
  <TotalTime>26</TotalTime>
  <ScaleCrop>false</ScaleCrop>
  <LinksUpToDate>false</LinksUpToDate>
  <CharactersWithSpaces>2318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2021-09-26T00:58:00Z</dcterms:created>
  <dc:creator>lenovo</dc:creator>
  <cp:lastModifiedBy>左</cp:lastModifiedBy>
  <cp:lastPrinted>2023-06-30T01:41:00Z</cp:lastPrinted>
  <dcterms:modified xsi:type="dcterms:W3CDTF">2023-07-03T01:50:07Z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E9BFD24D597741EE96B9DAA3CCCF2289</vt:lpwstr>
  </property>
</Properties>
</file>