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color w:val="0000FF"/>
          <w:sz w:val="32"/>
          <w:szCs w:val="32"/>
        </w:rPr>
      </w:pPr>
      <w:r>
        <w:rPr>
          <w:b/>
          <w:color w:val="FF0000"/>
          <w:sz w:val="44"/>
          <w:szCs w:val="44"/>
        </w:rPr>
        <mc:AlternateContent>
          <mc:Choice Requires="wpg">
            <w:drawing>
              <wp:anchor distT="0" distB="0" distL="114300" distR="114300" simplePos="0" relativeHeight="251660288" behindDoc="0" locked="0" layoutInCell="1" allowOverlap="1">
                <wp:simplePos x="0" y="0"/>
                <wp:positionH relativeFrom="column">
                  <wp:posOffset>-357505</wp:posOffset>
                </wp:positionH>
                <wp:positionV relativeFrom="paragraph">
                  <wp:posOffset>942340</wp:posOffset>
                </wp:positionV>
                <wp:extent cx="6120130" cy="33020"/>
                <wp:effectExtent l="0" t="12700" r="13970" b="11430"/>
                <wp:wrapNone/>
                <wp:docPr id="25" name="组合 25"/>
                <wp:cNvGraphicFramePr/>
                <a:graphic xmlns:a="http://schemas.openxmlformats.org/drawingml/2006/main">
                  <a:graphicData uri="http://schemas.microsoft.com/office/word/2010/wordprocessingGroup">
                    <wpg:wgp>
                      <wpg:cNvGrpSpPr/>
                      <wpg:grpSpPr>
                        <a:xfrm>
                          <a:off x="0" y="0"/>
                          <a:ext cx="6120130" cy="33020"/>
                          <a:chOff x="0" y="0"/>
                          <a:chExt cx="6120000" cy="33101"/>
                        </a:xfrm>
                        <a:effectLst/>
                      </wpg:grpSpPr>
                      <wps:wsp>
                        <wps:cNvPr id="26" name="Line 3"/>
                        <wps:cNvCnPr>
                          <a:cxnSpLocks noChangeShapeType="1"/>
                        </wps:cNvCnPr>
                        <wps:spPr bwMode="auto">
                          <a:xfrm flipV="1">
                            <a:off x="0" y="0"/>
                            <a:ext cx="6120000" cy="0"/>
                          </a:xfrm>
                          <a:prstGeom prst="line">
                            <a:avLst/>
                          </a:prstGeom>
                          <a:noFill/>
                          <a:ln w="25400">
                            <a:solidFill>
                              <a:srgbClr val="FF0000"/>
                            </a:solidFill>
                            <a:round/>
                          </a:ln>
                          <a:effectLst/>
                        </wps:spPr>
                        <wps:bodyPr/>
                      </wps:wsp>
                      <wps:wsp>
                        <wps:cNvPr id="27" name="Line 4"/>
                        <wps:cNvCnPr>
                          <a:cxnSpLocks noChangeShapeType="1"/>
                        </wps:cNvCnPr>
                        <wps:spPr bwMode="auto">
                          <a:xfrm flipV="1">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left:-28.15pt;margin-top:74.2pt;height:2.6pt;width:481.9pt;z-index:251660288;mso-width-relative:page;mso-height-relative:page;" coordsize="6120000,33101" o:gfxdata="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9gf4H2wAAAAsBAAAPAAAAAAAAAAEAIAAAACIAAABkcnMvZG93bnJldi54&#10;bWxQSwECFAAUAAAACACHTuJAdc6DdmkCAADUBgAADgAAAAAAAAABACAAAAAqAQAAZHJzL2Uyb0Rv&#10;Yy54bWxQSwUGAAAAAAYABgBZAQAABQYAAAAA&#10;">
                <o:lock v:ext="edit" aspectratio="f"/>
                <v:line id="Line 3" o:spid="_x0000_s1026" o:spt="20" style="position:absolute;left:0;top:0;flip:y;height:0;width:6120000;" filled="f" stroked="t" coordsize="21600,21600" o:gfxdata="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Nupy8AAAA&#10;2wAAAA8AAAAAAAAAAQAgAAAAIgAAAGRycy9kb3ducmV2LnhtbFBLAQIUABQAAAAIAIdO4kAzLwWe&#10;OwAAADkAAAAQAAAAAAAAAAEAIAAAAAsBAABkcnMvc2hhcGV4bWwueG1sUEsFBgAAAAAGAAYAWwEA&#10;ALUDAAAAAA==&#10;">
                  <v:fill on="f" focussize="0,0"/>
                  <v:stroke weight="2pt" color="#FF0000" joinstyle="round"/>
                  <v:imagedata o:title=""/>
                  <o:lock v:ext="edit" aspectratio="f"/>
                </v:line>
                <v:line id="Line 4" o:spid="_x0000_s1026" o:spt="20" style="position:absolute;left:0;top:33101;flip:y;height:0;width:6120000;" filled="f" stroked="t" coordsize="21600,21600" o:gfxdata="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QofSvQAA&#10;ANsAAAAPAAAAAAAAAAEAIAAAACIAAABkcnMvZG93bnJldi54bWxQSwECFAAUAAAACACHTuJAMy8F&#10;njsAAAA5AAAAEAAAAAAAAAABACAAAAAMAQAAZHJzL3NoYXBleG1sLnhtbFBLBQYAAAAABgAGAFsB&#10;AAC2AwAAAAA=&#10;">
                  <v:fill on="f" focussize="0,0"/>
                  <v:stroke color="#FF0000" joinstyle="round"/>
                  <v:imagedata o:title=""/>
                  <o:lock v:ext="edit" aspectratio="f"/>
                </v:line>
              </v:group>
            </w:pict>
          </mc:Fallback>
        </mc:AlternateContent>
      </w:r>
      <w:r>
        <w:rPr>
          <w:b/>
          <w:color w:val="FF0000"/>
          <w:sz w:val="44"/>
          <w:szCs w:val="44"/>
        </w:rPr>
        <mc:AlternateContent>
          <mc:Choice Requires="wpg">
            <w:drawing>
              <wp:anchor distT="0" distB="0" distL="114300" distR="114300" simplePos="0" relativeHeight="251659264" behindDoc="0" locked="0" layoutInCell="1" allowOverlap="1">
                <wp:simplePos x="0" y="0"/>
                <wp:positionH relativeFrom="column">
                  <wp:posOffset>9965055</wp:posOffset>
                </wp:positionH>
                <wp:positionV relativeFrom="paragraph">
                  <wp:posOffset>777240</wp:posOffset>
                </wp:positionV>
                <wp:extent cx="6120130" cy="33020"/>
                <wp:effectExtent l="0" t="12700" r="13970" b="11430"/>
                <wp:wrapNone/>
                <wp:docPr id="7" name="组合 7"/>
                <wp:cNvGraphicFramePr/>
                <a:graphic xmlns:a="http://schemas.openxmlformats.org/drawingml/2006/main">
                  <a:graphicData uri="http://schemas.microsoft.com/office/word/2010/wordprocessingGroup">
                    <wpg:wgp>
                      <wpg:cNvGrpSpPr/>
                      <wpg:grpSpPr>
                        <a:xfrm>
                          <a:off x="0" y="0"/>
                          <a:ext cx="6120130" cy="33020"/>
                          <a:chOff x="0" y="0"/>
                          <a:chExt cx="6120000" cy="33101"/>
                        </a:xfrm>
                        <a:effectLst/>
                      </wpg:grpSpPr>
                      <wps:wsp>
                        <wps:cNvPr id="2" name="Line 3"/>
                        <wps:cNvCnPr>
                          <a:cxnSpLocks noChangeShapeType="1"/>
                        </wps:cNvCnPr>
                        <wps:spPr bwMode="auto">
                          <a:xfrm flipV="1">
                            <a:off x="0" y="0"/>
                            <a:ext cx="6120000" cy="0"/>
                          </a:xfrm>
                          <a:prstGeom prst="line">
                            <a:avLst/>
                          </a:prstGeom>
                          <a:noFill/>
                          <a:ln w="25400">
                            <a:solidFill>
                              <a:srgbClr val="FF0000"/>
                            </a:solidFill>
                            <a:round/>
                          </a:ln>
                          <a:effectLst/>
                        </wps:spPr>
                        <wps:bodyPr/>
                      </wps:wsp>
                      <wps:wsp>
                        <wps:cNvPr id="10" name="Line 4"/>
                        <wps:cNvCnPr>
                          <a:cxnSpLocks noChangeShapeType="1"/>
                        </wps:cNvCnPr>
                        <wps:spPr bwMode="auto">
                          <a:xfrm flipV="1">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left:784.65pt;margin-top:61.2pt;height:2.6pt;width:481.9pt;z-index:251659264;mso-width-relative:page;mso-height-relative:page;" coordsize="6120000,33101" o:gfxdata="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ZoCPjcAAAADQEAAA8AAAAAAAAAAQAgAAAAIgAAAGRycy9kb3du&#10;cmV2LnhtbFBLAQIUABQAAAAIAIdO4kCOgjrbbQIAANEGAAAOAAAAAAAAAAEAIAAAACsBAABkcnMv&#10;ZTJvRG9jLnhtbFBLBQYAAAAABgAGAFkBAAAKBgAAAAA=&#10;">
                <o:lock v:ext="edit" aspectratio="f"/>
                <v:line id="Line 3" o:spid="_x0000_s1026" o:spt="20" style="position:absolute;left:0;top:0;flip:y;height:0;width:6120000;" filled="f" stroked="t" coordsize="21600,21600" o:gfxdata="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B0mi5AAAA2gAA&#10;AA8AAAAAAAAAAQAgAAAAIgAAAGRycy9kb3ducmV2LnhtbFBLAQIUABQAAAAIAIdO4kAzLwWeOwAA&#10;ADkAAAAQAAAAAAAAAAEAIAAAAAgBAABkcnMvc2hhcGV4bWwueG1sUEsFBgAAAAAGAAYAWwEAALID&#10;AAAAAA==&#10;">
                  <v:fill on="f" focussize="0,0"/>
                  <v:stroke weight="2pt" color="#FF0000" joinstyle="round"/>
                  <v:imagedata o:title=""/>
                  <o:lock v:ext="edit" aspectratio="f"/>
                </v:line>
                <v:line id="Line 4" o:spid="_x0000_s1026" o:spt="20" style="position:absolute;left:0;top:33101;flip:y;height:0;width:6120000;" filled="f" stroked="t" coordsize="21600,21600" o:gfxdata="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x9UbvQAA&#10;ANsAAAAPAAAAAAAAAAEAIAAAACIAAABkcnMvZG93bnJldi54bWxQSwECFAAUAAAACACHTuJAMy8F&#10;njsAAAA5AAAAEAAAAAAAAAABACAAAAAMAQAAZHJzL3NoYXBleG1sLnhtbFBLBQYAAAAABgAGAFsB&#10;AAC2AwAAAAA=&#10;">
                  <v:fill on="f" focussize="0,0"/>
                  <v:stroke color="#FF0000" joinstyle="round"/>
                  <v:imagedata o:title=""/>
                  <o:lock v:ext="edit" aspectratio="f"/>
                </v:line>
              </v:group>
            </w:pict>
          </mc:Fallback>
        </mc:AlternateContent>
      </w:r>
      <w:r>
        <w:rPr>
          <w:rFonts w:hint="eastAsia" w:ascii="宋体" w:hAnsi="宋体" w:eastAsia="宋体" w:cs="宋体"/>
          <w:b/>
          <w:bCs/>
          <w:color w:val="FF0000"/>
          <w:spacing w:val="57"/>
          <w:w w:val="50"/>
          <w:position w:val="-6"/>
          <w:sz w:val="112"/>
          <w:szCs w:val="112"/>
        </w:rPr>
        <w:t>繁峙县行政审批服务管理局</w:t>
      </w:r>
    </w:p>
    <w:p>
      <w:pPr>
        <w:keepNext w:val="0"/>
        <w:keepLines w:val="0"/>
        <w:pageBreakBefore w:val="0"/>
        <w:widowControl w:val="0"/>
        <w:kinsoku/>
        <w:wordWrap/>
        <w:overflowPunct/>
        <w:topLinePunct w:val="0"/>
        <w:autoSpaceDE/>
        <w:autoSpaceDN/>
        <w:bidi w:val="0"/>
        <w:adjustRightInd/>
        <w:snapToGrid/>
        <w:spacing w:line="600" w:lineRule="exact"/>
        <w:ind w:firstLine="4256" w:firstLineChars="14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繁审管生态函〔2024〕1号</w:t>
      </w:r>
    </w:p>
    <w:p>
      <w:pPr>
        <w:pStyle w:val="4"/>
        <w:keepNext/>
        <w:keepLines/>
        <w:pageBreakBefore w:val="0"/>
        <w:widowControl w:val="0"/>
        <w:kinsoku/>
        <w:wordWrap/>
        <w:overflowPunct/>
        <w:topLinePunct w:val="0"/>
        <w:autoSpaceDE/>
        <w:autoSpaceDN/>
        <w:bidi w:val="0"/>
        <w:adjustRightInd/>
        <w:snapToGrid/>
        <w:spacing w:before="0" w:beforeLines="0" w:after="0" w:afterLines="0" w:line="600" w:lineRule="exact"/>
        <w:ind w:firstLine="1696" w:firstLineChars="400"/>
        <w:jc w:val="center"/>
        <w:textAlignment w:val="auto"/>
        <w:rPr>
          <w:rFonts w:hint="eastAsia" w:ascii="方正小标宋_GBK" w:hAnsi="方正小标宋_GBK" w:eastAsia="方正小标宋_GBK" w:cs="方正小标宋_GBK"/>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beforeLines="0" w:after="0" w:afterLines="0" w:line="700" w:lineRule="exact"/>
        <w:ind w:firstLine="1696" w:firstLineChars="400"/>
        <w:jc w:val="left"/>
        <w:textAlignment w:val="auto"/>
        <w:rPr>
          <w:rFonts w:hint="eastAsia" w:ascii="方正小标宋_GBK" w:hAnsi="方正小标宋_GBK" w:eastAsia="方正小标宋_GBK" w:cs="方正小标宋_GBK"/>
          <w:b w:val="0"/>
          <w:bCs/>
          <w:lang w:val="en-US" w:eastAsia="zh-CN"/>
        </w:rPr>
      </w:pPr>
      <w:r>
        <w:rPr>
          <w:rFonts w:hint="eastAsia" w:ascii="方正小标宋_GBK" w:hAnsi="方正小标宋_GBK" w:eastAsia="方正小标宋_GBK" w:cs="方正小标宋_GBK"/>
          <w:b w:val="0"/>
          <w:bCs/>
          <w:lang w:val="en-US" w:eastAsia="zh-CN"/>
        </w:rPr>
        <w:t>繁峙县行政审批服务管理局</w:t>
      </w:r>
    </w:p>
    <w:p>
      <w:pPr>
        <w:pStyle w:val="4"/>
        <w:keepNext/>
        <w:keepLines/>
        <w:pageBreakBefore w:val="0"/>
        <w:widowControl w:val="0"/>
        <w:kinsoku/>
        <w:wordWrap/>
        <w:overflowPunct/>
        <w:topLinePunct w:val="0"/>
        <w:autoSpaceDE/>
        <w:autoSpaceDN/>
        <w:bidi w:val="0"/>
        <w:adjustRightInd/>
        <w:snapToGrid/>
        <w:spacing w:before="0" w:beforeLines="0" w:after="0" w:afterLines="0" w:line="700" w:lineRule="exact"/>
        <w:ind w:left="440" w:hanging="424" w:hangingChars="100"/>
        <w:jc w:val="center"/>
        <w:textAlignment w:val="auto"/>
        <w:rPr>
          <w:rFonts w:hint="eastAsia" w:ascii="方正小标宋_GBK" w:hAnsi="方正小标宋_GBK" w:eastAsia="方正小标宋_GBK" w:cs="方正小标宋_GBK"/>
          <w:b w:val="0"/>
          <w:bCs/>
          <w:lang w:val="en-US" w:eastAsia="zh-CN"/>
        </w:rPr>
      </w:pPr>
      <w:r>
        <w:rPr>
          <w:rFonts w:hint="eastAsia" w:ascii="方正小标宋_GBK" w:hAnsi="方正小标宋_GBK" w:eastAsia="方正小标宋_GBK" w:cs="方正小标宋_GBK"/>
          <w:b w:val="0"/>
          <w:bCs/>
          <w:lang w:val="en-US" w:eastAsia="zh-CN"/>
        </w:rPr>
        <w:t xml:space="preserve"> 关于繁峙县滹源祥磁选厂年产</w:t>
      </w:r>
      <w:r>
        <w:rPr>
          <w:rFonts w:hint="default" w:ascii="Times New Roman" w:hAnsi="Times New Roman" w:eastAsia="方正小标宋_GBK" w:cs="Times New Roman"/>
          <w:b w:val="0"/>
          <w:bCs/>
          <w:lang w:val="en-US" w:eastAsia="zh-CN"/>
        </w:rPr>
        <w:t>10</w:t>
      </w:r>
      <w:r>
        <w:rPr>
          <w:rFonts w:hint="eastAsia" w:ascii="方正小标宋_GBK" w:hAnsi="方正小标宋_GBK" w:eastAsia="方正小标宋_GBK" w:cs="方正小标宋_GBK"/>
          <w:b w:val="0"/>
          <w:bCs/>
          <w:lang w:val="en-US" w:eastAsia="zh-CN"/>
        </w:rPr>
        <w:t>万吨铁精粉技改项目环境影响报告书的批复</w:t>
      </w:r>
    </w:p>
    <w:p>
      <w:pPr>
        <w:jc w:val="center"/>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繁峙县滹源祥磁选厂：</w:t>
      </w:r>
    </w:p>
    <w:p>
      <w:pPr>
        <w:keepNext w:val="0"/>
        <w:keepLines w:val="0"/>
        <w:pageBreakBefore w:val="0"/>
        <w:widowControl w:val="0"/>
        <w:kinsoku/>
        <w:wordWrap/>
        <w:overflowPunct/>
        <w:topLinePunct w:val="0"/>
        <w:autoSpaceDE/>
        <w:autoSpaceDN/>
        <w:bidi w:val="0"/>
        <w:adjustRightInd w:val="0"/>
        <w:snapToGrid w:val="0"/>
        <w:spacing w:line="600" w:lineRule="atLeast"/>
        <w:ind w:firstLine="608" w:firstLineChars="200"/>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你公司报送的《关于&lt;繁峙县滹源祥磁选厂年产</w:t>
      </w:r>
      <w:r>
        <w:rPr>
          <w:rFonts w:hint="default" w:ascii="Times New Roman" w:hAnsi="Times New Roman" w:eastAsia="仿宋_GB2312" w:cs="Times New Roman"/>
          <w:kern w:val="2"/>
          <w:sz w:val="32"/>
          <w:szCs w:val="32"/>
          <w:u w:val="none"/>
          <w:shd w:val="clear" w:color="auto" w:fill="auto"/>
          <w:lang w:val="en-US" w:eastAsia="zh-CN" w:bidi="ar-SA"/>
        </w:rPr>
        <w:t>10</w:t>
      </w:r>
      <w:r>
        <w:rPr>
          <w:rFonts w:hint="eastAsia" w:ascii="仿宋_GB2312" w:hAnsi="仿宋_GB2312" w:eastAsia="仿宋_GB2312" w:cs="仿宋_GB2312"/>
          <w:kern w:val="2"/>
          <w:sz w:val="32"/>
          <w:szCs w:val="32"/>
          <w:u w:val="none"/>
          <w:shd w:val="clear" w:color="auto" w:fill="auto"/>
          <w:lang w:val="en-US" w:eastAsia="zh-CN" w:bidi="ar-SA"/>
        </w:rPr>
        <w:t>万吨铁精粉技改项目环境影响报告书&gt;(以下简称&lt;报告书&gt;)的报批申请》已收悉。经研究，从生态环保角度对“报告书”批复如下：</w:t>
      </w: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line="600" w:lineRule="atLeast"/>
        <w:ind w:firstLine="608" w:firstLineChars="200"/>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该项目环境影响评价文件未经批准擅自开工建设并投入运营，违反了环保有关法律规定，违法行为已经忻州市生态环境局查处(忻环繁峙罚字</w:t>
      </w:r>
      <w:r>
        <w:rPr>
          <w:rFonts w:hint="eastAsia" w:ascii="Times New Roman" w:hAnsi="Times New Roman" w:eastAsia="仿宋_GB2312" w:cs="Times New Roman"/>
          <w:kern w:val="2"/>
          <w:sz w:val="32"/>
          <w:szCs w:val="32"/>
          <w:u w:val="none"/>
          <w:shd w:val="clear" w:color="auto" w:fill="auto"/>
          <w:lang w:val="en-US" w:eastAsia="zh-CN" w:bidi="ar-SA"/>
        </w:rPr>
        <w:t>〔2023〕26</w:t>
      </w:r>
      <w:r>
        <w:rPr>
          <w:rFonts w:hint="eastAsia" w:ascii="仿宋_GB2312" w:hAnsi="仿宋_GB2312" w:eastAsia="仿宋_GB2312" w:cs="仿宋_GB2312"/>
          <w:kern w:val="2"/>
          <w:sz w:val="32"/>
          <w:szCs w:val="32"/>
          <w:u w:val="none"/>
          <w:shd w:val="clear" w:color="auto" w:fill="auto"/>
          <w:lang w:val="en-US" w:eastAsia="zh-CN" w:bidi="ar-SA"/>
        </w:rPr>
        <w:t>号)。你公司必须认真吸取教训，增强法律意识，杜绝违法行为再次发生。</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firstLine="608" w:firstLineChars="200"/>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你公司拟在繁峙县平型关镇东庄村东南，建设全封闭原料库、成品库、尾砂暂存库、废石暂存库、破碎车间、磨选车间、干排车间各</w:t>
      </w:r>
      <w:r>
        <w:rPr>
          <w:rFonts w:hint="eastAsia" w:ascii="Times New Roman" w:hAnsi="Times New Roman" w:eastAsia="仿宋_GB2312" w:cs="Times New Roman"/>
          <w:kern w:val="2"/>
          <w:sz w:val="32"/>
          <w:szCs w:val="32"/>
          <w:u w:val="none"/>
          <w:shd w:val="clear" w:color="auto" w:fill="auto"/>
          <w:lang w:val="en-US" w:eastAsia="zh-CN" w:bidi="ar-SA"/>
        </w:rPr>
        <w:t>1</w:t>
      </w:r>
      <w:r>
        <w:rPr>
          <w:rFonts w:hint="eastAsia" w:ascii="仿宋_GB2312" w:hAnsi="仿宋_GB2312" w:eastAsia="仿宋_GB2312" w:cs="仿宋_GB2312"/>
          <w:kern w:val="2"/>
          <w:sz w:val="32"/>
          <w:szCs w:val="32"/>
          <w:u w:val="none"/>
          <w:shd w:val="clear" w:color="auto" w:fill="auto"/>
          <w:lang w:val="en-US" w:eastAsia="zh-CN" w:bidi="ar-SA"/>
        </w:rPr>
        <w:t>座；购置破碎机、球磨机、磁选机、高频筛、浓缩机、</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b/>
          <w:color w:val="FF0000"/>
          <w:sz w:val="32"/>
          <w:szCs w:val="32"/>
        </w:rPr>
        <mc:AlternateContent>
          <mc:Choice Requires="wpg">
            <w:drawing>
              <wp:anchor distT="0" distB="0" distL="114300" distR="114300" simplePos="0" relativeHeight="251661312" behindDoc="0" locked="0" layoutInCell="1" allowOverlap="1">
                <wp:simplePos x="0" y="0"/>
                <wp:positionH relativeFrom="column">
                  <wp:posOffset>-408940</wp:posOffset>
                </wp:positionH>
                <wp:positionV relativeFrom="paragraph">
                  <wp:posOffset>294005</wp:posOffset>
                </wp:positionV>
                <wp:extent cx="6120130" cy="33020"/>
                <wp:effectExtent l="0" t="12700" r="13970" b="11430"/>
                <wp:wrapNone/>
                <wp:docPr id="3" name="组合 3"/>
                <wp:cNvGraphicFramePr/>
                <a:graphic xmlns:a="http://schemas.openxmlformats.org/drawingml/2006/main">
                  <a:graphicData uri="http://schemas.microsoft.com/office/word/2010/wordprocessingGroup">
                    <wpg:wgp>
                      <wpg:cNvGrpSpPr/>
                      <wpg:grpSpPr>
                        <a:xfrm>
                          <a:off x="0" y="0"/>
                          <a:ext cx="6120130" cy="33020"/>
                          <a:chOff x="0" y="0"/>
                          <a:chExt cx="6120000" cy="33101"/>
                        </a:xfrm>
                        <a:effectLst/>
                      </wpg:grpSpPr>
                      <wps:wsp>
                        <wps:cNvPr id="4" name="Line 3"/>
                        <wps:cNvCnPr>
                          <a:cxnSpLocks noChangeShapeType="1"/>
                        </wps:cNvCnPr>
                        <wps:spPr bwMode="auto">
                          <a:xfrm flipV="1">
                            <a:off x="0" y="0"/>
                            <a:ext cx="6120000" cy="0"/>
                          </a:xfrm>
                          <a:prstGeom prst="line">
                            <a:avLst/>
                          </a:prstGeom>
                          <a:noFill/>
                          <a:ln w="25400">
                            <a:solidFill>
                              <a:srgbClr val="FF0000"/>
                            </a:solidFill>
                            <a:round/>
                          </a:ln>
                          <a:effectLst/>
                        </wps:spPr>
                        <wps:bodyPr/>
                      </wps:wsp>
                      <wps:wsp>
                        <wps:cNvPr id="5" name="Line 4"/>
                        <wps:cNvCnPr>
                          <a:cxnSpLocks noChangeShapeType="1"/>
                        </wps:cNvCnPr>
                        <wps:spPr bwMode="auto">
                          <a:xfrm flipV="1">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left:-32.2pt;margin-top:23.15pt;height:2.6pt;width:481.9pt;z-index:251661312;mso-width-relative:page;mso-height-relative:page;" coordsize="6120000,33101" o:gfxdata="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bk1DsdoAAAAJAQAADwAAAAAAAAABACAAAAAiAAAAZHJzL2Rvd25yZXYu&#10;eG1sUEsBAhQAFAAAAAgAh07iQE5ps9trAgAA0AYAAA4AAAAAAAAAAQAgAAAAKQEAAGRycy9lMm9E&#10;b2MueG1sUEsFBgAAAAAGAAYAWQEAAAYGAAAAAA==&#10;">
                <o:lock v:ext="edit" aspectratio="f"/>
                <v:line id="Line 3" o:spid="_x0000_s1026" o:spt="20" style="position:absolute;left:0;top:0;flip:y;height:0;width:6120000;" filled="f" stroked="t" coordsize="21600,21600" o:gfxdata="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Fk74e5AAAA2gAA&#10;AA8AAAAAAAAAAQAgAAAAIgAAAGRycy9kb3ducmV2LnhtbFBLAQIUABQAAAAIAIdO4kAzLwWeOwAA&#10;ADkAAAAQAAAAAAAAAAEAIAAAAAgBAABkcnMvc2hhcGV4bWwueG1sUEsFBgAAAAAGAAYAWwEAALID&#10;AAAAAA==&#10;">
                  <v:fill on="f" focussize="0,0"/>
                  <v:stroke weight="2pt" color="#FF0000" joinstyle="round"/>
                  <v:imagedata o:title=""/>
                  <o:lock v:ext="edit" aspectratio="f"/>
                </v:line>
                <v:line id="Line 4" o:spid="_x0000_s1026" o:spt="20" style="position:absolute;left:0;top:33101;flip:y;height:0;width:6120000;" filled="f" stroked="t" coordsize="21600,21600" o:gfxdata="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zQCOS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v:group>
            </w:pict>
          </mc:Fallback>
        </mc:AlternateConten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压滤机及脱水筛等配套设施。本项目总投资</w:t>
      </w:r>
      <w:r>
        <w:rPr>
          <w:rFonts w:hint="eastAsia" w:ascii="Times New Roman" w:hAnsi="Times New Roman" w:eastAsia="仿宋_GB2312" w:cs="Times New Roman"/>
          <w:kern w:val="2"/>
          <w:sz w:val="32"/>
          <w:szCs w:val="32"/>
          <w:u w:val="none"/>
          <w:shd w:val="clear" w:color="auto" w:fill="auto"/>
          <w:lang w:val="en-US" w:eastAsia="zh-CN" w:bidi="ar-SA"/>
        </w:rPr>
        <w:t>800</w:t>
      </w:r>
      <w:r>
        <w:rPr>
          <w:rFonts w:hint="eastAsia" w:ascii="仿宋_GB2312" w:hAnsi="仿宋_GB2312" w:eastAsia="仿宋_GB2312" w:cs="仿宋_GB2312"/>
          <w:kern w:val="2"/>
          <w:sz w:val="32"/>
          <w:szCs w:val="32"/>
          <w:u w:val="none"/>
          <w:shd w:val="clear" w:color="auto" w:fill="auto"/>
          <w:lang w:val="en-US" w:eastAsia="zh-CN" w:bidi="ar-SA"/>
        </w:rPr>
        <w:t>万元，其中环保投资为</w:t>
      </w:r>
      <w:r>
        <w:rPr>
          <w:rFonts w:hint="eastAsia" w:ascii="Times New Roman" w:hAnsi="Times New Roman" w:eastAsia="仿宋_GB2312" w:cs="Times New Roman"/>
          <w:kern w:val="2"/>
          <w:sz w:val="32"/>
          <w:szCs w:val="32"/>
          <w:u w:val="none"/>
          <w:shd w:val="clear" w:color="auto" w:fill="auto"/>
          <w:lang w:val="en-US" w:eastAsia="zh-CN" w:bidi="ar-SA"/>
        </w:rPr>
        <w:t>161</w:t>
      </w:r>
      <w:r>
        <w:rPr>
          <w:rFonts w:hint="eastAsia" w:ascii="仿宋_GB2312" w:hAnsi="仿宋_GB2312" w:eastAsia="仿宋_GB2312" w:cs="仿宋_GB2312"/>
          <w:kern w:val="2"/>
          <w:sz w:val="32"/>
          <w:szCs w:val="32"/>
          <w:u w:val="none"/>
          <w:shd w:val="clear" w:color="auto" w:fill="auto"/>
          <w:lang w:val="en-US" w:eastAsia="zh-CN" w:bidi="ar-SA"/>
        </w:rPr>
        <w:t>万元。本项目已在山西省企业投资项目平台备案。项目代码为</w:t>
      </w:r>
      <w:r>
        <w:rPr>
          <w:rFonts w:hint="eastAsia" w:ascii="Times New Roman" w:hAnsi="Times New Roman" w:eastAsia="仿宋_GB2312" w:cs="Times New Roman"/>
          <w:kern w:val="2"/>
          <w:sz w:val="32"/>
          <w:szCs w:val="32"/>
          <w:u w:val="none"/>
          <w:shd w:val="clear" w:color="auto" w:fill="auto"/>
          <w:lang w:val="en-US" w:eastAsia="zh-CN" w:bidi="ar-SA"/>
        </w:rPr>
        <w:t>2209-140924-89-02-796045</w:t>
      </w:r>
      <w:r>
        <w:rPr>
          <w:rFonts w:hint="eastAsia" w:ascii="仿宋_GB2312" w:hAnsi="仿宋_GB2312" w:eastAsia="仿宋_GB2312" w:cs="仿宋_GB2312"/>
          <w:kern w:val="2"/>
          <w:sz w:val="32"/>
          <w:szCs w:val="32"/>
          <w:u w:val="none"/>
          <w:shd w:val="clear" w:color="auto" w:fill="auto"/>
          <w:lang w:val="en-US" w:eastAsia="zh-CN" w:bidi="ar-SA"/>
        </w:rPr>
        <w:t>。在严格落实《报告书》提出的各项污染防治、生态保护措施和本批复要求的前提下，根据专家审查意见，我局原则同意《报告书》中所列的建设项目的性质、规模、地点、工艺以及拟采取的环境保护措施。</w:t>
      </w:r>
    </w:p>
    <w:p>
      <w:pPr>
        <w:pStyle w:val="7"/>
        <w:keepNext w:val="0"/>
        <w:keepLines w:val="0"/>
        <w:pageBreakBefore w:val="0"/>
        <w:numPr>
          <w:ilvl w:val="0"/>
          <w:numId w:val="0"/>
        </w:numPr>
        <w:wordWrap/>
        <w:overflowPunct/>
        <w:topLinePunct w:val="0"/>
        <w:bidi w:val="0"/>
        <w:adjustRightInd w:val="0"/>
        <w:snapToGrid w:val="0"/>
        <w:spacing w:line="600" w:lineRule="atLeast"/>
        <w:ind w:firstLine="608" w:firstLineChars="200"/>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二、你公司在项目建设和运营管理中，必须严格落实《报告书》中提出的各项污染防治措施，并重点做好以下工作：</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08" w:firstLineChars="200"/>
        <w:textAlignment w:val="baseline"/>
        <w:rPr>
          <w:rFonts w:hint="eastAsia" w:ascii="仿宋_GB2312" w:hAnsi="仿宋_GB2312" w:eastAsia="仿宋_GB2312" w:cs="仿宋_GB2312"/>
          <w:kern w:val="2"/>
          <w:sz w:val="32"/>
          <w:szCs w:val="32"/>
          <w:u w:val="none"/>
          <w:shd w:val="clear" w:color="auto" w:fill="auto"/>
          <w:lang w:val="en-US" w:eastAsia="zh-CN" w:bidi="ar-SA"/>
        </w:rPr>
      </w:pPr>
      <w:r>
        <w:rPr>
          <w:rFonts w:hint="eastAsia" w:ascii="Times New Roman" w:hAnsi="Times New Roman" w:eastAsia="仿宋_GB2312" w:cs="Times New Roman"/>
          <w:kern w:val="2"/>
          <w:sz w:val="32"/>
          <w:szCs w:val="32"/>
          <w:u w:val="none"/>
          <w:shd w:val="clear" w:color="auto" w:fill="auto"/>
          <w:lang w:val="en-US" w:eastAsia="zh-CN" w:bidi="ar-SA"/>
        </w:rPr>
        <w:t>1、</w:t>
      </w:r>
      <w:r>
        <w:rPr>
          <w:rFonts w:hint="eastAsia" w:ascii="仿宋_GB2312" w:hAnsi="仿宋_GB2312" w:eastAsia="仿宋_GB2312" w:cs="仿宋_GB2312"/>
          <w:kern w:val="2"/>
          <w:sz w:val="32"/>
          <w:szCs w:val="32"/>
          <w:u w:val="none"/>
          <w:shd w:val="clear" w:color="auto" w:fill="auto"/>
          <w:lang w:val="en-US" w:eastAsia="zh-CN" w:bidi="ar-SA"/>
        </w:rPr>
        <w:t>认真做好施工期环境保护工作，加强环境管理，严格落实《报告书》提出的施工期废气、废水、噪声、固废等污染防治措施，降低对周边环境的影响，严格落实“六个百分百”等相关工作。严格限制施工范围，施工边界设置围挡，落实遮盖、洒水抑尘、施工扬尘防治等措施；施工场地敷设排水沟（管），并修建临时沉淀池，废水经沉淀处理后进行回收利用，用于洒水降尘，不得外排；建筑施工场界噪声应满足《建筑施工场界环境噪声排放标准》</w:t>
      </w:r>
      <w:r>
        <w:rPr>
          <w:rFonts w:hint="eastAsia" w:ascii="Times New Roman" w:hAnsi="Times New Roman" w:eastAsia="仿宋_GB2312" w:cs="Times New Roman"/>
          <w:kern w:val="2"/>
          <w:sz w:val="32"/>
          <w:szCs w:val="32"/>
          <w:u w:val="none"/>
          <w:shd w:val="clear" w:color="auto" w:fill="auto"/>
          <w:lang w:val="en-US" w:eastAsia="zh-CN" w:bidi="ar-SA"/>
        </w:rPr>
        <w:t>(GB12523-2011)</w:t>
      </w:r>
      <w:r>
        <w:rPr>
          <w:rFonts w:hint="eastAsia" w:ascii="仿宋_GB2312" w:hAnsi="仿宋_GB2312" w:eastAsia="仿宋_GB2312" w:cs="仿宋_GB2312"/>
          <w:kern w:val="2"/>
          <w:sz w:val="32"/>
          <w:szCs w:val="32"/>
          <w:u w:val="none"/>
          <w:shd w:val="clear" w:color="auto" w:fill="auto"/>
          <w:lang w:val="en-US" w:eastAsia="zh-CN" w:bidi="ar-SA"/>
        </w:rPr>
        <w:t> 要求；建筑垃圾和生活垃圾应分类收集，及时送往环卫部门指定地点进行处置。</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08" w:firstLineChars="200"/>
        <w:textAlignment w:val="baseline"/>
        <w:rPr>
          <w:rFonts w:hint="eastAsia" w:ascii="仿宋_GB2312" w:hAnsi="仿宋_GB2312" w:eastAsia="仿宋_GB2312" w:cs="仿宋_GB2312"/>
          <w:kern w:val="2"/>
          <w:sz w:val="32"/>
          <w:szCs w:val="32"/>
          <w:u w:val="none"/>
          <w:shd w:val="clear" w:color="auto" w:fill="auto"/>
          <w:lang w:val="en-US" w:eastAsia="zh-CN" w:bidi="ar-SA"/>
        </w:rPr>
      </w:pPr>
      <w:r>
        <w:rPr>
          <w:rFonts w:hint="eastAsia" w:ascii="Times New Roman" w:hAnsi="Times New Roman" w:eastAsia="仿宋_GB2312" w:cs="Times New Roman"/>
          <w:kern w:val="2"/>
          <w:sz w:val="32"/>
          <w:szCs w:val="32"/>
          <w:u w:val="none"/>
          <w:shd w:val="clear" w:color="auto" w:fill="auto"/>
          <w:lang w:val="en-US" w:eastAsia="zh-CN" w:bidi="ar-SA"/>
        </w:rPr>
        <w:t>2、</w:t>
      </w:r>
      <w:r>
        <w:rPr>
          <w:rFonts w:hint="eastAsia" w:ascii="仿宋_GB2312" w:hAnsi="仿宋_GB2312" w:eastAsia="仿宋_GB2312" w:cs="仿宋_GB2312"/>
          <w:kern w:val="2"/>
          <w:sz w:val="32"/>
          <w:szCs w:val="32"/>
          <w:u w:val="none"/>
          <w:shd w:val="clear" w:color="auto" w:fill="auto"/>
          <w:lang w:val="en-US" w:eastAsia="zh-CN" w:bidi="ar-SA"/>
        </w:rPr>
        <w:t>严格落实运营期大气污染防治措施。严格按照《报告书》要求，物料均设置全封闭储库贮存并配套建设可覆盖整个储库的喷淋抑尘装置，生产设备均置于全封闭车间内。原矿石受料坑入料口处设置</w:t>
      </w:r>
      <w:r>
        <w:rPr>
          <w:rFonts w:hint="eastAsia" w:ascii="Times New Roman" w:hAnsi="Times New Roman" w:eastAsia="仿宋_GB2312" w:cs="Times New Roman"/>
          <w:kern w:val="2"/>
          <w:sz w:val="32"/>
          <w:szCs w:val="32"/>
          <w:u w:val="none"/>
          <w:shd w:val="clear" w:color="auto" w:fill="auto"/>
          <w:lang w:val="en-US" w:eastAsia="zh-CN" w:bidi="ar-SA"/>
        </w:rPr>
        <w:t>1</w:t>
      </w:r>
      <w:r>
        <w:rPr>
          <w:rFonts w:hint="eastAsia" w:ascii="仿宋_GB2312" w:hAnsi="仿宋_GB2312" w:eastAsia="仿宋_GB2312" w:cs="仿宋_GB2312"/>
          <w:kern w:val="2"/>
          <w:sz w:val="32"/>
          <w:szCs w:val="32"/>
          <w:u w:val="none"/>
          <w:shd w:val="clear" w:color="auto" w:fill="auto"/>
          <w:lang w:val="en-US" w:eastAsia="zh-CN" w:bidi="ar-SA"/>
        </w:rPr>
        <w:t>台半密闭集气罩，收集后的粉尘由</w:t>
      </w:r>
      <w:r>
        <w:rPr>
          <w:rFonts w:hint="eastAsia" w:ascii="Times New Roman" w:hAnsi="Times New Roman" w:eastAsia="仿宋_GB2312" w:cs="Times New Roman"/>
          <w:kern w:val="2"/>
          <w:sz w:val="32"/>
          <w:szCs w:val="32"/>
          <w:u w:val="none"/>
          <w:shd w:val="clear" w:color="auto" w:fill="auto"/>
          <w:lang w:val="en-US" w:eastAsia="zh-CN" w:bidi="ar-SA"/>
        </w:rPr>
        <w:t>1</w:t>
      </w:r>
      <w:r>
        <w:rPr>
          <w:rFonts w:hint="eastAsia" w:ascii="仿宋_GB2312" w:hAnsi="仿宋_GB2312" w:eastAsia="仿宋_GB2312" w:cs="仿宋_GB2312"/>
          <w:kern w:val="2"/>
          <w:sz w:val="32"/>
          <w:szCs w:val="32"/>
          <w:u w:val="none"/>
          <w:shd w:val="clear" w:color="auto" w:fill="auto"/>
          <w:lang w:val="en-US" w:eastAsia="zh-CN" w:bidi="ar-SA"/>
        </w:rPr>
        <w:t>台脉冲式布袋除尘器处理后，经</w:t>
      </w:r>
      <w:r>
        <w:rPr>
          <w:rFonts w:hint="eastAsia" w:ascii="Times New Roman" w:hAnsi="Times New Roman" w:eastAsia="仿宋_GB2312" w:cs="Times New Roman"/>
          <w:kern w:val="2"/>
          <w:sz w:val="32"/>
          <w:szCs w:val="32"/>
          <w:u w:val="none"/>
          <w:shd w:val="clear" w:color="auto" w:fill="auto"/>
          <w:lang w:val="en-US" w:eastAsia="zh-CN" w:bidi="ar-SA"/>
        </w:rPr>
        <w:t>1</w:t>
      </w:r>
      <w:r>
        <w:rPr>
          <w:rFonts w:hint="eastAsia" w:ascii="仿宋_GB2312" w:hAnsi="仿宋_GB2312" w:eastAsia="仿宋_GB2312" w:cs="仿宋_GB2312"/>
          <w:kern w:val="2"/>
          <w:sz w:val="32"/>
          <w:szCs w:val="32"/>
          <w:u w:val="none"/>
          <w:shd w:val="clear" w:color="auto" w:fill="auto"/>
          <w:lang w:val="en-US" w:eastAsia="zh-CN" w:bidi="ar-SA"/>
        </w:rPr>
        <w:t>根</w:t>
      </w:r>
      <w:r>
        <w:rPr>
          <w:rFonts w:hint="eastAsia" w:ascii="Times New Roman" w:hAnsi="Times New Roman" w:eastAsia="仿宋_GB2312" w:cs="Times New Roman"/>
          <w:kern w:val="2"/>
          <w:sz w:val="32"/>
          <w:szCs w:val="32"/>
          <w:u w:val="none"/>
          <w:shd w:val="clear" w:color="auto" w:fill="auto"/>
          <w:lang w:val="en-US" w:eastAsia="zh-CN" w:bidi="ar-SA"/>
        </w:rPr>
        <w:t>15m</w:t>
      </w:r>
      <w:r>
        <w:rPr>
          <w:rFonts w:hint="eastAsia" w:ascii="仿宋_GB2312" w:hAnsi="仿宋_GB2312" w:eastAsia="仿宋_GB2312" w:cs="仿宋_GB2312"/>
          <w:kern w:val="2"/>
          <w:sz w:val="32"/>
          <w:szCs w:val="32"/>
          <w:u w:val="none"/>
          <w:shd w:val="clear" w:color="auto" w:fill="auto"/>
          <w:lang w:val="en-US" w:eastAsia="zh-CN" w:bidi="ar-SA"/>
        </w:rPr>
        <w:t>排气筒</w:t>
      </w:r>
      <w:r>
        <w:rPr>
          <w:rFonts w:hint="eastAsia" w:ascii="Times New Roman" w:hAnsi="Times New Roman" w:eastAsia="仿宋_GB2312" w:cs="Times New Roman"/>
          <w:kern w:val="2"/>
          <w:sz w:val="32"/>
          <w:szCs w:val="32"/>
          <w:u w:val="none"/>
          <w:shd w:val="clear" w:color="auto" w:fill="auto"/>
          <w:lang w:val="en-US" w:eastAsia="zh-CN" w:bidi="ar-SA"/>
        </w:rPr>
        <w:t>（DA001）</w:t>
      </w:r>
      <w:r>
        <w:rPr>
          <w:rFonts w:hint="eastAsia" w:ascii="仿宋_GB2312" w:hAnsi="仿宋_GB2312" w:eastAsia="仿宋_GB2312" w:cs="仿宋_GB2312"/>
          <w:kern w:val="2"/>
          <w:sz w:val="32"/>
          <w:szCs w:val="32"/>
          <w:u w:val="none"/>
          <w:shd w:val="clear" w:color="auto" w:fill="auto"/>
          <w:lang w:val="en-US" w:eastAsia="zh-CN" w:bidi="ar-SA"/>
        </w:rPr>
        <w:t>排放；破碎工段进出料口、筛分工段分别设置集气罩，废气收集引入</w:t>
      </w:r>
      <w:r>
        <w:rPr>
          <w:rFonts w:hint="eastAsia" w:ascii="Times New Roman" w:hAnsi="Times New Roman" w:eastAsia="仿宋_GB2312" w:cs="Times New Roman"/>
          <w:kern w:val="2"/>
          <w:sz w:val="32"/>
          <w:szCs w:val="32"/>
          <w:u w:val="none"/>
          <w:shd w:val="clear" w:color="auto" w:fill="auto"/>
          <w:lang w:val="en-US" w:eastAsia="zh-CN" w:bidi="ar-SA"/>
        </w:rPr>
        <w:t>1</w:t>
      </w:r>
      <w:r>
        <w:rPr>
          <w:rFonts w:hint="eastAsia" w:ascii="仿宋_GB2312" w:hAnsi="仿宋_GB2312" w:eastAsia="仿宋_GB2312" w:cs="仿宋_GB2312"/>
          <w:kern w:val="2"/>
          <w:sz w:val="32"/>
          <w:szCs w:val="32"/>
          <w:u w:val="none"/>
          <w:shd w:val="clear" w:color="auto" w:fill="auto"/>
          <w:lang w:val="en-US" w:eastAsia="zh-CN" w:bidi="ar-SA"/>
        </w:rPr>
        <w:t>台布袋除尘器处置后，经</w:t>
      </w:r>
      <w:r>
        <w:rPr>
          <w:rFonts w:hint="eastAsia" w:ascii="Times New Roman" w:hAnsi="Times New Roman" w:eastAsia="仿宋_GB2312" w:cs="Times New Roman"/>
          <w:kern w:val="2"/>
          <w:sz w:val="32"/>
          <w:szCs w:val="32"/>
          <w:u w:val="none"/>
          <w:shd w:val="clear" w:color="auto" w:fill="auto"/>
          <w:lang w:val="en-US" w:eastAsia="zh-CN" w:bidi="ar-SA"/>
        </w:rPr>
        <w:t>1</w:t>
      </w:r>
      <w:r>
        <w:rPr>
          <w:rFonts w:hint="eastAsia" w:ascii="仿宋_GB2312" w:hAnsi="仿宋_GB2312" w:eastAsia="仿宋_GB2312" w:cs="仿宋_GB2312"/>
          <w:kern w:val="2"/>
          <w:sz w:val="32"/>
          <w:szCs w:val="32"/>
          <w:u w:val="none"/>
          <w:shd w:val="clear" w:color="auto" w:fill="auto"/>
          <w:lang w:val="en-US" w:eastAsia="zh-CN" w:bidi="ar-SA"/>
        </w:rPr>
        <w:t>根</w:t>
      </w:r>
      <w:r>
        <w:rPr>
          <w:rFonts w:hint="eastAsia" w:ascii="Times New Roman" w:hAnsi="Times New Roman" w:eastAsia="仿宋_GB2312" w:cs="Times New Roman"/>
          <w:kern w:val="2"/>
          <w:sz w:val="32"/>
          <w:szCs w:val="32"/>
          <w:u w:val="none"/>
          <w:shd w:val="clear" w:color="auto" w:fill="auto"/>
          <w:lang w:val="en-US" w:eastAsia="zh-CN" w:bidi="ar-SA"/>
        </w:rPr>
        <w:t>15m</w:t>
      </w:r>
      <w:r>
        <w:rPr>
          <w:rFonts w:hint="eastAsia" w:ascii="仿宋_GB2312" w:hAnsi="仿宋_GB2312" w:eastAsia="仿宋_GB2312" w:cs="仿宋_GB2312"/>
          <w:kern w:val="2"/>
          <w:sz w:val="32"/>
          <w:szCs w:val="32"/>
          <w:u w:val="none"/>
          <w:shd w:val="clear" w:color="auto" w:fill="auto"/>
          <w:lang w:val="en-US" w:eastAsia="zh-CN" w:bidi="ar-SA"/>
        </w:rPr>
        <w:t>高的排气筒</w:t>
      </w:r>
      <w:r>
        <w:rPr>
          <w:rFonts w:hint="eastAsia" w:ascii="Times New Roman" w:hAnsi="Times New Roman" w:eastAsia="仿宋_GB2312" w:cs="Times New Roman"/>
          <w:kern w:val="2"/>
          <w:sz w:val="32"/>
          <w:szCs w:val="32"/>
          <w:u w:val="none"/>
          <w:shd w:val="clear" w:color="auto" w:fill="auto"/>
          <w:lang w:val="en-US" w:eastAsia="zh-CN" w:bidi="ar-SA"/>
        </w:rPr>
        <w:t>（DA002）</w:t>
      </w:r>
      <w:r>
        <w:rPr>
          <w:rFonts w:hint="eastAsia" w:ascii="仿宋_GB2312" w:hAnsi="仿宋_GB2312" w:eastAsia="仿宋_GB2312" w:cs="仿宋_GB2312"/>
          <w:kern w:val="2"/>
          <w:sz w:val="32"/>
          <w:szCs w:val="32"/>
          <w:u w:val="none"/>
          <w:shd w:val="clear" w:color="auto" w:fill="auto"/>
          <w:lang w:val="en-US" w:eastAsia="zh-CN" w:bidi="ar-SA"/>
        </w:rPr>
        <w:t>排放；干选机进出料口及一级球磨机入料口分别设置集气罩，废气收集引入</w:t>
      </w:r>
      <w:r>
        <w:rPr>
          <w:rFonts w:hint="eastAsia" w:ascii="Times New Roman" w:hAnsi="Times New Roman" w:eastAsia="仿宋_GB2312" w:cs="Times New Roman"/>
          <w:kern w:val="2"/>
          <w:sz w:val="32"/>
          <w:szCs w:val="32"/>
          <w:u w:val="none"/>
          <w:shd w:val="clear" w:color="auto" w:fill="auto"/>
          <w:lang w:val="en-US" w:eastAsia="zh-CN" w:bidi="ar-SA"/>
        </w:rPr>
        <w:t>1</w:t>
      </w:r>
      <w:r>
        <w:rPr>
          <w:rFonts w:hint="eastAsia" w:ascii="仿宋_GB2312" w:hAnsi="仿宋_GB2312" w:eastAsia="仿宋_GB2312" w:cs="仿宋_GB2312"/>
          <w:kern w:val="2"/>
          <w:sz w:val="32"/>
          <w:szCs w:val="32"/>
          <w:u w:val="none"/>
          <w:shd w:val="clear" w:color="auto" w:fill="auto"/>
          <w:lang w:val="en-US" w:eastAsia="zh-CN" w:bidi="ar-SA"/>
        </w:rPr>
        <w:t>台布袋除尘器处置后，经</w:t>
      </w:r>
      <w:r>
        <w:rPr>
          <w:rFonts w:hint="eastAsia" w:ascii="Times New Roman" w:hAnsi="Times New Roman" w:eastAsia="仿宋_GB2312" w:cs="Times New Roman"/>
          <w:kern w:val="2"/>
          <w:sz w:val="32"/>
          <w:szCs w:val="32"/>
          <w:u w:val="none"/>
          <w:shd w:val="clear" w:color="auto" w:fill="auto"/>
          <w:lang w:val="en-US" w:eastAsia="zh-CN" w:bidi="ar-SA"/>
        </w:rPr>
        <w:t>1</w:t>
      </w:r>
      <w:r>
        <w:rPr>
          <w:rFonts w:hint="eastAsia" w:ascii="仿宋_GB2312" w:hAnsi="仿宋_GB2312" w:eastAsia="仿宋_GB2312" w:cs="仿宋_GB2312"/>
          <w:kern w:val="2"/>
          <w:sz w:val="32"/>
          <w:szCs w:val="32"/>
          <w:u w:val="none"/>
          <w:shd w:val="clear" w:color="auto" w:fill="auto"/>
          <w:lang w:val="en-US" w:eastAsia="zh-CN" w:bidi="ar-SA"/>
        </w:rPr>
        <w:t>根</w:t>
      </w:r>
      <w:r>
        <w:rPr>
          <w:rFonts w:hint="eastAsia" w:ascii="Times New Roman" w:hAnsi="Times New Roman" w:eastAsia="仿宋_GB2312" w:cs="Times New Roman"/>
          <w:kern w:val="2"/>
          <w:sz w:val="32"/>
          <w:szCs w:val="32"/>
          <w:u w:val="none"/>
          <w:shd w:val="clear" w:color="auto" w:fill="auto"/>
          <w:lang w:val="en-US" w:eastAsia="zh-CN" w:bidi="ar-SA"/>
        </w:rPr>
        <w:t>15m</w:t>
      </w:r>
      <w:r>
        <w:rPr>
          <w:rFonts w:hint="eastAsia" w:ascii="仿宋_GB2312" w:hAnsi="仿宋_GB2312" w:eastAsia="仿宋_GB2312" w:cs="仿宋_GB2312"/>
          <w:kern w:val="2"/>
          <w:sz w:val="32"/>
          <w:szCs w:val="32"/>
          <w:u w:val="none"/>
          <w:shd w:val="clear" w:color="auto" w:fill="auto"/>
          <w:lang w:val="en-US" w:eastAsia="zh-CN" w:bidi="ar-SA"/>
        </w:rPr>
        <w:t>高排气筒</w:t>
      </w:r>
      <w:r>
        <w:rPr>
          <w:rFonts w:hint="eastAsia" w:ascii="Times New Roman" w:hAnsi="Times New Roman" w:eastAsia="仿宋_GB2312" w:cs="Times New Roman"/>
          <w:kern w:val="2"/>
          <w:sz w:val="32"/>
          <w:szCs w:val="32"/>
          <w:u w:val="none"/>
          <w:shd w:val="clear" w:color="auto" w:fill="auto"/>
          <w:lang w:val="en-US" w:eastAsia="zh-CN" w:bidi="ar-SA"/>
        </w:rPr>
        <w:t>（DA003）</w:t>
      </w:r>
      <w:r>
        <w:rPr>
          <w:rFonts w:hint="eastAsia" w:ascii="仿宋_GB2312" w:hAnsi="仿宋_GB2312" w:eastAsia="仿宋_GB2312" w:cs="仿宋_GB2312"/>
          <w:kern w:val="2"/>
          <w:sz w:val="32"/>
          <w:szCs w:val="32"/>
          <w:u w:val="none"/>
          <w:shd w:val="clear" w:color="auto" w:fill="auto"/>
          <w:lang w:val="en-US" w:eastAsia="zh-CN" w:bidi="ar-SA"/>
        </w:rPr>
        <w:t>排放。有组织废气排放浓度须满足《铁矿采选工业污染物排放标准》</w:t>
      </w:r>
      <w:r>
        <w:rPr>
          <w:rFonts w:hint="eastAsia" w:ascii="Times New Roman" w:hAnsi="Times New Roman" w:eastAsia="仿宋_GB2312" w:cs="Times New Roman"/>
          <w:kern w:val="2"/>
          <w:sz w:val="32"/>
          <w:szCs w:val="32"/>
          <w:u w:val="none"/>
          <w:shd w:val="clear" w:color="auto" w:fill="auto"/>
          <w:lang w:val="en-US" w:eastAsia="zh-CN" w:bidi="ar-SA"/>
        </w:rPr>
        <w:t>（GB28661-2012）</w:t>
      </w:r>
      <w:r>
        <w:rPr>
          <w:rFonts w:hint="eastAsia" w:ascii="仿宋_GB2312" w:hAnsi="仿宋_GB2312" w:eastAsia="仿宋_GB2312" w:cs="仿宋_GB2312"/>
          <w:kern w:val="2"/>
          <w:sz w:val="32"/>
          <w:szCs w:val="32"/>
          <w:u w:val="none"/>
          <w:shd w:val="clear" w:color="auto" w:fill="auto"/>
          <w:lang w:val="en-US" w:eastAsia="zh-CN" w:bidi="ar-SA"/>
        </w:rPr>
        <w:t>特别排放限值要求。厂区道路全部硬化，洒水抑尘；原料运输过程中汽车加盖篷布、限制车速，最大限度减少物料洒落；厂区出入口设置封闭式全自动标准化洗车平台，不得带泥上路。</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08" w:firstLineChars="200"/>
        <w:textAlignment w:val="baseline"/>
        <w:rPr>
          <w:rFonts w:hint="default" w:ascii="仿宋_GB2312" w:hAnsi="仿宋_GB2312" w:eastAsia="仿宋_GB2312" w:cs="仿宋_GB2312"/>
          <w:kern w:val="2"/>
          <w:sz w:val="32"/>
          <w:szCs w:val="32"/>
          <w:u w:val="none"/>
          <w:shd w:val="clear" w:color="auto" w:fill="auto"/>
          <w:lang w:val="en-US" w:eastAsia="zh-CN" w:bidi="ar-SA"/>
        </w:rPr>
      </w:pPr>
      <w:r>
        <w:rPr>
          <w:rFonts w:hint="eastAsia" w:ascii="Times New Roman" w:hAnsi="Times New Roman" w:eastAsia="仿宋_GB2312" w:cs="Times New Roman"/>
          <w:kern w:val="2"/>
          <w:sz w:val="32"/>
          <w:szCs w:val="32"/>
          <w:u w:val="none"/>
          <w:shd w:val="clear" w:color="auto" w:fill="auto"/>
          <w:lang w:val="en-US" w:eastAsia="zh-CN" w:bidi="ar-SA"/>
        </w:rPr>
        <w:t>3、</w:t>
      </w:r>
      <w:r>
        <w:rPr>
          <w:rFonts w:hint="eastAsia" w:ascii="仿宋_GB2312" w:hAnsi="仿宋_GB2312" w:eastAsia="仿宋_GB2312" w:cs="仿宋_GB2312"/>
          <w:kern w:val="2"/>
          <w:sz w:val="32"/>
          <w:szCs w:val="32"/>
          <w:u w:val="none"/>
          <w:shd w:val="clear" w:color="auto" w:fill="auto"/>
          <w:lang w:val="en-US" w:eastAsia="zh-CN" w:bidi="ar-SA"/>
        </w:rPr>
        <w:t>严格落实运营期废水污染防治措施。生活污水经化粪池预处理后定期清运，用于农肥，不得外排。生产用水采用闭路循环、选矿厂内全部回收的工艺流程，达到废水不外排；车辆冲洗平台处设置废水收集池、沉淀池和清水池，冲洗废水沉淀后回用，不得外排；初期雨水经收集池沉淀后回用于场区、道路洒水抑尘，不得外排。</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08" w:firstLineChars="200"/>
        <w:textAlignment w:val="baseline"/>
        <w:rPr>
          <w:rFonts w:hint="eastAsia" w:ascii="仿宋_GB2312" w:hAnsi="仿宋_GB2312" w:eastAsia="仿宋_GB2312" w:cs="仿宋_GB2312"/>
          <w:kern w:val="2"/>
          <w:sz w:val="32"/>
          <w:szCs w:val="32"/>
          <w:u w:val="none"/>
          <w:shd w:val="clear" w:color="auto" w:fill="auto"/>
          <w:lang w:val="en-US" w:eastAsia="zh-CN" w:bidi="ar-SA"/>
        </w:rPr>
      </w:pPr>
      <w:r>
        <w:rPr>
          <w:rFonts w:hint="eastAsia" w:ascii="Times New Roman" w:hAnsi="Times New Roman" w:eastAsia="仿宋_GB2312" w:cs="Times New Roman"/>
          <w:kern w:val="2"/>
          <w:sz w:val="32"/>
          <w:szCs w:val="32"/>
          <w:u w:val="none"/>
          <w:shd w:val="clear" w:color="auto" w:fill="auto"/>
          <w:lang w:val="en-US" w:eastAsia="zh-CN" w:bidi="ar-SA"/>
        </w:rPr>
        <w:t>4、</w:t>
      </w:r>
      <w:r>
        <w:rPr>
          <w:rFonts w:hint="eastAsia" w:ascii="仿宋_GB2312" w:hAnsi="仿宋_GB2312" w:eastAsia="仿宋_GB2312" w:cs="仿宋_GB2312"/>
          <w:kern w:val="2"/>
          <w:sz w:val="32"/>
          <w:szCs w:val="32"/>
          <w:u w:val="none"/>
          <w:shd w:val="clear" w:color="auto" w:fill="auto"/>
          <w:lang w:val="en-US" w:eastAsia="zh-CN" w:bidi="ar-SA"/>
        </w:rPr>
        <w:t>严格落实运营期噪声污染控制措施。产噪设备采用低噪设备、基础减震、消声隔声、定期维修、优化布局等措施，确保厂界噪声满足《工业企业厂界环境噪声排放标准》</w:t>
      </w:r>
      <w:r>
        <w:rPr>
          <w:rFonts w:hint="eastAsia" w:ascii="Times New Roman" w:hAnsi="Times New Roman" w:eastAsia="仿宋_GB2312" w:cs="Times New Roman"/>
          <w:kern w:val="2"/>
          <w:sz w:val="32"/>
          <w:szCs w:val="32"/>
          <w:u w:val="none"/>
          <w:shd w:val="clear" w:color="auto" w:fill="auto"/>
          <w:lang w:val="en-US" w:eastAsia="zh-CN" w:bidi="ar-SA"/>
        </w:rPr>
        <w:t>2</w:t>
      </w:r>
      <w:r>
        <w:rPr>
          <w:rFonts w:hint="eastAsia" w:ascii="仿宋_GB2312" w:hAnsi="仿宋_GB2312" w:eastAsia="仿宋_GB2312" w:cs="仿宋_GB2312"/>
          <w:kern w:val="2"/>
          <w:sz w:val="32"/>
          <w:szCs w:val="32"/>
          <w:u w:val="none"/>
          <w:shd w:val="clear" w:color="auto" w:fill="auto"/>
          <w:lang w:val="en-US" w:eastAsia="zh-CN" w:bidi="ar-SA"/>
        </w:rPr>
        <w:t>类标准限值要求。</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08" w:firstLineChars="200"/>
        <w:textAlignment w:val="baseline"/>
        <w:rPr>
          <w:rFonts w:hint="eastAsia" w:ascii="仿宋_GB2312" w:hAnsi="仿宋_GB2312" w:eastAsia="仿宋_GB2312" w:cs="仿宋_GB2312"/>
          <w:kern w:val="2"/>
          <w:sz w:val="32"/>
          <w:szCs w:val="32"/>
          <w:u w:val="none"/>
          <w:shd w:val="clear" w:color="auto" w:fill="auto"/>
          <w:lang w:val="en-US" w:eastAsia="zh-CN" w:bidi="ar-SA"/>
        </w:rPr>
      </w:pPr>
      <w:r>
        <w:rPr>
          <w:rFonts w:hint="eastAsia" w:ascii="Times New Roman" w:hAnsi="Times New Roman" w:eastAsia="仿宋_GB2312" w:cs="Times New Roman"/>
          <w:kern w:val="2"/>
          <w:sz w:val="32"/>
          <w:szCs w:val="32"/>
          <w:u w:val="none"/>
          <w:shd w:val="clear" w:color="auto" w:fill="auto"/>
          <w:lang w:val="en-US" w:eastAsia="zh-CN" w:bidi="ar-SA"/>
        </w:rPr>
        <w:t>5、</w:t>
      </w:r>
      <w:r>
        <w:rPr>
          <w:rFonts w:hint="eastAsia" w:ascii="仿宋_GB2312" w:hAnsi="仿宋_GB2312" w:eastAsia="仿宋_GB2312" w:cs="仿宋_GB2312"/>
          <w:kern w:val="2"/>
          <w:sz w:val="32"/>
          <w:szCs w:val="32"/>
          <w:u w:val="none"/>
          <w:shd w:val="clear" w:color="auto" w:fill="auto"/>
          <w:lang w:val="en-US" w:eastAsia="zh-CN" w:bidi="ar-SA"/>
        </w:rPr>
        <w:t>严格落实运营期固废处置措施。本项目技改后尾矿全部外运综合利用，不配建尾矿库。按照《一般工业固体废物贮存和填埋污染控制标准》</w:t>
      </w:r>
      <w:r>
        <w:rPr>
          <w:rFonts w:hint="eastAsia" w:ascii="Times New Roman" w:hAnsi="Times New Roman" w:eastAsia="仿宋_GB2312" w:cs="Times New Roman"/>
          <w:kern w:val="2"/>
          <w:sz w:val="32"/>
          <w:szCs w:val="32"/>
          <w:u w:val="none"/>
          <w:shd w:val="clear" w:color="auto" w:fill="auto"/>
          <w:lang w:val="en-US" w:eastAsia="zh-CN" w:bidi="ar-SA"/>
        </w:rPr>
        <w:t>（GB18599-2020）</w:t>
      </w:r>
      <w:r>
        <w:rPr>
          <w:rFonts w:hint="eastAsia" w:ascii="仿宋_GB2312" w:hAnsi="仿宋_GB2312" w:eastAsia="仿宋_GB2312" w:cs="仿宋_GB2312"/>
          <w:kern w:val="2"/>
          <w:sz w:val="32"/>
          <w:szCs w:val="32"/>
          <w:u w:val="none"/>
          <w:shd w:val="clear" w:color="auto" w:fill="auto"/>
          <w:lang w:val="en-US" w:eastAsia="zh-CN" w:bidi="ar-SA"/>
        </w:rPr>
        <w:t>要求除尘灰收集后回用于生产；废石集中收集后暂存于储料库，定期送石料厂综合利用，选矿产生的干尾砂全部外运交由建材公司综合利用；废矿物油、废油桶按照《危险废物贮存污染控制标准》</w:t>
      </w:r>
      <w:r>
        <w:rPr>
          <w:rFonts w:hint="eastAsia" w:ascii="Times New Roman" w:hAnsi="Times New Roman" w:eastAsia="仿宋_GB2312" w:cs="Times New Roman"/>
          <w:kern w:val="2"/>
          <w:sz w:val="32"/>
          <w:szCs w:val="32"/>
          <w:u w:val="none"/>
          <w:shd w:val="clear" w:color="auto" w:fill="auto"/>
          <w:lang w:val="en-US" w:eastAsia="zh-CN" w:bidi="ar-SA"/>
        </w:rPr>
        <w:t>（GB18597-2023）</w:t>
      </w:r>
      <w:r>
        <w:rPr>
          <w:rFonts w:hint="eastAsia" w:ascii="仿宋_GB2312" w:hAnsi="仿宋_GB2312" w:eastAsia="仿宋_GB2312" w:cs="仿宋_GB2312"/>
          <w:kern w:val="2"/>
          <w:sz w:val="32"/>
          <w:szCs w:val="32"/>
          <w:u w:val="none"/>
          <w:shd w:val="clear" w:color="auto" w:fill="auto"/>
          <w:lang w:val="en-US" w:eastAsia="zh-CN" w:bidi="ar-SA"/>
        </w:rPr>
        <w:t>要求，建设危废贮存库，危险废物集中收集后由有资质单位处置。生活垃圾设置封闭垃圾箱，收集后送往附近生活垃圾中转站，由环卫部门统一处置，不得随意丢弃。</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08" w:firstLineChars="200"/>
        <w:textAlignment w:val="baseline"/>
        <w:rPr>
          <w:rFonts w:hint="eastAsia" w:ascii="仿宋_GB2312" w:hAnsi="仿宋_GB2312" w:eastAsia="仿宋_GB2312" w:cs="仿宋_GB2312"/>
          <w:kern w:val="2"/>
          <w:sz w:val="32"/>
          <w:szCs w:val="32"/>
          <w:u w:val="none"/>
          <w:shd w:val="clear" w:color="auto" w:fill="auto"/>
          <w:lang w:val="en-US" w:eastAsia="zh-CN" w:bidi="ar-SA"/>
        </w:rPr>
      </w:pPr>
      <w:r>
        <w:rPr>
          <w:rFonts w:hint="eastAsia" w:ascii="Times New Roman" w:hAnsi="Times New Roman" w:eastAsia="仿宋_GB2312" w:cs="Times New Roman"/>
          <w:kern w:val="2"/>
          <w:sz w:val="32"/>
          <w:szCs w:val="32"/>
          <w:u w:val="none"/>
          <w:shd w:val="clear" w:color="auto" w:fill="auto"/>
          <w:lang w:val="en-US" w:eastAsia="zh-CN" w:bidi="ar-SA"/>
        </w:rPr>
        <w:t>6、</w:t>
      </w:r>
      <w:r>
        <w:rPr>
          <w:rFonts w:hint="eastAsia" w:ascii="仿宋_GB2312" w:hAnsi="仿宋_GB2312" w:eastAsia="仿宋_GB2312" w:cs="仿宋_GB2312"/>
          <w:kern w:val="2"/>
          <w:sz w:val="32"/>
          <w:szCs w:val="32"/>
          <w:u w:val="none"/>
          <w:shd w:val="clear" w:color="auto" w:fill="auto"/>
          <w:lang w:val="en-US" w:eastAsia="zh-CN" w:bidi="ar-SA"/>
        </w:rPr>
        <w:t>落实生态保护措施。运营期加强对厂区场地及周围绿化等附属设施的建设和管理，做好防沙治沙防治措施。</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08" w:firstLineChars="200"/>
        <w:textAlignment w:val="baseline"/>
        <w:rPr>
          <w:rFonts w:hint="eastAsia" w:ascii="仿宋_GB2312" w:hAnsi="仿宋_GB2312" w:eastAsia="仿宋_GB2312" w:cs="仿宋_GB2312"/>
          <w:kern w:val="2"/>
          <w:sz w:val="32"/>
          <w:szCs w:val="32"/>
          <w:u w:val="none"/>
          <w:shd w:val="clear" w:color="auto" w:fill="auto"/>
          <w:lang w:val="en-US" w:eastAsia="zh-CN" w:bidi="ar-SA"/>
        </w:rPr>
      </w:pPr>
      <w:r>
        <w:rPr>
          <w:rFonts w:hint="eastAsia" w:ascii="Times New Roman" w:hAnsi="Times New Roman" w:eastAsia="仿宋_GB2312" w:cs="Times New Roman"/>
          <w:kern w:val="2"/>
          <w:sz w:val="32"/>
          <w:szCs w:val="32"/>
          <w:u w:val="none"/>
          <w:shd w:val="clear" w:color="auto" w:fill="auto"/>
          <w:lang w:val="en-US" w:eastAsia="zh-CN" w:bidi="ar-SA"/>
        </w:rPr>
        <w:t>7、</w:t>
      </w:r>
      <w:r>
        <w:rPr>
          <w:rFonts w:hint="eastAsia" w:ascii="仿宋_GB2312" w:hAnsi="仿宋_GB2312" w:eastAsia="仿宋_GB2312" w:cs="仿宋_GB2312"/>
          <w:kern w:val="2"/>
          <w:sz w:val="32"/>
          <w:szCs w:val="32"/>
          <w:u w:val="none"/>
          <w:shd w:val="clear" w:color="auto" w:fill="auto"/>
          <w:lang w:val="en-US" w:eastAsia="zh-CN" w:bidi="ar-SA"/>
        </w:rPr>
        <w:t>认真履行制定的环境管理和监测计划。规范排污口建设，确保项目建成后污染物长期稳定达标排放；按期进行自行监测。</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08" w:firstLineChars="200"/>
        <w:textAlignment w:val="baseline"/>
        <w:rPr>
          <w:rFonts w:hint="eastAsia" w:ascii="仿宋_GB2312" w:hAnsi="仿宋_GB2312" w:eastAsia="仿宋_GB2312" w:cs="仿宋_GB2312"/>
          <w:kern w:val="2"/>
          <w:sz w:val="32"/>
          <w:szCs w:val="32"/>
          <w:u w:val="none"/>
          <w:shd w:val="clear" w:color="auto" w:fill="auto"/>
          <w:lang w:val="en-US" w:eastAsia="zh-CN" w:bidi="ar-SA"/>
        </w:rPr>
      </w:pPr>
      <w:r>
        <w:rPr>
          <w:rFonts w:hint="eastAsia" w:ascii="Times New Roman" w:hAnsi="Times New Roman" w:eastAsia="仿宋_GB2312" w:cs="Times New Roman"/>
          <w:kern w:val="2"/>
          <w:sz w:val="32"/>
          <w:szCs w:val="32"/>
          <w:u w:val="none"/>
          <w:shd w:val="clear" w:color="auto" w:fill="auto"/>
          <w:lang w:val="en-US" w:eastAsia="zh-CN" w:bidi="ar-SA"/>
        </w:rPr>
        <w:t>8、</w:t>
      </w:r>
      <w:r>
        <w:rPr>
          <w:rFonts w:hint="eastAsia" w:ascii="仿宋_GB2312" w:hAnsi="仿宋_GB2312" w:eastAsia="仿宋_GB2312" w:cs="仿宋_GB2312"/>
          <w:kern w:val="2"/>
          <w:sz w:val="32"/>
          <w:szCs w:val="32"/>
          <w:u w:val="none"/>
          <w:shd w:val="clear" w:color="auto" w:fill="auto"/>
          <w:lang w:val="en-US" w:eastAsia="zh-CN" w:bidi="ar-SA"/>
        </w:rPr>
        <w:t>落实污染物排放总量控制指标。项目产生的污染物排放量须满足忻州市生态环境局繁峙分局核定的总量控制指标，粉尘</w:t>
      </w:r>
      <w:r>
        <w:rPr>
          <w:rFonts w:hint="eastAsia" w:ascii="Times New Roman" w:hAnsi="Times New Roman" w:eastAsia="仿宋_GB2312" w:cs="Times New Roman"/>
          <w:kern w:val="2"/>
          <w:sz w:val="32"/>
          <w:szCs w:val="32"/>
          <w:u w:val="none"/>
          <w:shd w:val="clear" w:color="auto" w:fill="auto"/>
          <w:lang w:val="en-US" w:eastAsia="zh-CN" w:bidi="ar-SA"/>
        </w:rPr>
        <w:t>2.808t/a</w:t>
      </w:r>
      <w:r>
        <w:rPr>
          <w:rFonts w:hint="eastAsia" w:ascii="仿宋_GB2312" w:hAnsi="仿宋_GB2312" w:eastAsia="仿宋_GB2312" w:cs="仿宋_GB2312"/>
          <w:kern w:val="2"/>
          <w:sz w:val="32"/>
          <w:szCs w:val="32"/>
          <w:u w:val="none"/>
          <w:shd w:val="clear" w:color="auto" w:fill="auto"/>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08" w:firstLineChars="200"/>
        <w:textAlignment w:val="baseline"/>
        <w:rPr>
          <w:rFonts w:hint="eastAsia" w:ascii="仿宋_GB2312" w:hAnsi="仿宋_GB2312" w:eastAsia="仿宋_GB2312" w:cs="仿宋_GB2312"/>
          <w:kern w:val="2"/>
          <w:sz w:val="32"/>
          <w:szCs w:val="32"/>
          <w:u w:val="none"/>
          <w:shd w:val="clear" w:color="auto" w:fill="auto"/>
          <w:lang w:val="en-US" w:eastAsia="zh-CN" w:bidi="ar-SA"/>
        </w:rPr>
      </w:pPr>
      <w:r>
        <w:rPr>
          <w:rFonts w:hint="eastAsia" w:ascii="Times New Roman" w:hAnsi="Times New Roman" w:eastAsia="仿宋_GB2312" w:cs="Times New Roman"/>
          <w:kern w:val="2"/>
          <w:sz w:val="32"/>
          <w:szCs w:val="32"/>
          <w:u w:val="none"/>
          <w:shd w:val="clear" w:color="auto" w:fill="auto"/>
          <w:lang w:val="en-US" w:eastAsia="zh-CN" w:bidi="ar-SA"/>
        </w:rPr>
        <w:t>9、</w:t>
      </w:r>
      <w:r>
        <w:rPr>
          <w:rFonts w:hint="eastAsia" w:ascii="仿宋_GB2312" w:hAnsi="仿宋_GB2312" w:eastAsia="仿宋_GB2312" w:cs="仿宋_GB2312"/>
          <w:kern w:val="2"/>
          <w:sz w:val="32"/>
          <w:szCs w:val="32"/>
          <w:u w:val="none"/>
          <w:shd w:val="clear" w:color="auto" w:fill="auto"/>
          <w:lang w:val="en-US" w:eastAsia="zh-CN" w:bidi="ar-SA"/>
        </w:rPr>
        <w:t>严格落实各项环境风险防范措施。建立健全各项环境管理制度，强化环境风险防范工作，制定运营期规范有效的环境风险应急预案，增强环境风险防范意识与应急能力，定期开展环境风险应急演练，确保生态环境安全。</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08" w:firstLineChars="200"/>
        <w:textAlignment w:val="baseline"/>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三、做好信息公开。在工程施工和运营过程中，应定期发布环境信息，建立畅通的公众参与平台，加强与周边公众的沟通，主动接受社会监督，并及时解决公众担忧的环境问题，满足公众合理的环境诉求。</w:t>
      </w:r>
    </w:p>
    <w:p>
      <w:pPr>
        <w:keepNext w:val="0"/>
        <w:keepLines w:val="0"/>
        <w:pageBreakBefore w:val="0"/>
        <w:wordWrap/>
        <w:overflowPunct/>
        <w:topLinePunct w:val="0"/>
        <w:bidi w:val="0"/>
        <w:adjustRightInd w:val="0"/>
        <w:snapToGrid w:val="0"/>
        <w:spacing w:line="600" w:lineRule="atLeast"/>
        <w:ind w:left="118" w:right="111" w:firstLine="649"/>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四、落实污染防治设施必须与主体工程同时设计、同时施工、同时投产使用的“三同时”制度，项目建成后，必须按规定程序实施分阶段竣工环境保护验收；如项目的性质、规模、地点、采用的生产工艺或者防治污染、防止生态破坏的措施发生重大变动的，应当重新报批建设项目环境影响评价文件。</w:t>
      </w:r>
    </w:p>
    <w:p>
      <w:pPr>
        <w:keepNext w:val="0"/>
        <w:keepLines w:val="0"/>
        <w:pageBreakBefore w:val="0"/>
        <w:wordWrap/>
        <w:overflowPunct/>
        <w:topLinePunct w:val="0"/>
        <w:bidi w:val="0"/>
        <w:adjustRightInd w:val="0"/>
        <w:snapToGrid w:val="0"/>
        <w:spacing w:line="600" w:lineRule="atLeast"/>
        <w:ind w:firstLine="608" w:firstLineChars="200"/>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五、依据《山西省一枚印章管理</w:t>
      </w:r>
      <w:bookmarkStart w:id="0" w:name="_GoBack"/>
      <w:bookmarkEnd w:id="0"/>
      <w:r>
        <w:rPr>
          <w:rFonts w:hint="eastAsia" w:ascii="仿宋_GB2312" w:hAnsi="仿宋_GB2312" w:eastAsia="仿宋_GB2312" w:cs="仿宋_GB2312"/>
          <w:kern w:val="2"/>
          <w:sz w:val="32"/>
          <w:szCs w:val="32"/>
          <w:u w:val="none"/>
          <w:shd w:val="clear" w:color="auto" w:fill="auto"/>
          <w:lang w:val="en-US" w:eastAsia="zh-CN" w:bidi="ar-SA"/>
        </w:rPr>
        <w:t>审批条例》《忻州市相对集中行政许可权改革实施方案》《中共繁峙县委办公室繁峙县人民政府办公室关于印发繁峙县相对集中行政许可权改革实施方案的通知》，你公司应主动接受各级生态环境行政主管部门的监督检查。忻州市生态环境局繁峙分局负责项目的现场环境监管及环境监督检查工作，确保各项环保措施按《报告书》及本批复要求落实到位。</w:t>
      </w:r>
    </w:p>
    <w:p>
      <w:pPr>
        <w:pStyle w:val="2"/>
        <w:rPr>
          <w:rFonts w:hint="eastAsia" w:ascii="仿宋_GB2312" w:hAnsi="仿宋_GB2312" w:eastAsia="仿宋_GB2312" w:cs="仿宋_GB2312"/>
          <w:kern w:val="2"/>
          <w:sz w:val="32"/>
          <w:szCs w:val="32"/>
          <w:u w:val="none"/>
          <w:shd w:val="clear" w:color="auto" w:fill="auto"/>
          <w:lang w:val="en-US" w:eastAsia="zh-CN" w:bidi="ar-SA"/>
        </w:rPr>
      </w:pPr>
    </w:p>
    <w:p>
      <w:pPr>
        <w:pStyle w:val="2"/>
        <w:ind w:left="0" w:leftChars="0" w:firstLine="0" w:firstLineChars="0"/>
        <w:rPr>
          <w:rFonts w:hint="eastAsia" w:ascii="仿宋_GB2312" w:hAnsi="仿宋_GB2312" w:eastAsia="仿宋_GB2312" w:cs="仿宋_GB2312"/>
          <w:kern w:val="2"/>
          <w:sz w:val="32"/>
          <w:szCs w:val="32"/>
          <w:u w:val="none"/>
          <w:shd w:val="clear" w:color="auto" w:fill="auto"/>
          <w:lang w:val="en-US" w:eastAsia="zh-CN" w:bidi="ar-SA"/>
        </w:rPr>
      </w:pPr>
    </w:p>
    <w:p>
      <w:pPr>
        <w:pStyle w:val="2"/>
        <w:ind w:left="0" w:leftChars="0" w:firstLine="0" w:firstLineChars="0"/>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firstLine="456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繁峙县行政审批服务管理局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firstLine="5168"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2024年1月23日</w:t>
      </w:r>
    </w:p>
    <w:p>
      <w:pPr>
        <w:pStyle w:val="2"/>
        <w:keepNext w:val="0"/>
        <w:keepLines w:val="0"/>
        <w:pageBreakBefore w:val="0"/>
        <w:wordWrap/>
        <w:overflowPunct/>
        <w:topLinePunct w:val="0"/>
        <w:bidi w:val="0"/>
        <w:spacing w:line="600" w:lineRule="atLeast"/>
        <w:rPr>
          <w:rFonts w:hint="eastAsia" w:ascii="仿宋_GB2312" w:hAnsi="仿宋_GB2312" w:eastAsia="仿宋_GB2312" w:cs="仿宋_GB2312"/>
          <w:sz w:val="32"/>
          <w:szCs w:val="32"/>
          <w:lang w:val="en-US" w:eastAsia="zh-CN"/>
        </w:rPr>
      </w:pPr>
    </w:p>
    <w:p>
      <w:pPr>
        <w:pStyle w:val="2"/>
        <w:keepNext w:val="0"/>
        <w:keepLines w:val="0"/>
        <w:pageBreakBefore w:val="0"/>
        <w:wordWrap/>
        <w:overflowPunct/>
        <w:topLinePunct w:val="0"/>
        <w:bidi w:val="0"/>
        <w:spacing w:line="600" w:lineRule="atLeast"/>
        <w:ind w:left="0" w:leftChars="0" w:firstLine="0" w:firstLineChars="0"/>
        <w:rPr>
          <w:rFonts w:ascii="仿宋_GB2312" w:hAnsi="仿宋_GB2312" w:eastAsia="仿宋_GB2312" w:cs="仿宋_GB2312"/>
          <w:color w:val="auto"/>
          <w:sz w:val="32"/>
          <w:szCs w:val="32"/>
        </w:rPr>
      </w:pPr>
    </w:p>
    <w:p>
      <w:pPr>
        <w:pStyle w:val="2"/>
        <w:keepNext w:val="0"/>
        <w:keepLines w:val="0"/>
        <w:pageBreakBefore w:val="0"/>
        <w:wordWrap/>
        <w:overflowPunct/>
        <w:topLinePunct w:val="0"/>
        <w:bidi w:val="0"/>
        <w:spacing w:line="600" w:lineRule="atLeast"/>
        <w:rPr>
          <w:rFonts w:ascii="仿宋_GB2312" w:hAnsi="仿宋_GB2312" w:eastAsia="仿宋_GB2312" w:cs="仿宋_GB2312"/>
          <w:color w:val="auto"/>
          <w:sz w:val="32"/>
          <w:szCs w:val="32"/>
        </w:rPr>
      </w:pPr>
    </w:p>
    <w:p>
      <w:pPr>
        <w:pStyle w:val="2"/>
        <w:keepNext w:val="0"/>
        <w:keepLines w:val="0"/>
        <w:pageBreakBefore w:val="0"/>
        <w:wordWrap/>
        <w:overflowPunct/>
        <w:topLinePunct w:val="0"/>
        <w:bidi w:val="0"/>
        <w:spacing w:line="600" w:lineRule="atLeast"/>
        <w:ind w:left="0" w:leftChars="0" w:firstLine="0" w:firstLineChars="0"/>
        <w:rPr>
          <w:rFonts w:ascii="仿宋_GB2312" w:hAnsi="仿宋_GB2312" w:eastAsia="仿宋_GB2312" w:cs="仿宋_GB2312"/>
          <w:color w:val="auto"/>
          <w:sz w:val="32"/>
          <w:szCs w:val="32"/>
        </w:rPr>
      </w:pPr>
    </w:p>
    <w:p>
      <w:pPr>
        <w:pStyle w:val="2"/>
        <w:keepNext w:val="0"/>
        <w:keepLines w:val="0"/>
        <w:pageBreakBefore w:val="0"/>
        <w:wordWrap/>
        <w:overflowPunct/>
        <w:topLinePunct w:val="0"/>
        <w:bidi w:val="0"/>
        <w:spacing w:line="600" w:lineRule="atLeast"/>
        <w:rPr>
          <w:rFonts w:ascii="仿宋_GB2312" w:hAnsi="仿宋_GB2312" w:eastAsia="仿宋_GB2312" w:cs="仿宋_GB2312"/>
          <w:color w:val="auto"/>
          <w:sz w:val="32"/>
          <w:szCs w:val="32"/>
        </w:rPr>
      </w:pPr>
    </w:p>
    <w:p>
      <w:pPr>
        <w:pStyle w:val="2"/>
        <w:keepNext w:val="0"/>
        <w:keepLines w:val="0"/>
        <w:pageBreakBefore w:val="0"/>
        <w:wordWrap/>
        <w:overflowPunct/>
        <w:topLinePunct w:val="0"/>
        <w:bidi w:val="0"/>
        <w:spacing w:line="600" w:lineRule="atLeast"/>
        <w:rPr>
          <w:rFonts w:ascii="仿宋_GB2312" w:hAnsi="仿宋_GB2312" w:eastAsia="仿宋_GB2312" w:cs="仿宋_GB2312"/>
          <w:color w:val="auto"/>
          <w:sz w:val="32"/>
          <w:szCs w:val="32"/>
        </w:rPr>
      </w:pPr>
    </w:p>
    <w:p>
      <w:pPr>
        <w:pStyle w:val="2"/>
        <w:keepNext w:val="0"/>
        <w:keepLines w:val="0"/>
        <w:pageBreakBefore w:val="0"/>
        <w:wordWrap/>
        <w:overflowPunct/>
        <w:topLinePunct w:val="0"/>
        <w:bidi w:val="0"/>
        <w:spacing w:line="600" w:lineRule="atLeast"/>
        <w:rPr>
          <w:rFonts w:ascii="仿宋_GB2312" w:hAnsi="仿宋_GB2312" w:eastAsia="仿宋_GB2312" w:cs="仿宋_GB2312"/>
          <w:color w:val="auto"/>
          <w:sz w:val="32"/>
          <w:szCs w:val="32"/>
        </w:rPr>
      </w:pPr>
    </w:p>
    <w:p>
      <w:pPr>
        <w:pStyle w:val="2"/>
        <w:keepNext w:val="0"/>
        <w:keepLines w:val="0"/>
        <w:pageBreakBefore w:val="0"/>
        <w:wordWrap/>
        <w:overflowPunct/>
        <w:topLinePunct w:val="0"/>
        <w:bidi w:val="0"/>
        <w:spacing w:line="600" w:lineRule="atLeast"/>
        <w:rPr>
          <w:rFonts w:ascii="仿宋_GB2312" w:hAnsi="仿宋_GB2312" w:eastAsia="仿宋_GB2312" w:cs="仿宋_GB2312"/>
          <w:color w:val="auto"/>
          <w:sz w:val="32"/>
          <w:szCs w:val="32"/>
        </w:rPr>
      </w:pPr>
    </w:p>
    <w:p>
      <w:pPr>
        <w:pStyle w:val="2"/>
        <w:keepNext w:val="0"/>
        <w:keepLines w:val="0"/>
        <w:pageBreakBefore w:val="0"/>
        <w:wordWrap/>
        <w:overflowPunct/>
        <w:topLinePunct w:val="0"/>
        <w:bidi w:val="0"/>
        <w:spacing w:line="600" w:lineRule="atLeast"/>
        <w:rPr>
          <w:rFonts w:ascii="仿宋_GB2312" w:hAnsi="仿宋_GB2312" w:eastAsia="仿宋_GB2312" w:cs="仿宋_GB2312"/>
          <w:color w:val="auto"/>
          <w:sz w:val="32"/>
          <w:szCs w:val="32"/>
        </w:rPr>
      </w:pPr>
    </w:p>
    <w:p>
      <w:pPr>
        <w:pStyle w:val="2"/>
        <w:keepNext w:val="0"/>
        <w:keepLines w:val="0"/>
        <w:pageBreakBefore w:val="0"/>
        <w:wordWrap/>
        <w:overflowPunct/>
        <w:topLinePunct w:val="0"/>
        <w:bidi w:val="0"/>
        <w:spacing w:line="600" w:lineRule="atLeast"/>
        <w:rPr>
          <w:rFonts w:ascii="仿宋_GB2312" w:hAnsi="仿宋_GB2312" w:eastAsia="仿宋_GB2312" w:cs="仿宋_GB2312"/>
          <w:color w:val="auto"/>
          <w:sz w:val="32"/>
          <w:szCs w:val="32"/>
        </w:rPr>
      </w:pPr>
    </w:p>
    <w:p>
      <w:pPr>
        <w:pStyle w:val="2"/>
        <w:keepNext w:val="0"/>
        <w:keepLines w:val="0"/>
        <w:pageBreakBefore w:val="0"/>
        <w:wordWrap/>
        <w:overflowPunct/>
        <w:topLinePunct w:val="0"/>
        <w:bidi w:val="0"/>
        <w:spacing w:line="600" w:lineRule="atLeast"/>
        <w:rPr>
          <w:rFonts w:ascii="仿宋_GB2312" w:hAnsi="仿宋_GB2312" w:eastAsia="仿宋_GB2312" w:cs="仿宋_GB2312"/>
          <w:color w:val="auto"/>
          <w:sz w:val="32"/>
          <w:szCs w:val="32"/>
        </w:rPr>
      </w:pPr>
    </w:p>
    <w:p>
      <w:pPr>
        <w:pStyle w:val="2"/>
        <w:ind w:left="0" w:leftChars="0" w:firstLine="0" w:firstLineChars="0"/>
        <w:rPr>
          <w:rFonts w:ascii="仿宋_GB2312" w:hAnsi="仿宋_GB2312" w:eastAsia="仿宋_GB2312" w:cs="仿宋_GB2312"/>
          <w:color w:val="auto"/>
          <w:sz w:val="32"/>
          <w:szCs w:val="32"/>
        </w:rPr>
      </w:pPr>
    </w:p>
    <w:tbl>
      <w:tblPr>
        <w:tblStyle w:val="9"/>
        <w:tblpPr w:leftFromText="180" w:rightFromText="180" w:vertAnchor="text" w:horzAnchor="page" w:tblpX="1638" w:tblpY="5885"/>
        <w:tblOverlap w:val="never"/>
        <w:tblW w:w="885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85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97" w:hRule="exact"/>
        </w:trPr>
        <w:tc>
          <w:tcPr>
            <w:tcW w:w="88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color w:val="auto"/>
                <w:sz w:val="32"/>
                <w:szCs w:val="32"/>
                <w:lang w:val="en-US"/>
              </w:rPr>
            </w:pPr>
            <w:r>
              <w:rPr>
                <w:rFonts w:hint="eastAsia" w:ascii="仿宋_GB2312" w:hAnsi="宋体" w:eastAsia="仿宋_GB2312"/>
                <w:color w:val="auto"/>
                <w:sz w:val="28"/>
                <w:szCs w:val="28"/>
              </w:rPr>
              <w:t>抄送</w:t>
            </w:r>
            <w:r>
              <w:rPr>
                <w:rFonts w:hint="eastAsia" w:ascii="仿宋_GB2312" w:hAnsi="宋体" w:eastAsia="仿宋_GB2312"/>
                <w:color w:val="auto"/>
                <w:sz w:val="28"/>
                <w:szCs w:val="28"/>
                <w:lang w:eastAsia="zh-CN"/>
              </w:rPr>
              <w:t>：</w:t>
            </w:r>
            <w:r>
              <w:rPr>
                <w:rFonts w:ascii="仿宋_GB2312" w:hAnsi="宋体" w:eastAsia="仿宋_GB2312"/>
                <w:color w:val="auto"/>
                <w:sz w:val="28"/>
                <w:szCs w:val="28"/>
              </w:rPr>
              <w:t>忻州市生态环境局</w:t>
            </w:r>
            <w:r>
              <w:rPr>
                <w:rFonts w:hint="eastAsia" w:ascii="仿宋_GB2312" w:hAnsi="宋体" w:eastAsia="仿宋_GB2312"/>
                <w:color w:val="auto"/>
                <w:sz w:val="28"/>
                <w:szCs w:val="28"/>
              </w:rPr>
              <w:t>繁峙</w:t>
            </w:r>
            <w:r>
              <w:rPr>
                <w:rFonts w:ascii="仿宋_GB2312" w:hAnsi="宋体" w:eastAsia="仿宋_GB2312"/>
                <w:color w:val="auto"/>
                <w:sz w:val="28"/>
                <w:szCs w:val="28"/>
              </w:rPr>
              <w:t>分局</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lang w:val="en-US" w:eastAsia="zh-CN"/>
              </w:rPr>
              <w:t>山西大地晋新环境科技研究院有限公司</w:t>
            </w:r>
          </w:p>
          <w:p>
            <w:pPr>
              <w:keepNext w:val="0"/>
              <w:keepLines w:val="0"/>
              <w:pageBreakBefore w:val="0"/>
              <w:widowControl w:val="0"/>
              <w:kinsoku/>
              <w:wordWrap/>
              <w:overflowPunct/>
              <w:topLinePunct w:val="0"/>
              <w:autoSpaceDE/>
              <w:autoSpaceDN/>
              <w:bidi w:val="0"/>
              <w:adjustRightInd/>
              <w:snapToGrid/>
              <w:spacing w:line="400" w:lineRule="exact"/>
              <w:ind w:left="840" w:hanging="792" w:hangingChars="300"/>
              <w:textAlignment w:val="auto"/>
              <w:rPr>
                <w:rFonts w:ascii="仿宋_GB2312" w:hAnsi="仿宋_GB2312" w:eastAsia="仿宋_GB2312" w:cs="仿宋_GB2312"/>
                <w:color w:val="auto"/>
                <w:sz w:val="28"/>
                <w:szCs w:val="36"/>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92" w:hRule="exact"/>
        </w:trPr>
        <w:tc>
          <w:tcPr>
            <w:tcW w:w="88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28"/>
                <w:szCs w:val="36"/>
              </w:rPr>
            </w:pPr>
            <w:r>
              <w:rPr>
                <w:rFonts w:hint="eastAsia" w:ascii="仿宋_GB2312" w:hAnsi="仿宋_GB2312" w:eastAsia="仿宋_GB2312" w:cs="仿宋_GB2312"/>
                <w:color w:val="auto"/>
                <w:sz w:val="28"/>
                <w:szCs w:val="36"/>
              </w:rPr>
              <w:t xml:space="preserve">繁峙县行政审批服务管理局              </w:t>
            </w:r>
            <w:r>
              <w:rPr>
                <w:rFonts w:hint="eastAsia" w:ascii="仿宋_GB2312" w:hAnsi="仿宋_GB2312" w:eastAsia="仿宋_GB2312" w:cs="仿宋_GB2312"/>
                <w:color w:val="auto"/>
                <w:sz w:val="28"/>
                <w:szCs w:val="28"/>
              </w:rPr>
              <w:t xml:space="preserve">  </w:t>
            </w:r>
            <w:r>
              <w:rPr>
                <w:rFonts w:ascii="Times New Roman" w:hAnsi="Times New Roman" w:eastAsia="Times New Roman" w:cs="Times New Roman"/>
                <w:bCs/>
                <w:color w:val="auto"/>
                <w:sz w:val="28"/>
                <w:szCs w:val="28"/>
              </w:rPr>
              <w:t>202</w:t>
            </w:r>
            <w:r>
              <w:rPr>
                <w:rFonts w:hint="eastAsia" w:ascii="Times New Roman" w:hAnsi="Times New Roman" w:eastAsia="宋体" w:cs="Times New Roman"/>
                <w:bCs/>
                <w:color w:val="auto"/>
                <w:sz w:val="28"/>
                <w:szCs w:val="28"/>
                <w:lang w:val="en-US" w:eastAsia="zh-CN"/>
              </w:rPr>
              <w:t>4</w:t>
            </w:r>
            <w:r>
              <w:rPr>
                <w:rFonts w:hint="eastAsia" w:ascii="仿宋_GB2312" w:hAnsi="仿宋_GB2312" w:eastAsia="仿宋_GB2312" w:cs="仿宋_GB2312"/>
                <w:color w:val="auto"/>
                <w:sz w:val="28"/>
                <w:szCs w:val="28"/>
              </w:rPr>
              <w:t>年</w:t>
            </w:r>
            <w:r>
              <w:rPr>
                <w:rFonts w:hint="eastAsia" w:ascii="Times New Roman" w:hAnsi="Times New Roman" w:eastAsia="Times New Roman" w:cs="Times New Roman"/>
                <w:bCs/>
                <w:color w:val="auto"/>
                <w:sz w:val="28"/>
                <w:szCs w:val="28"/>
                <w:lang w:val="en-US" w:eastAsia="zh-CN"/>
              </w:rPr>
              <w:t>1</w:t>
            </w:r>
            <w:r>
              <w:rPr>
                <w:rFonts w:hint="eastAsia" w:ascii="仿宋_GB2312" w:hAnsi="仿宋_GB2312" w:eastAsia="仿宋_GB2312" w:cs="仿宋_GB2312"/>
                <w:color w:val="auto"/>
                <w:sz w:val="28"/>
                <w:szCs w:val="28"/>
              </w:rPr>
              <w:t>月</w:t>
            </w:r>
            <w:r>
              <w:rPr>
                <w:rFonts w:hint="eastAsia" w:ascii="Times New Roman" w:hAnsi="Times New Roman" w:eastAsia="Times New Roman" w:cs="Times New Roman"/>
                <w:bCs/>
                <w:color w:val="auto"/>
                <w:sz w:val="28"/>
                <w:szCs w:val="28"/>
                <w:lang w:val="en-US" w:eastAsia="zh-CN"/>
              </w:rPr>
              <w:t>23</w:t>
            </w:r>
            <w:r>
              <w:rPr>
                <w:rFonts w:hint="eastAsia" w:ascii="仿宋_GB2312" w:hAnsi="仿宋_GB2312" w:eastAsia="仿宋_GB2312" w:cs="仿宋_GB2312"/>
                <w:color w:val="auto"/>
                <w:sz w:val="28"/>
                <w:szCs w:val="28"/>
              </w:rPr>
              <w:t>日印发</w:t>
            </w:r>
          </w:p>
        </w:tc>
      </w:tr>
    </w:tbl>
    <w:p>
      <w:pPr>
        <w:pStyle w:val="2"/>
        <w:ind w:left="0" w:leftChars="0" w:firstLine="0" w:firstLineChars="0"/>
        <w:rPr>
          <w:rFonts w:ascii="仿宋_GB2312" w:hAnsi="仿宋_GB2312" w:eastAsia="仿宋_GB2312" w:cs="仿宋_GB2312"/>
          <w:color w:val="auto"/>
          <w:sz w:val="32"/>
          <w:szCs w:val="32"/>
        </w:rPr>
      </w:pPr>
    </w:p>
    <w:p>
      <w:pPr>
        <w:pStyle w:val="2"/>
        <w:ind w:left="0" w:leftChars="0" w:firstLine="0" w:firstLineChars="0"/>
        <w:rPr>
          <w:rFonts w:ascii="仿宋_GB2312" w:hAnsi="仿宋_GB2312" w:eastAsia="仿宋_GB2312" w:cs="仿宋_GB2312"/>
          <w:color w:val="auto"/>
          <w:sz w:val="32"/>
          <w:szCs w:val="32"/>
        </w:rPr>
      </w:pPr>
    </w:p>
    <w:p>
      <w:pPr>
        <w:pStyle w:val="2"/>
        <w:rPr>
          <w:rFonts w:ascii="仿宋_GB2312" w:hAnsi="仿宋_GB2312" w:eastAsia="仿宋_GB2312" w:cs="仿宋_GB2312"/>
          <w:color w:val="auto"/>
          <w:sz w:val="32"/>
          <w:szCs w:val="32"/>
        </w:rPr>
      </w:pPr>
    </w:p>
    <w:p>
      <w:pPr>
        <w:pStyle w:val="2"/>
        <w:ind w:left="0" w:leftChars="0" w:firstLine="0" w:firstLineChars="0"/>
        <w:rPr>
          <w:rFonts w:hint="eastAsia" w:ascii="仿宋_GB2312" w:hAnsi="仿宋_GB2312" w:eastAsia="仿宋_GB2312" w:cs="仿宋_GB2312"/>
          <w:sz w:val="32"/>
          <w:szCs w:val="32"/>
          <w:lang w:val="en-US" w:eastAsia="zh-CN"/>
        </w:rPr>
      </w:pPr>
    </w:p>
    <w:sectPr>
      <w:footerReference r:id="rId3" w:type="default"/>
      <w:pgSz w:w="11906" w:h="16838"/>
      <w:pgMar w:top="2268" w:right="1701" w:bottom="1701" w:left="1701" w:header="851" w:footer="1400" w:gutter="0"/>
      <w:pgBorders>
        <w:top w:val="none" w:sz="0" w:space="0"/>
        <w:left w:val="none" w:sz="0" w:space="0"/>
        <w:bottom w:val="none" w:sz="0" w:space="0"/>
        <w:right w:val="none" w:sz="0" w:space="0"/>
      </w:pgBorders>
      <w:cols w:space="0" w:num="1"/>
      <w:rtlGutter w:val="0"/>
      <w:docGrid w:type="linesAndChars" w:linePitch="584"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embedRegular r:id="rId1" w:fontKey="{3E28F612-4618-4FCF-8D0A-95C281A90321}"/>
  </w:font>
  <w:font w:name="方正小标宋_GBK">
    <w:panose1 w:val="03000509000000000000"/>
    <w:charset w:val="86"/>
    <w:family w:val="auto"/>
    <w:pitch w:val="default"/>
    <w:sig w:usb0="00000001" w:usb1="080E0000" w:usb2="00000000" w:usb3="00000000" w:csb0="00040000" w:csb1="00000000"/>
    <w:embedRegular r:id="rId2" w:fontKey="{419676A1-0311-4A64-BB06-48B760DBD747}"/>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272B2C"/>
    <w:multiLevelType w:val="singleLevel"/>
    <w:tmpl w:val="1E272B2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HorizontalSpacing w:val="152"/>
  <w:drawingGridVerticalSpacing w:val="29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OTM3M2Q2NDY2ZWFhZGMxNzhmOTcyN2M4MzdhYTcifQ=="/>
    <w:docVar w:name="KSO_WPS_MARK_KEY" w:val="a44d41a0-25a6-4d90-aef7-36fb430b9039"/>
  </w:docVars>
  <w:rsids>
    <w:rsidRoot w:val="4F4C79D2"/>
    <w:rsid w:val="006701B3"/>
    <w:rsid w:val="017464EA"/>
    <w:rsid w:val="01FB279E"/>
    <w:rsid w:val="04BD6FBA"/>
    <w:rsid w:val="063D115E"/>
    <w:rsid w:val="07333D1B"/>
    <w:rsid w:val="078819B0"/>
    <w:rsid w:val="07AC2F76"/>
    <w:rsid w:val="0889068B"/>
    <w:rsid w:val="099D3B73"/>
    <w:rsid w:val="0A7C57E8"/>
    <w:rsid w:val="0C755618"/>
    <w:rsid w:val="0E927DA0"/>
    <w:rsid w:val="0F346E76"/>
    <w:rsid w:val="0FA75083"/>
    <w:rsid w:val="0FDE793E"/>
    <w:rsid w:val="11563FB3"/>
    <w:rsid w:val="12DC75B7"/>
    <w:rsid w:val="131D05FE"/>
    <w:rsid w:val="135970DD"/>
    <w:rsid w:val="136E0BA9"/>
    <w:rsid w:val="157A6772"/>
    <w:rsid w:val="16A56916"/>
    <w:rsid w:val="1B492C9C"/>
    <w:rsid w:val="1C3B72C5"/>
    <w:rsid w:val="1CB17D58"/>
    <w:rsid w:val="1D3F70CD"/>
    <w:rsid w:val="1E450957"/>
    <w:rsid w:val="20540226"/>
    <w:rsid w:val="21223336"/>
    <w:rsid w:val="230D6480"/>
    <w:rsid w:val="24CF12EE"/>
    <w:rsid w:val="253858B0"/>
    <w:rsid w:val="28C54A6F"/>
    <w:rsid w:val="292E63C1"/>
    <w:rsid w:val="29935B51"/>
    <w:rsid w:val="2C813035"/>
    <w:rsid w:val="2CA817C5"/>
    <w:rsid w:val="300E2B5C"/>
    <w:rsid w:val="302C4F26"/>
    <w:rsid w:val="30A05208"/>
    <w:rsid w:val="317B29B7"/>
    <w:rsid w:val="3310712F"/>
    <w:rsid w:val="3333106F"/>
    <w:rsid w:val="33885A29"/>
    <w:rsid w:val="345614E2"/>
    <w:rsid w:val="36AD2D1C"/>
    <w:rsid w:val="373E342C"/>
    <w:rsid w:val="39224D6F"/>
    <w:rsid w:val="39FC24A0"/>
    <w:rsid w:val="3A207899"/>
    <w:rsid w:val="3AA45554"/>
    <w:rsid w:val="3AD538EA"/>
    <w:rsid w:val="3B2E0F60"/>
    <w:rsid w:val="3BB41542"/>
    <w:rsid w:val="3BB6757E"/>
    <w:rsid w:val="3BC730EF"/>
    <w:rsid w:val="3BED309E"/>
    <w:rsid w:val="3D562582"/>
    <w:rsid w:val="3E2B025C"/>
    <w:rsid w:val="3F3412B1"/>
    <w:rsid w:val="3F752C40"/>
    <w:rsid w:val="3FA528FE"/>
    <w:rsid w:val="404C1EFA"/>
    <w:rsid w:val="41763AD4"/>
    <w:rsid w:val="418B17EA"/>
    <w:rsid w:val="41B70FFC"/>
    <w:rsid w:val="42DF54E2"/>
    <w:rsid w:val="446F063A"/>
    <w:rsid w:val="456F6C9A"/>
    <w:rsid w:val="47327D62"/>
    <w:rsid w:val="48343468"/>
    <w:rsid w:val="484A70F3"/>
    <w:rsid w:val="48E04CAE"/>
    <w:rsid w:val="49790CFF"/>
    <w:rsid w:val="49F56997"/>
    <w:rsid w:val="4DBA2D13"/>
    <w:rsid w:val="4E5E4D9B"/>
    <w:rsid w:val="4EFF657E"/>
    <w:rsid w:val="4F2F31F4"/>
    <w:rsid w:val="4F4C79D2"/>
    <w:rsid w:val="51387D69"/>
    <w:rsid w:val="51CB374D"/>
    <w:rsid w:val="52A640BE"/>
    <w:rsid w:val="52F82634"/>
    <w:rsid w:val="53202050"/>
    <w:rsid w:val="54495D88"/>
    <w:rsid w:val="544D7D8B"/>
    <w:rsid w:val="56D8752C"/>
    <w:rsid w:val="570A5360"/>
    <w:rsid w:val="57A06643"/>
    <w:rsid w:val="57A75A04"/>
    <w:rsid w:val="58247DED"/>
    <w:rsid w:val="585C6BB8"/>
    <w:rsid w:val="59830B61"/>
    <w:rsid w:val="5A1E55D8"/>
    <w:rsid w:val="5A6F0762"/>
    <w:rsid w:val="5ABA75F1"/>
    <w:rsid w:val="5AC32B55"/>
    <w:rsid w:val="5B375601"/>
    <w:rsid w:val="5C25314A"/>
    <w:rsid w:val="5E236FAC"/>
    <w:rsid w:val="5F744579"/>
    <w:rsid w:val="5FC81288"/>
    <w:rsid w:val="60AB12C0"/>
    <w:rsid w:val="61235637"/>
    <w:rsid w:val="62546789"/>
    <w:rsid w:val="632936BD"/>
    <w:rsid w:val="63C36540"/>
    <w:rsid w:val="64D97298"/>
    <w:rsid w:val="651A0B4E"/>
    <w:rsid w:val="684E4655"/>
    <w:rsid w:val="68AA2794"/>
    <w:rsid w:val="68D05C2B"/>
    <w:rsid w:val="690A428D"/>
    <w:rsid w:val="69694A8A"/>
    <w:rsid w:val="698414AB"/>
    <w:rsid w:val="6A3A3AFC"/>
    <w:rsid w:val="6AD531E2"/>
    <w:rsid w:val="6D6A5CEE"/>
    <w:rsid w:val="6E334D0A"/>
    <w:rsid w:val="6ECF4ECB"/>
    <w:rsid w:val="6F4B2EA8"/>
    <w:rsid w:val="743C787B"/>
    <w:rsid w:val="7488239C"/>
    <w:rsid w:val="77160434"/>
    <w:rsid w:val="786D1862"/>
    <w:rsid w:val="78707678"/>
    <w:rsid w:val="78893043"/>
    <w:rsid w:val="799F431E"/>
    <w:rsid w:val="7A6D7525"/>
    <w:rsid w:val="7A9712A7"/>
    <w:rsid w:val="7B3A4316"/>
    <w:rsid w:val="7BB04900"/>
    <w:rsid w:val="7C6A04B9"/>
    <w:rsid w:val="7CA32DAF"/>
    <w:rsid w:val="7D9207F9"/>
    <w:rsid w:val="7DB26CBE"/>
    <w:rsid w:val="7E0724A9"/>
    <w:rsid w:val="7E157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中文正文" w:cs="Times New Roman"/>
      <w:kern w:val="2"/>
      <w:sz w:val="32"/>
      <w:szCs w:val="24"/>
      <w:lang w:val="en-US" w:eastAsia="zh-CN" w:bidi="ar-SA"/>
    </w:rPr>
  </w:style>
  <w:style w:type="paragraph" w:styleId="4">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autoRedefine/>
    <w:qFormat/>
    <w:uiPriority w:val="99"/>
    <w:pPr>
      <w:spacing w:after="0"/>
      <w:ind w:firstLine="420"/>
    </w:pPr>
  </w:style>
  <w:style w:type="paragraph" w:styleId="3">
    <w:name w:val="Body Text"/>
    <w:basedOn w:val="1"/>
    <w:next w:val="1"/>
    <w:autoRedefine/>
    <w:unhideWhenUsed/>
    <w:qFormat/>
    <w:uiPriority w:val="99"/>
    <w:pPr>
      <w:spacing w:after="120"/>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1"/>
    <w:next w:val="1"/>
    <w:autoRedefine/>
    <w:unhideWhenUsed/>
    <w:qFormat/>
    <w:uiPriority w:val="99"/>
    <w:pPr>
      <w:spacing w:line="520" w:lineRule="exact"/>
      <w:ind w:firstLine="560"/>
    </w:pPr>
    <w:rPr>
      <w:rFonts w:ascii="宋体" w:hAnsi="宋体"/>
      <w:sz w:val="28"/>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Default"/>
    <w:next w:val="12"/>
    <w:autoRedefine/>
    <w:qFormat/>
    <w:uiPriority w:val="0"/>
    <w:pPr>
      <w:widowControl w:val="0"/>
      <w:autoSpaceDE w:val="0"/>
      <w:autoSpaceDN w:val="0"/>
      <w:adjustRightInd w:val="0"/>
    </w:pPr>
    <w:rPr>
      <w:rFonts w:ascii="宋体" w:hAnsi="宋体" w:eastAsia="宋体" w:cs="Times New Roman"/>
      <w:color w:val="000000"/>
      <w:sz w:val="24"/>
      <w:lang w:val="en-US" w:eastAsia="zh-CN" w:bidi="ar-SA"/>
    </w:rPr>
  </w:style>
  <w:style w:type="paragraph" w:customStyle="1" w:styleId="12">
    <w:name w:val="表格文字"/>
    <w:basedOn w:val="3"/>
    <w:next w:val="1"/>
    <w:autoRedefine/>
    <w:qFormat/>
    <w:uiPriority w:val="0"/>
    <w:pPr>
      <w:tabs>
        <w:tab w:val="center" w:pos="1053"/>
      </w:tabs>
      <w:spacing w:line="360" w:lineRule="exact"/>
    </w:pPr>
    <w:rPr>
      <w:rFonts w:ascii="宋体" w:hAnsi="宋体"/>
      <w:kern w:val="21"/>
      <w:sz w:val="21"/>
    </w:rPr>
  </w:style>
  <w:style w:type="paragraph" w:customStyle="1" w:styleId="13">
    <w:name w:val="Body text|1"/>
    <w:basedOn w:val="1"/>
    <w:autoRedefine/>
    <w:qFormat/>
    <w:uiPriority w:val="0"/>
    <w:pPr>
      <w:widowControl w:val="0"/>
      <w:shd w:val="clear" w:color="auto" w:fill="auto"/>
      <w:spacing w:line="442" w:lineRule="auto"/>
      <w:ind w:firstLine="4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2287</Words>
  <Characters>2405</Characters>
  <Lines>0</Lines>
  <Paragraphs>0</Paragraphs>
  <TotalTime>8</TotalTime>
  <ScaleCrop>false</ScaleCrop>
  <LinksUpToDate>false</LinksUpToDate>
  <CharactersWithSpaces>2423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2020-08-17T10:10:00Z</dcterms:created>
  <dc:creator>徐振华</dc:creator>
  <cp:lastModifiedBy>左</cp:lastModifiedBy>
  <cp:lastPrinted>2024-01-22T07:58:00Z</cp:lastPrinted>
  <dcterms:modified xsi:type="dcterms:W3CDTF">2024-01-24T10:05:34Z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C36335117D62473D8225BC91517F8723_13</vt:lpwstr>
  </property>
</Properties>
</file>