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948BD">
      <w:pPr>
        <w:jc w:val="center"/>
        <w:rPr>
          <w:rFonts w:ascii="宋体" w:hAnsi="宋体" w:eastAsia="宋体" w:cs="宋体"/>
          <w:b/>
          <w:bCs/>
          <w:color w:val="0000FF"/>
          <w:spacing w:val="20"/>
          <w:sz w:val="112"/>
          <w:szCs w:val="112"/>
        </w:rPr>
      </w:pPr>
      <w:r>
        <w:rPr>
          <w:b/>
          <w:color w:val="FF0000"/>
          <w:sz w:val="44"/>
          <w:szCs w:val="44"/>
        </w:rPr>
        <mc:AlternateContent>
          <mc:Choice Requires="wpg">
            <w:drawing>
              <wp:anchor distT="0" distB="0" distL="114300" distR="114300" simplePos="0" relativeHeight="251660288" behindDoc="0" locked="0" layoutInCell="1" allowOverlap="1">
                <wp:simplePos x="0" y="0"/>
                <wp:positionH relativeFrom="column">
                  <wp:posOffset>-357505</wp:posOffset>
                </wp:positionH>
                <wp:positionV relativeFrom="paragraph">
                  <wp:posOffset>942340</wp:posOffset>
                </wp:positionV>
                <wp:extent cx="6120130" cy="33020"/>
                <wp:effectExtent l="0" t="12700" r="13970" b="11430"/>
                <wp:wrapNone/>
                <wp:docPr id="25" name="组合 25"/>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6"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7"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28.15pt;margin-top:74.2pt;height:2.6pt;width:481.9pt;z-index:251660288;mso-width-relative:page;mso-height-relative:page;" coordsize="6120000,33101" o:gfxdata="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9gf4H2wAAAAsBAAAPAAAAAAAAAAEAIAAAACIAAABkcnMvZG93bnJldi54&#10;bWxQSwECFAAUAAAACACHTuJAdc6DdmkCAADUBgAADgAAAAAAAAABACAAAAAqAQAAZHJzL2Uyb0Rv&#10;Yy54bWxQSwUGAAAAAAYABgBZAQAABQYAAAAA&#10;">
                <o:lock v:ext="edit" aspectratio="f"/>
                <v:line id="Line 3" o:spid="_x0000_s1026" o:spt="20" style="position:absolute;left:0;top:0;flip:y;height:0;width:6120000;" filled="f" stroked="t" coordsize="21600,21600" o:gfxdata="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Nupy8AAAA&#10;2w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o0KH0r0AAADb&#10;AAAADwAAAGRycy9kb3ducmV2LnhtbEWPwWrDMBBE74X8g9hCLqGRnENa3Cg5FAKl0EOVBHJcrK1t&#10;Yq2MtU3sv48KhR6HmXnDbHZj6NSVhtRGtlAsDSjiKvqWawvHw/7pBVQSZI9dZLIwUYLddvawwdLH&#10;G3/R1UmtMoRTiRYakb7UOlUNBUzL2BNn7zsOASXLodZ+wFuGh06vjFnrgC3nhQZ7emuourifYMEZ&#10;nD6K42kaF7K4HM7u053WYu38sTCvoIRG+Q//td+9hdUz/H7JP0B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QofS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b/>
          <w:color w:val="FF0000"/>
          <w:sz w:val="44"/>
          <w:szCs w:val="44"/>
        </w:rPr>
        <mc:AlternateContent>
          <mc:Choice Requires="wpg">
            <w:drawing>
              <wp:anchor distT="0" distB="0" distL="114300" distR="114300" simplePos="0" relativeHeight="251659264" behindDoc="0" locked="0" layoutInCell="1" allowOverlap="1">
                <wp:simplePos x="0" y="0"/>
                <wp:positionH relativeFrom="column">
                  <wp:posOffset>9965055</wp:posOffset>
                </wp:positionH>
                <wp:positionV relativeFrom="paragraph">
                  <wp:posOffset>777240</wp:posOffset>
                </wp:positionV>
                <wp:extent cx="6120130" cy="33020"/>
                <wp:effectExtent l="0" t="12700" r="13970" b="11430"/>
                <wp:wrapNone/>
                <wp:docPr id="7" name="组合 7"/>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0"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784.65pt;margin-top:61.2pt;height:2.6pt;width:481.9pt;z-index:251659264;mso-width-relative:page;mso-height-relative:page;" coordsize="6120000,33101" o:gfxdata="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ZoCPjcAAAADQEAAA8AAAAAAAAAAQAgAAAAIgAAAGRycy9kb3du&#10;cmV2LnhtbFBLAQIUABQAAAAIAIdO4kCOgjrbbQIAANEGAAAOAAAAAAAAAAEAIAAAACsBAABkcnMv&#10;ZTJvRG9jLnhtbFBLBQYAAAAABgAGAFkBAAAKBgAAAAA=&#10;">
                <o:lock v:ext="edit" aspectratio="f"/>
                <v:line id="Line 3" o:spid="_x0000_s1026" o:spt="20" style="position:absolute;left:0;top:0;flip:y;height:0;width:6120000;" filled="f" stroked="t" coordsize="21600,21600" o:gfxdata="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B0mi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4sfVG70AAADb&#10;AAAADwAAAGRycy9kb3ducmV2LnhtbEWPQUvDQBCF74L/YRnBS7G78VAkdtuDIIjgwW0LHofsmIRm&#10;Z0N2bJN/7xwEbzO8N+99s93PaTAXmkqf2UO1dmCImxx7bj0cD68PT2CKIEccMpOHhQrsd7c3W6xj&#10;vvInXYK0RkO41OihExlra0vTUcKyziOxat95Sii6Tq2NE141PA320bmNTdizNnQ40ktHzTn8JA/B&#10;4fJeHU/LvJLV+fAVPsJpI97f31XuGYzQLP/mv+u3qPhKr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x9Ub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宋体" w:hAnsi="宋体" w:eastAsia="宋体" w:cs="宋体"/>
          <w:b/>
          <w:bCs/>
          <w:color w:val="FF0000"/>
          <w:spacing w:val="57"/>
          <w:w w:val="50"/>
          <w:position w:val="-6"/>
          <w:sz w:val="112"/>
          <w:szCs w:val="112"/>
        </w:rPr>
        <w:t>繁峙县行政审批服务管理局</w:t>
      </w:r>
    </w:p>
    <w:p w14:paraId="4784C665">
      <w:pPr>
        <w:keepNext w:val="0"/>
        <w:keepLines w:val="0"/>
        <w:pageBreakBefore w:val="0"/>
        <w:widowControl w:val="0"/>
        <w:kinsoku/>
        <w:wordWrap/>
        <w:overflowPunct/>
        <w:topLinePunct w:val="0"/>
        <w:autoSpaceDE/>
        <w:autoSpaceDN/>
        <w:bidi w:val="0"/>
        <w:adjustRightInd/>
        <w:snapToGrid/>
        <w:spacing w:line="600" w:lineRule="exact"/>
        <w:ind w:firstLine="4864" w:firstLineChars="16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繁审管生态函〔</w:t>
      </w:r>
      <w:r>
        <w:rPr>
          <w:rFonts w:hint="default" w:ascii="Times New Roman" w:hAnsi="Times New Roman" w:eastAsia="仿宋_GB2312" w:cs="Times New Roman"/>
          <w:b w:val="0"/>
          <w:bCs/>
          <w:sz w:val="32"/>
          <w:szCs w:val="32"/>
          <w:highlight w:val="none"/>
          <w:lang w:val="en-US" w:eastAsia="zh-CN"/>
        </w:rPr>
        <w:t>2024</w:t>
      </w:r>
      <w:r>
        <w:rPr>
          <w:rFonts w:hint="eastAsia" w:ascii="仿宋_GB2312" w:hAnsi="仿宋_GB2312" w:eastAsia="仿宋_GB2312" w:cs="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5</w:t>
      </w:r>
      <w:r>
        <w:rPr>
          <w:rFonts w:hint="eastAsia" w:ascii="仿宋_GB2312" w:hAnsi="仿宋_GB2312" w:eastAsia="仿宋_GB2312" w:cs="仿宋_GB2312"/>
          <w:b w:val="0"/>
          <w:bCs/>
          <w:sz w:val="32"/>
          <w:szCs w:val="32"/>
          <w:highlight w:val="none"/>
          <w:lang w:val="en-US" w:eastAsia="zh-CN"/>
        </w:rPr>
        <w:t>号</w:t>
      </w:r>
    </w:p>
    <w:p w14:paraId="47E19FDD">
      <w:pPr>
        <w:pStyle w:val="4"/>
        <w:keepNext/>
        <w:keepLines/>
        <w:pageBreakBefore w:val="0"/>
        <w:widowControl w:val="0"/>
        <w:kinsoku/>
        <w:wordWrap/>
        <w:overflowPunct/>
        <w:topLinePunct w:val="0"/>
        <w:autoSpaceDE/>
        <w:autoSpaceDN/>
        <w:bidi w:val="0"/>
        <w:adjustRightInd/>
        <w:snapToGrid/>
        <w:spacing w:before="0" w:beforeLines="0" w:after="0" w:afterLines="0" w:line="600" w:lineRule="exact"/>
        <w:ind w:firstLine="1696" w:firstLineChars="400"/>
        <w:jc w:val="center"/>
        <w:textAlignment w:val="auto"/>
        <w:rPr>
          <w:rFonts w:hint="eastAsia" w:ascii="方正小标宋_GBK" w:hAnsi="方正小标宋_GBK" w:eastAsia="方正小标宋_GBK" w:cs="方正小标宋_GBK"/>
          <w:b w:val="0"/>
          <w:bCs/>
          <w:lang w:val="en-US" w:eastAsia="zh-CN"/>
        </w:rPr>
      </w:pPr>
    </w:p>
    <w:p w14:paraId="75978FA7">
      <w:pPr>
        <w:pStyle w:val="4"/>
        <w:keepNext/>
        <w:keepLines/>
        <w:pageBreakBefore w:val="0"/>
        <w:widowControl w:val="0"/>
        <w:kinsoku/>
        <w:wordWrap/>
        <w:overflowPunct/>
        <w:topLinePunct w:val="0"/>
        <w:autoSpaceDE/>
        <w:autoSpaceDN/>
        <w:bidi w:val="0"/>
        <w:adjustRightInd/>
        <w:snapToGrid/>
        <w:spacing w:before="0" w:beforeLines="0" w:after="0" w:afterLines="0" w:line="600" w:lineRule="exact"/>
        <w:ind w:firstLine="1696" w:firstLineChars="400"/>
        <w:jc w:val="left"/>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繁峙县行政审批服务管理局</w:t>
      </w:r>
    </w:p>
    <w:p w14:paraId="1AFBFB58">
      <w:pPr>
        <w:pStyle w:val="4"/>
        <w:keepNext/>
        <w:keepLines/>
        <w:pageBreakBefore w:val="0"/>
        <w:widowControl w:val="0"/>
        <w:kinsoku/>
        <w:wordWrap/>
        <w:overflowPunct/>
        <w:topLinePunct w:val="0"/>
        <w:autoSpaceDE/>
        <w:autoSpaceDN/>
        <w:bidi w:val="0"/>
        <w:adjustRightInd/>
        <w:snapToGrid/>
        <w:spacing w:before="0" w:beforeLines="0" w:after="0" w:afterLines="0" w:line="600" w:lineRule="exact"/>
        <w:ind w:left="440" w:hanging="424" w:hangingChars="100"/>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 xml:space="preserve"> 关于忻州启盛铝业有限公司年产</w:t>
      </w:r>
      <w:r>
        <w:rPr>
          <w:rFonts w:hint="default" w:ascii="方正小标宋_GBK" w:hAnsi="方正小标宋_GBK" w:eastAsia="方正小标宋_GBK" w:cs="方正小标宋_GBK"/>
          <w:b w:val="0"/>
          <w:bCs/>
          <w:lang w:val="en-US" w:eastAsia="zh-CN"/>
        </w:rPr>
        <w:t>15</w:t>
      </w:r>
      <w:r>
        <w:rPr>
          <w:rFonts w:hint="eastAsia" w:ascii="方正小标宋_GBK" w:hAnsi="方正小标宋_GBK" w:eastAsia="方正小标宋_GBK" w:cs="方正小标宋_GBK"/>
          <w:b w:val="0"/>
          <w:bCs/>
          <w:lang w:val="en-US" w:eastAsia="zh-CN"/>
        </w:rPr>
        <w:t>万吨再生铝合金锭及压延产品建设项目环境影响</w:t>
      </w:r>
    </w:p>
    <w:p w14:paraId="781AF1A3">
      <w:pPr>
        <w:pStyle w:val="4"/>
        <w:keepNext/>
        <w:keepLines/>
        <w:pageBreakBefore w:val="0"/>
        <w:widowControl w:val="0"/>
        <w:kinsoku/>
        <w:wordWrap/>
        <w:overflowPunct/>
        <w:topLinePunct w:val="0"/>
        <w:autoSpaceDE/>
        <w:autoSpaceDN/>
        <w:bidi w:val="0"/>
        <w:adjustRightInd/>
        <w:snapToGrid/>
        <w:spacing w:before="0" w:beforeLines="0" w:after="0" w:afterLines="0" w:line="600" w:lineRule="exact"/>
        <w:ind w:left="440" w:hanging="424" w:hangingChars="100"/>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报告书的批复</w:t>
      </w:r>
    </w:p>
    <w:p w14:paraId="72F97435">
      <w:pPr>
        <w:jc w:val="center"/>
        <w:rPr>
          <w:rFonts w:ascii="仿宋_GB2312" w:hAnsi="仿宋_GB2312" w:eastAsia="仿宋_GB2312" w:cs="仿宋_GB2312"/>
          <w:color w:val="auto"/>
          <w:sz w:val="32"/>
          <w:szCs w:val="32"/>
        </w:rPr>
      </w:pPr>
    </w:p>
    <w:p w14:paraId="2CCD702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忻州启盛铝业有限公司：</w:t>
      </w:r>
    </w:p>
    <w:p w14:paraId="3FA0664D">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你公司报送的《关于&lt;忻州启盛铝业有限公司年产</w:t>
      </w:r>
      <w:r>
        <w:rPr>
          <w:rFonts w:hint="default" w:ascii="Times New Roman" w:hAnsi="Times New Roman" w:eastAsia="仿宋_GB2312" w:cs="Times New Roman"/>
          <w:kern w:val="2"/>
          <w:sz w:val="32"/>
          <w:szCs w:val="32"/>
          <w:u w:val="none"/>
          <w:shd w:val="clear" w:color="auto" w:fill="auto"/>
          <w:lang w:val="en-US" w:eastAsia="zh-CN" w:bidi="ar-SA"/>
        </w:rPr>
        <w:t>15</w:t>
      </w:r>
      <w:r>
        <w:rPr>
          <w:rFonts w:hint="eastAsia" w:ascii="仿宋_GB2312" w:hAnsi="仿宋_GB2312" w:eastAsia="仿宋_GB2312" w:cs="仿宋_GB2312"/>
          <w:kern w:val="2"/>
          <w:sz w:val="32"/>
          <w:szCs w:val="32"/>
          <w:u w:val="none"/>
          <w:shd w:val="clear" w:color="auto" w:fill="auto"/>
          <w:lang w:val="en-US" w:eastAsia="zh-CN" w:bidi="ar-SA"/>
        </w:rPr>
        <w:t>万吨再生铝合金锭及压延产品建设项目环境影响报告书&gt;(以下简称&lt;报告书&gt;)的报批申请》已收悉。经研究，从生态环保角度对“报告书”批复如下：</w:t>
      </w:r>
    </w:p>
    <w:p w14:paraId="10125320">
      <w:pPr>
        <w:pStyle w:val="7"/>
        <w:keepNext w:val="0"/>
        <w:keepLines w:val="0"/>
        <w:pageBreakBefore w:val="0"/>
        <w:numPr>
          <w:ilvl w:val="0"/>
          <w:numId w:val="1"/>
        </w:numPr>
        <w:wordWrap/>
        <w:overflowPunct/>
        <w:topLinePunct w:val="0"/>
        <w:bidi w:val="0"/>
        <w:adjustRightInd w:val="0"/>
        <w:snapToGrid w:val="0"/>
        <w:spacing w:line="600" w:lineRule="atLeas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你公司拟在忻州市繁峙经济技术开发区装备制造园新建再生铝合金锭及压延产品建设项目，建设规模：一期工程新建一栋综合楼、两栋钢结构生产厂房、一间门卫室、一栋地下消防水池和水泵房等建筑物，一期工程年产铝杆</w:t>
      </w:r>
      <w:r>
        <w:rPr>
          <w:rFonts w:hint="default" w:ascii="Times New Roman" w:hAnsi="Times New Roman" w:eastAsia="仿宋_GB2312" w:cs="Times New Roman"/>
          <w:kern w:val="2"/>
          <w:sz w:val="32"/>
          <w:szCs w:val="32"/>
          <w:u w:val="none"/>
          <w:shd w:val="clear" w:color="auto" w:fill="auto"/>
          <w:lang w:val="en-US" w:eastAsia="zh-CN" w:bidi="ar-SA"/>
        </w:rPr>
        <w:t>7</w:t>
      </w:r>
      <w:r>
        <w:rPr>
          <w:rFonts w:hint="eastAsia" w:ascii="仿宋_GB2312" w:hAnsi="仿宋_GB2312" w:eastAsia="仿宋_GB2312" w:cs="仿宋_GB2312"/>
          <w:kern w:val="2"/>
          <w:sz w:val="32"/>
          <w:szCs w:val="32"/>
          <w:u w:val="none"/>
          <w:shd w:val="clear" w:color="auto" w:fill="auto"/>
          <w:lang w:val="en-US" w:eastAsia="zh-CN" w:bidi="ar-SA"/>
        </w:rPr>
        <w:t>万吨；二期工程新建三栋钢结构生产车间，二期工程年产铝杆</w:t>
      </w:r>
      <w:r>
        <w:rPr>
          <w:rFonts w:hint="eastAsia" w:ascii="Times New Roman" w:hAnsi="Times New Roman" w:eastAsia="仿宋_GB2312" w:cs="Times New Roman"/>
          <w:kern w:val="2"/>
          <w:sz w:val="32"/>
          <w:szCs w:val="32"/>
          <w:u w:val="none"/>
          <w:shd w:val="clear" w:color="auto" w:fill="auto"/>
          <w:lang w:val="en-US" w:eastAsia="zh-CN" w:bidi="ar-SA"/>
        </w:rPr>
        <w:t>3</w:t>
      </w:r>
      <w:r>
        <w:rPr>
          <w:rFonts w:hint="eastAsia" w:ascii="仿宋_GB2312" w:hAnsi="仿宋_GB2312" w:eastAsia="仿宋_GB2312" w:cs="仿宋_GB2312"/>
          <w:kern w:val="2"/>
          <w:sz w:val="32"/>
          <w:szCs w:val="32"/>
          <w:u w:val="none"/>
          <w:shd w:val="clear" w:color="auto" w:fill="auto"/>
          <w:lang w:val="en-US" w:eastAsia="zh-CN" w:bidi="ar-SA"/>
        </w:rPr>
        <w:t>万吨、铝合金锭</w:t>
      </w:r>
      <w:r>
        <w:rPr>
          <w:rFonts w:hint="eastAsia" w:ascii="Times New Roman" w:hAnsi="Times New Roman" w:eastAsia="仿宋_GB2312" w:cs="Times New Roman"/>
          <w:kern w:val="2"/>
          <w:sz w:val="32"/>
          <w:szCs w:val="32"/>
          <w:u w:val="none"/>
          <w:shd w:val="clear" w:color="auto" w:fill="auto"/>
          <w:lang w:val="en-US" w:eastAsia="zh-CN" w:bidi="ar-SA"/>
        </w:rPr>
        <w:t>3</w:t>
      </w:r>
    </w:p>
    <w:p w14:paraId="0D3FECD4">
      <w:pPr>
        <w:pStyle w:val="7"/>
        <w:keepNext w:val="0"/>
        <w:keepLines w:val="0"/>
        <w:pageBreakBefore w:val="0"/>
        <w:numPr>
          <w:ilvl w:val="0"/>
          <w:numId w:val="0"/>
        </w:numPr>
        <w:wordWrap/>
        <w:overflowPunct/>
        <w:topLinePunct w:val="0"/>
        <w:bidi w:val="0"/>
        <w:adjustRightInd w:val="0"/>
        <w:snapToGrid w:val="0"/>
        <w:spacing w:line="600" w:lineRule="atLeas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万吨、脱氧铝锭</w:t>
      </w:r>
      <w:r>
        <w:rPr>
          <w:rFonts w:hint="eastAsia" w:ascii="Times New Roman" w:hAnsi="Times New Roman" w:eastAsia="仿宋_GB2312" w:cs="Times New Roman"/>
          <w:kern w:val="2"/>
          <w:sz w:val="32"/>
          <w:szCs w:val="32"/>
          <w:u w:val="none"/>
          <w:shd w:val="clear" w:color="auto" w:fill="auto"/>
          <w:lang w:val="en-US" w:eastAsia="zh-CN" w:bidi="ar-SA"/>
        </w:rPr>
        <w:t>2</w:t>
      </w:r>
      <w:r>
        <w:rPr>
          <w:rFonts w:hint="eastAsia" w:ascii="仿宋_GB2312" w:hAnsi="仿宋_GB2312" w:eastAsia="仿宋_GB2312" w:cs="仿宋_GB2312"/>
          <w:kern w:val="2"/>
          <w:sz w:val="32"/>
          <w:szCs w:val="32"/>
          <w:u w:val="none"/>
          <w:shd w:val="clear" w:color="auto" w:fill="auto"/>
          <w:lang w:val="en-US" w:eastAsia="zh-CN" w:bidi="ar-SA"/>
        </w:rPr>
        <w:t>万吨。项目总投资</w:t>
      </w:r>
      <w:r>
        <w:rPr>
          <w:rFonts w:hint="eastAsia" w:ascii="Times New Roman" w:hAnsi="Times New Roman" w:eastAsia="仿宋_GB2312" w:cs="Times New Roman"/>
          <w:kern w:val="2"/>
          <w:sz w:val="32"/>
          <w:szCs w:val="32"/>
          <w:u w:val="none"/>
          <w:shd w:val="clear" w:color="auto" w:fill="auto"/>
          <w:lang w:val="en-US" w:eastAsia="zh-CN" w:bidi="ar-SA"/>
        </w:rPr>
        <w:t>21000万</w:t>
      </w:r>
      <w:r>
        <w:rPr>
          <w:rFonts w:hint="eastAsia" w:ascii="仿宋_GB2312" w:hAnsi="仿宋_GB2312" w:eastAsia="仿宋_GB2312" w:cs="仿宋_GB2312"/>
          <w:kern w:val="2"/>
          <w:sz w:val="32"/>
          <w:szCs w:val="32"/>
          <w:u w:val="none"/>
          <w:shd w:val="clear" w:color="auto" w:fill="auto"/>
          <w:lang w:val="en-US" w:eastAsia="zh-CN" w:bidi="ar-SA"/>
        </w:rPr>
        <w:t>元，</w: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1312"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3" name="组合 13"/>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14"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5"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1312;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Qaf8twAAAAOAQAADwAAAAAAAAABACAAAAAiAAAAZHJzL2Rvd25y&#10;ZXYueG1sUEsBAhQAFAAAAAgAh07iQAd0+NBsAgAA1AYAAA4AAAAAAAAAAQAgAAAAKwEAAGRycy9l&#10;Mm9Eb2MueG1sUEsFBgAAAAAGAAYAWQEAAAkGAAAAAA==&#10;">
                <o:lock v:ext="edit" aspectratio="f"/>
                <v:line id="Line 3" o:spid="_x0000_s1026" o:spt="20" style="position:absolute;left:0;top:0;flip:y;height:0;width:6120000;" filled="f" stroked="t" coordsize="21600,21600" o:gfxdata="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0vNugAAANsA&#10;AAAPAAAAAAAAAAEAIAAAACIAAABkcnMvZG93bnJldi54bWxQSwECFAAUAAAACACHTuJAMy8FnjsA&#10;AAA5AAAAEAAAAAAAAAABACAAAAAJAQAAZHJzL3NoYXBleG1sLnhtbFBLBQYAAAAABgAGAFsBAACz&#10;Aw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8rB2g7sAAADb&#10;AAAADwAAAGRycy9kb3ducmV2LnhtbEVPTWvCQBC9F/oflin0IrqbQqVEVw+CUAo9dFXocciOSTA7&#10;G7KjJv++Wyj0No/3OevtGDp1oyG1kS0UCwOKuIq+5drC8bCfv4FKguyxi0wWJkqw3Tw+rLH08c5f&#10;dHNSqxzCqUQLjUhfap2qhgKmReyJM3eOQ0DJcKi1H/Cew0OnX4xZ6oAt54YGe9o1VF3cNVhwBqeP&#10;4niaxpnMLodv9+lOS7H2+akwK1BCo/yL/9zvPs9/hd9f8gF6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B2g7sAAADb&#10;AAAADwAAAAAAAAABACAAAAAiAAAAZHJzL2Rvd25yZXYueG1sUEsBAhQAFAAAAAgAh07iQDMvBZ47&#10;AAAAOQAAABAAAAAAAAAAAQAgAAAACgEAAGRycy9zaGFwZXhtbC54bWxQSwUGAAAAAAYABgBbAQAA&#10;tAM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w:t>其中</w: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4384" behindDoc="0" locked="0" layoutInCell="1" allowOverlap="1">
                <wp:simplePos x="0" y="0"/>
                <wp:positionH relativeFrom="column">
                  <wp:posOffset>842645</wp:posOffset>
                </wp:positionH>
                <wp:positionV relativeFrom="paragraph">
                  <wp:posOffset>9813290</wp:posOffset>
                </wp:positionV>
                <wp:extent cx="6120130" cy="33020"/>
                <wp:effectExtent l="0" t="12700" r="13970" b="11430"/>
                <wp:wrapNone/>
                <wp:docPr id="22" name="组合 22"/>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3"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4"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66.35pt;margin-top:772.7pt;height:2.6pt;width:481.9pt;z-index:251664384;mso-width-relative:page;mso-height-relative:page;" coordsize="6120000,33101" o:gfxdata="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VyW97cAAAADgEAAA8AAAAAAAAAAQAgAAAAIgAAAGRycy9kb3ducmV2&#10;LnhtbFBLAQIUABQAAAAIAIdO4kDM4XzoagIAANQGAAAOAAAAAAAAAAEAIAAAACsBAABkcnMvZTJv&#10;RG9jLnhtbFBLBQYAAAAABgAGAFkBAAAHBgAAAAA=&#10;">
                <o:lock v:ext="edit" aspectratio="f"/>
                <v:line id="Line 3" o:spid="_x0000_s1026" o:spt="20" style="position:absolute;left:0;top:0;flip:y;height:0;width:6120000;" filled="f" stroked="t" coordsize="21600,21600" o:gfxdata="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oZBLsAAADb&#10;AAAADwAAAAAAAAABACAAAAAiAAAAZHJzL2Rvd25yZXYueG1sUEsBAhQAFAAAAAgAh07iQDMvBZ47&#10;AAAAOQAAABAAAAAAAAAAAQAgAAAACgEAAGRycy9zaGFwZXhtbC54bWxQSwUGAAAAAAYABgBbAQAA&#10;tAM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U5AZpb0AAADb&#10;AAAADwAAAGRycy9kb3ducmV2LnhtbEWPwWrDMBBE74X8g9hCLqGRHEoobpQcCoFS6KFKAjku1tY2&#10;sVbG2ib230eFQo/DzLxhNrsxdOpKQ2ojWyiWBhRxFX3LtYXjYf/0AioJsscuMlmYKMFuO3vYYOnj&#10;jb/o6qRWGcKpRAuNSF9qnaqGAqZl7Imz9x2HgJLlUGs/4C3DQ6dXxqx1wJbzQoM9vTVUXdxPsOAM&#10;Th/F8TSNC1lcDmf36U5rsXb+WJhXUEKj/If/2u/ewuoZfr/kH6C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Bml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2336"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6" name="组合 16"/>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17"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8"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2336;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UGn/LcAAAADgEAAA8AAAAAAAAAAQAgAAAAIgAAAGRycy9kb3du&#10;cmV2LnhtbFBLAQIUABQAAAAIAIdO4kDVLqBWbQIAANQGAAAOAAAAAAAAAAEAIAAAACsBAABkcnMv&#10;ZTJvRG9jLnhtbFBLBQYAAAAABgAGAFkBAAAKBgAAAAA=&#10;">
                <o:lock v:ext="edit" aspectratio="f"/>
                <v:line id="Line 3" o:spid="_x0000_s1026" o:spt="20" style="position:absolute;left:0;top:0;flip:y;height:0;width:6120000;" filled="f" stroked="t" coordsize="21600,21600" o:gfxdata="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Et1bq5AAAA2w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HLHZHb0AAADb&#10;AAAADwAAAGRycy9kb3ducmV2LnhtbEWPQUvDQBCF74L/YRnBS7G78VAkdtuDIIjgwW0LHofsmIRm&#10;Z0N2bJN/7xwEbzO8N+99s93PaTAXmkqf2UO1dmCImxx7bj0cD68PT2CKIEccMpOHhQrsd7c3W6xj&#10;vvInXYK0RkO41OihExlra0vTUcKyziOxat95Sii6Tq2NE141PA320bmNTdizNnQ40ktHzTn8JA/B&#10;4fJeHU/LvJLV+fAVPsJpI97f31XuGYzQLP/mv+u3qPgKq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sdkd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3360"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9" name="组合 19"/>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0"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1"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3360;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FBp/y3AAAAA4BAAAPAAAAAAAAAAEAIAAAACIAAABkcnMvZG93bnJl&#10;di54bWxQSwECFAAUAAAACACHTuJAmXPYa2sCAADUBgAADgAAAAAAAAABACAAAAArAQAAZHJzL2Uy&#10;b0RvYy54bWxQSwUGAAAAAAYABgBZAQAACAYAAAAA&#10;">
                <o:lock v:ext="edit" aspectratio="f"/>
                <v:line id="Line 3" o:spid="_x0000_s1026" o:spt="20" style="position:absolute;left:0;top:0;flip:y;height:0;width:6120000;" filled="f" stroked="t" coordsize="21600,21600" o:gfxdata="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qIdztwAAANsAAAAP&#10;AAAAAAAAAAEAIAAAACIAAABkcnMvZG93bnJldi54bWxQSwECFAAUAAAACACHTuJAMy8FnjsAAAA5&#10;AAAAEAAAAAAAAAABACAAAAAGAQAAZHJzL3NoYXBleG1sLnhtbFBLBQYAAAAABgAGAFsBAACwAwAA&#10;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Q+e6Pb0AAADb&#10;AAAADwAAAGRycy9kb3ducmV2LnhtbEWPQWvCQBSE74X+h+UVepG6Gw9SUlcPgiCFHlwVenxkX5Ng&#10;9m3IPjX5926h0OMwM98wq80YOnWjIbWRLRRzA4q4ir7l2sLpuHt7B5UE2WMXmSxMlGCzfn5aYenj&#10;nQ90c1KrDOFUooVGpC+1TlVDAdM89sTZ+4lDQMlyqLUf8J7hodMLY5Y6YMt5ocGetg1VF3cNFpzB&#10;6bM4nadxJrPL8dt9ufNSrH19KcwHKKFR/sN/7b23sCjg90v+AXr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57o9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w:t>环保投资</w:t>
      </w:r>
    </w:p>
    <w:p w14:paraId="2D2C9658">
      <w:pPr>
        <w:pStyle w:val="7"/>
        <w:keepNext w:val="0"/>
        <w:keepLines w:val="0"/>
        <w:pageBreakBefore w:val="0"/>
        <w:numPr>
          <w:ilvl w:val="0"/>
          <w:numId w:val="0"/>
        </w:numPr>
        <w:wordWrap/>
        <w:overflowPunct/>
        <w:topLinePunct w:val="0"/>
        <w:bidi w:val="0"/>
        <w:adjustRightInd w:val="0"/>
        <w:snapToGrid w:val="0"/>
        <w:spacing w:line="600" w:lineRule="atLeast"/>
        <w:rPr>
          <w:rFonts w:hint="eastAsia" w:ascii="仿宋_GB2312" w:hAnsi="仿宋_GB2312" w:eastAsia="仿宋_GB2312" w:cs="仿宋_GB2312"/>
          <w:kern w:val="2"/>
          <w:sz w:val="32"/>
          <w:szCs w:val="32"/>
          <w:u w:val="none"/>
          <w:shd w:val="clear" w:color="auto" w:fill="auto"/>
          <w:lang w:val="en-US" w:eastAsia="zh-CN" w:bidi="ar-SA"/>
        </w:rPr>
      </w:pPr>
      <w:r>
        <w:rPr>
          <w:b/>
          <w:color w:val="FF0000"/>
          <w:sz w:val="44"/>
          <w:szCs w:val="44"/>
        </w:rPr>
        <mc:AlternateContent>
          <mc:Choice Requires="wpg">
            <w:drawing>
              <wp:anchor distT="0" distB="0" distL="114300" distR="114300" simplePos="0" relativeHeight="251665408" behindDoc="0" locked="0" layoutInCell="1" allowOverlap="1">
                <wp:simplePos x="0" y="0"/>
                <wp:positionH relativeFrom="column">
                  <wp:posOffset>-334645</wp:posOffset>
                </wp:positionH>
                <wp:positionV relativeFrom="paragraph">
                  <wp:posOffset>274955</wp:posOffset>
                </wp:positionV>
                <wp:extent cx="6120130" cy="33020"/>
                <wp:effectExtent l="0" t="12700" r="13970" b="11430"/>
                <wp:wrapNone/>
                <wp:docPr id="3" name="组合 3"/>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4"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5"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26.35pt;margin-top:21.65pt;height:2.6pt;width:481.9pt;z-index:251665408;mso-width-relative:page;mso-height-relative:page;" coordsize="6120000,33101" o:gfxdata="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bxewp2QAAAAkBAAAPAAAAAAAAAAEAIAAAACIAAABkcnMvZG93bnJldi54&#10;bWxQSwECFAAUAAAACACHTuJATmmz22sCAADQBgAADgAAAAAAAAABACAAAAAoAQAAZHJzL2Uyb0Rv&#10;Yy54bWxQSwUGAAAAAAYABgBZAQAABQYAAAAA&#10;">
                <o:lock v:ext="edit" aspectratio="f"/>
                <v:line id="Line 3" o:spid="_x0000_s1026" o:spt="20" style="position:absolute;left:0;top:0;flip:y;height:0;width:6120000;" filled="f" stroked="t" coordsize="21600,21600" o:gfxdata="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k74e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fNAI5LwAAADa&#10;AAAADwAAAGRycy9kb3ducmV2LnhtbEWPwWrDMBBE74X+g9hCLyGRXGgoTpQcAoFS6KFKAj0u1sY2&#10;sVbG2iT231eFQo/DzLxh1tsxdOpGQ2ojWygWBhRxFX3LtYXjYT9/A5UE2WMXmSxMlGC7eXxYY+nj&#10;nb/o5qRWGcKpRAuNSF9qnaqGAqZF7Imzd45DQMlyqLUf8J7hodMvxix1wJbzQoM97RqqLu4aLDiD&#10;00dxPE3jTGaXw7f7dKelWPv8VJgVKKFR/sN/7Xdv4RV+r+Qb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QCOS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14:paraId="28AFEF45">
      <w:pPr>
        <w:pStyle w:val="7"/>
        <w:keepNext w:val="0"/>
        <w:keepLines w:val="0"/>
        <w:pageBreakBefore w:val="0"/>
        <w:numPr>
          <w:ilvl w:val="0"/>
          <w:numId w:val="0"/>
        </w:numPr>
        <w:wordWrap/>
        <w:overflowPunct/>
        <w:topLinePunct w:val="0"/>
        <w:bidi w:val="0"/>
        <w:adjustRightInd w:val="0"/>
        <w:snapToGrid w:val="0"/>
        <w:spacing w:line="600" w:lineRule="atLeast"/>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900</w:t>
      </w:r>
      <w:r>
        <w:rPr>
          <w:rFonts w:hint="eastAsia" w:ascii="仿宋_GB2312" w:hAnsi="仿宋_GB2312" w:eastAsia="仿宋_GB2312" w:cs="仿宋_GB2312"/>
          <w:kern w:val="2"/>
          <w:sz w:val="32"/>
          <w:szCs w:val="32"/>
          <w:u w:val="none"/>
          <w:shd w:val="clear" w:color="auto" w:fill="auto"/>
          <w:lang w:val="en-US" w:eastAsia="zh-CN" w:bidi="ar-SA"/>
        </w:rPr>
        <w:t>万元。在严格落实《报告书》提出的各项污染防治、生态保护措施和本批复要求的前提下，根据专家审查意见，我局原则同意《报告书》中所列的建设项目的性质、规模、地点、工艺以及拟采取的环境保护措施。</w:t>
      </w:r>
    </w:p>
    <w:p w14:paraId="13063B45">
      <w:pPr>
        <w:pStyle w:val="7"/>
        <w:keepNext w:val="0"/>
        <w:keepLines w:val="0"/>
        <w:pageBreakBefore w:val="0"/>
        <w:numPr>
          <w:ilvl w:val="0"/>
          <w:numId w:val="0"/>
        </w:numPr>
        <w:wordWrap/>
        <w:overflowPunct/>
        <w:topLinePunct w:val="0"/>
        <w:bidi w:val="0"/>
        <w:adjustRightInd w:val="0"/>
        <w:snapToGrid w:val="0"/>
        <w:spacing w:line="600" w:lineRule="atLeas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二</w:t>
      </w:r>
      <w:r>
        <w:rPr>
          <w:rFonts w:hint="eastAsia" w:ascii="仿宋_GB2312" w:hAnsi="仿宋_GB2312" w:eastAsia="仿宋_GB2312" w:cs="仿宋_GB2312"/>
          <w:kern w:val="2"/>
          <w:sz w:val="30"/>
          <w:szCs w:val="30"/>
          <w:u w:val="none"/>
          <w:shd w:val="clear" w:color="auto" w:fill="auto"/>
          <w:lang w:val="en-US" w:eastAsia="zh-CN" w:bidi="ar-SA"/>
        </w:rPr>
        <w:t>、</w:t>
      </w:r>
      <w:r>
        <w:rPr>
          <w:rFonts w:hint="eastAsia" w:ascii="仿宋_GB2312" w:hAnsi="仿宋_GB2312" w:eastAsia="仿宋_GB2312" w:cs="仿宋_GB2312"/>
          <w:kern w:val="2"/>
          <w:sz w:val="32"/>
          <w:szCs w:val="32"/>
          <w:u w:val="none"/>
          <w:shd w:val="clear" w:color="auto" w:fill="auto"/>
          <w:lang w:val="en-US" w:eastAsia="zh-CN" w:bidi="ar-SA"/>
        </w:rPr>
        <w:t>你公司在项目建设和运营管理中，必须严格落实《报告书》中提出的各项污染防治措施，并重点做好以下工作：</w:t>
      </w:r>
    </w:p>
    <w:p w14:paraId="161DE69B">
      <w:pPr>
        <w:pStyle w:val="7"/>
        <w:keepNext w:val="0"/>
        <w:keepLines w:val="0"/>
        <w:pageBreakBefore w:val="0"/>
        <w:numPr>
          <w:ilvl w:val="0"/>
          <w:numId w:val="0"/>
        </w:numPr>
        <w:wordWrap/>
        <w:overflowPunct/>
        <w:topLinePunct w:val="0"/>
        <w:bidi w:val="0"/>
        <w:adjustRightInd w:val="0"/>
        <w:snapToGrid w:val="0"/>
        <w:spacing w:line="600" w:lineRule="atLeast"/>
        <w:ind w:firstLine="608" w:firstLineChars="200"/>
        <w:rPr>
          <w:rFonts w:hint="default"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kern w:val="2"/>
          <w:sz w:val="32"/>
          <w:szCs w:val="32"/>
          <w:u w:val="none"/>
          <w:shd w:val="clear" w:color="auto" w:fill="auto"/>
          <w:lang w:val="en-US" w:eastAsia="zh-CN" w:bidi="ar-SA"/>
        </w:rPr>
        <w:t>、</w:t>
      </w:r>
      <w:r>
        <w:rPr>
          <w:rFonts w:hint="default" w:ascii="仿宋_GB2312" w:hAnsi="仿宋_GB2312" w:eastAsia="仿宋_GB2312" w:cs="仿宋_GB2312"/>
          <w:kern w:val="2"/>
          <w:sz w:val="32"/>
          <w:szCs w:val="32"/>
          <w:u w:val="none"/>
          <w:shd w:val="clear" w:color="auto" w:fill="auto"/>
          <w:lang w:val="en-US" w:eastAsia="zh-CN" w:bidi="ar-SA"/>
        </w:rPr>
        <w:t>认真做好施工期环境保护工作，加强环境管理，严格落实《报告书》提出的施工期废气、废水、噪声、固废等污染防治措施，降低对周边环境的影响，严格落实“六个百分百”等相关工作。严格限制施工范围，施工边界设置围挡，落实遮盖、洒水抑尘、施工扬尘防治等措施；废水经沉淀</w:t>
      </w:r>
      <w:r>
        <w:rPr>
          <w:rFonts w:hint="eastAsia" w:ascii="仿宋_GB2312" w:hAnsi="仿宋_GB2312" w:eastAsia="仿宋_GB2312" w:cs="仿宋_GB2312"/>
          <w:kern w:val="2"/>
          <w:sz w:val="32"/>
          <w:szCs w:val="32"/>
          <w:u w:val="none"/>
          <w:shd w:val="clear" w:color="auto" w:fill="auto"/>
          <w:lang w:val="en-US" w:eastAsia="zh-CN" w:bidi="ar-SA"/>
        </w:rPr>
        <w:t>池收集沉淀后</w:t>
      </w:r>
      <w:r>
        <w:rPr>
          <w:rFonts w:hint="default" w:ascii="仿宋_GB2312" w:hAnsi="仿宋_GB2312" w:eastAsia="仿宋_GB2312" w:cs="仿宋_GB2312"/>
          <w:kern w:val="2"/>
          <w:sz w:val="32"/>
          <w:szCs w:val="32"/>
          <w:u w:val="none"/>
          <w:shd w:val="clear" w:color="auto" w:fill="auto"/>
          <w:lang w:val="en-US" w:eastAsia="zh-CN" w:bidi="ar-SA"/>
        </w:rPr>
        <w:t>，用于洒水降尘，不得外排；建筑施工场界噪声应满足《建筑施工场界环境噪声排放标准》</w:t>
      </w:r>
      <w:r>
        <w:rPr>
          <w:rFonts w:hint="default" w:ascii="Times New Roman" w:hAnsi="Times New Roman" w:eastAsia="仿宋_GB2312" w:cs="Times New Roman"/>
          <w:kern w:val="2"/>
          <w:sz w:val="32"/>
          <w:szCs w:val="32"/>
          <w:u w:val="none"/>
          <w:shd w:val="clear" w:color="auto" w:fill="auto"/>
          <w:lang w:val="en-US" w:eastAsia="zh-CN" w:bidi="ar-SA"/>
        </w:rPr>
        <w:t>(GB12523-2011)</w:t>
      </w:r>
      <w:r>
        <w:rPr>
          <w:rFonts w:hint="default" w:ascii="仿宋_GB2312" w:hAnsi="仿宋_GB2312" w:eastAsia="仿宋_GB2312" w:cs="仿宋_GB2312"/>
          <w:kern w:val="2"/>
          <w:sz w:val="32"/>
          <w:szCs w:val="32"/>
          <w:u w:val="none"/>
          <w:shd w:val="clear" w:color="auto" w:fill="auto"/>
          <w:lang w:val="en-US" w:eastAsia="zh-CN" w:bidi="ar-SA"/>
        </w:rPr>
        <w:t> 要求；建筑垃圾和生活垃圾应分类收集，及时送往环卫部门指定地点进行处置。</w:t>
      </w:r>
    </w:p>
    <w:p w14:paraId="479F67C3">
      <w:pPr>
        <w:pStyle w:val="7"/>
        <w:keepNext w:val="0"/>
        <w:keepLines w:val="0"/>
        <w:pageBreakBefore w:val="0"/>
        <w:numPr>
          <w:ilvl w:val="0"/>
          <w:numId w:val="0"/>
        </w:numPr>
        <w:wordWrap/>
        <w:overflowPunct/>
        <w:topLinePunct w:val="0"/>
        <w:bidi w:val="0"/>
        <w:adjustRightInd w:val="0"/>
        <w:snapToGrid w:val="0"/>
        <w:spacing w:line="600" w:lineRule="atLeas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2</w:t>
      </w:r>
      <w:r>
        <w:rPr>
          <w:rFonts w:hint="eastAsia" w:ascii="仿宋_GB2312" w:hAnsi="仿宋_GB2312" w:eastAsia="仿宋_GB2312" w:cs="仿宋_GB2312"/>
          <w:kern w:val="2"/>
          <w:sz w:val="32"/>
          <w:szCs w:val="32"/>
          <w:u w:val="none"/>
          <w:shd w:val="clear" w:color="auto" w:fill="auto"/>
          <w:lang w:val="en-US" w:eastAsia="zh-CN" w:bidi="ar-SA"/>
        </w:rPr>
        <w:t>、严格落实运营期大气污染防治措施。生产原料在生产车间内的专用区域进行储存；每座车间内的熔炼炉及精炼炉的上部均设置环保负压集烟装置，经“炉内SNCR脱硝+急冷装置”处理后的熔炼炉烟气与经“炉内SNCR脱硝”处理后的精炼炉烟气合并进入一套“脉冲布袋除尘器+活性炭吸附+碱液喷淋塔”装置进行处理，废气经处理后分别通过一根</w:t>
      </w:r>
      <w:r>
        <w:rPr>
          <w:rFonts w:hint="eastAsia" w:ascii="Times New Roman" w:hAnsi="Times New Roman" w:eastAsia="仿宋_GB2312" w:cs="Times New Roman"/>
          <w:kern w:val="2"/>
          <w:sz w:val="32"/>
          <w:szCs w:val="32"/>
          <w:u w:val="none"/>
          <w:shd w:val="clear" w:color="auto" w:fill="auto"/>
          <w:lang w:val="en-US" w:eastAsia="zh-CN" w:bidi="ar-SA"/>
        </w:rPr>
        <w:t>30m</w:t>
      </w:r>
      <w:r>
        <w:rPr>
          <w:rFonts w:hint="eastAsia" w:ascii="仿宋_GB2312" w:hAnsi="仿宋_GB2312" w:eastAsia="仿宋_GB2312" w:cs="仿宋_GB2312"/>
          <w:kern w:val="2"/>
          <w:sz w:val="32"/>
          <w:szCs w:val="32"/>
          <w:u w:val="none"/>
          <w:shd w:val="clear" w:color="auto" w:fill="auto"/>
          <w:lang w:val="en-US" w:eastAsia="zh-CN" w:bidi="ar-SA"/>
        </w:rPr>
        <w:t>高的排气筒达标排放；熔化精炼、合金等工序产生的废渣全部送生产车间内的铝灰处理线进行进一步处理，在每座车间内的炒灰机的上料口上方均设置负压集气罩、铝灰冷却箱的上部设置密闭的集气管路、将铝灰冷却箱与球磨机的入料口封闭连接处理、球磨机的出料口与筛分机的进料口封闭连接处理、铝灰筛分机的上部设置密闭的集气管路，上述废气经集中收集后分别引至生产车间的布袋除尘器进行处理，排气筒高度为</w:t>
      </w:r>
      <w:r>
        <w:rPr>
          <w:rFonts w:hint="eastAsia" w:ascii="Times New Roman" w:hAnsi="Times New Roman" w:eastAsia="仿宋_GB2312" w:cs="Times New Roman"/>
          <w:kern w:val="2"/>
          <w:sz w:val="32"/>
          <w:szCs w:val="32"/>
          <w:u w:val="none"/>
          <w:shd w:val="clear" w:color="auto" w:fill="auto"/>
          <w:lang w:val="en-US" w:eastAsia="zh-CN" w:bidi="ar-SA"/>
        </w:rPr>
        <w:t>30m</w:t>
      </w:r>
      <w:r>
        <w:rPr>
          <w:rFonts w:hint="eastAsia" w:ascii="仿宋_GB2312" w:hAnsi="仿宋_GB2312" w:eastAsia="仿宋_GB2312" w:cs="仿宋_GB2312"/>
          <w:kern w:val="2"/>
          <w:sz w:val="32"/>
          <w:szCs w:val="32"/>
          <w:u w:val="none"/>
          <w:shd w:val="clear" w:color="auto" w:fill="auto"/>
          <w:lang w:val="en-US" w:eastAsia="zh-CN" w:bidi="ar-SA"/>
        </w:rPr>
        <w:t>；厂区内的叉车及装载车等，采用达到《非道路移动柴油机械排气烟度限值及测量方法》</w:t>
      </w:r>
      <w:r>
        <w:rPr>
          <w:rFonts w:hint="eastAsia" w:ascii="Times New Roman" w:hAnsi="Times New Roman" w:eastAsia="仿宋_GB2312" w:cs="Times New Roman"/>
          <w:kern w:val="2"/>
          <w:sz w:val="32"/>
          <w:szCs w:val="32"/>
          <w:u w:val="none"/>
          <w:shd w:val="clear" w:color="auto" w:fill="auto"/>
          <w:lang w:val="en-US" w:eastAsia="zh-CN" w:bidi="ar-SA"/>
        </w:rPr>
        <w:t>（</w:t>
      </w:r>
      <w:r>
        <w:rPr>
          <w:rFonts w:hint="default" w:ascii="Times New Roman" w:hAnsi="Times New Roman" w:eastAsia="仿宋_GB2312" w:cs="Times New Roman"/>
          <w:kern w:val="2"/>
          <w:sz w:val="32"/>
          <w:szCs w:val="32"/>
          <w:u w:val="none"/>
          <w:shd w:val="clear" w:color="auto" w:fill="auto"/>
          <w:lang w:val="en-US" w:eastAsia="zh-CN" w:bidi="ar-SA"/>
        </w:rPr>
        <w:t>GB36886-2018</w:t>
      </w:r>
      <w:r>
        <w:rPr>
          <w:rFonts w:hint="eastAsia" w:ascii="Times New Roman" w:hAnsi="Times New Roman" w:eastAsia="仿宋_GB2312" w:cs="Times New Roman"/>
          <w:kern w:val="2"/>
          <w:sz w:val="32"/>
          <w:szCs w:val="32"/>
          <w:u w:val="none"/>
          <w:shd w:val="clear" w:color="auto" w:fill="auto"/>
          <w:lang w:val="en-US" w:eastAsia="zh-CN" w:bidi="ar-SA"/>
        </w:rPr>
        <w:t>）Ⅲ</w:t>
      </w:r>
      <w:r>
        <w:rPr>
          <w:rFonts w:hint="eastAsia" w:ascii="仿宋_GB2312" w:hAnsi="仿宋_GB2312" w:eastAsia="仿宋_GB2312" w:cs="仿宋_GB2312"/>
          <w:kern w:val="2"/>
          <w:sz w:val="32"/>
          <w:szCs w:val="32"/>
          <w:u w:val="none"/>
          <w:shd w:val="clear" w:color="auto" w:fill="auto"/>
          <w:lang w:val="en-US" w:eastAsia="zh-CN" w:bidi="ar-SA"/>
        </w:rPr>
        <w:t>类限值的机械，加强机械设备的维修、保养，使用的燃料、机油要满足国家相关标准的要求；无组织废气排放须满足《排污许可证申请与核发技术规范 有色金属工业-再生金属》</w:t>
      </w:r>
      <w:r>
        <w:rPr>
          <w:rFonts w:hint="eastAsia" w:ascii="Times New Roman" w:hAnsi="Times New Roman" w:eastAsia="仿宋_GB2312" w:cs="Times New Roman"/>
          <w:kern w:val="2"/>
          <w:sz w:val="32"/>
          <w:szCs w:val="32"/>
          <w:u w:val="none"/>
          <w:shd w:val="clear" w:color="auto" w:fill="auto"/>
          <w:lang w:val="en-US" w:eastAsia="zh-CN" w:bidi="ar-SA"/>
        </w:rPr>
        <w:t>（HJ863.4-2018）</w:t>
      </w:r>
      <w:r>
        <w:rPr>
          <w:rFonts w:hint="eastAsia" w:ascii="仿宋_GB2312" w:hAnsi="仿宋_GB2312" w:eastAsia="仿宋_GB2312" w:cs="仿宋_GB2312"/>
          <w:kern w:val="2"/>
          <w:sz w:val="32"/>
          <w:szCs w:val="32"/>
          <w:u w:val="none"/>
          <w:shd w:val="clear" w:color="auto" w:fill="auto"/>
          <w:lang w:val="en-US" w:eastAsia="zh-CN" w:bidi="ar-SA"/>
        </w:rPr>
        <w:t>中再生有色金属排污单位无组织排放节点和控制措施。</w:t>
      </w:r>
    </w:p>
    <w:p w14:paraId="23E42020">
      <w:pPr>
        <w:pStyle w:val="7"/>
        <w:keepNext w:val="0"/>
        <w:keepLines w:val="0"/>
        <w:pageBreakBefore w:val="0"/>
        <w:wordWrap/>
        <w:overflowPunct/>
        <w:topLinePunct w:val="0"/>
        <w:bidi w:val="0"/>
        <w:adjustRightInd w:val="0"/>
        <w:snapToGrid w:val="0"/>
        <w:spacing w:line="600" w:lineRule="atLeas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3</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严格落实运营期废水污染防治措施。熔炼、连铸连轧系统及铝灰处理系统产生的循环冷却水加压后循环使用，不外排；再生铝熔炼烟气处理系统设置碱喷淋塔产生的碱液喷淋水循环使用，不外排；生活污水经化粪池处理后通过污水管网直接</w:t>
      </w:r>
      <w:r>
        <w:rPr>
          <w:rFonts w:hint="default" w:ascii="仿宋_GB2312" w:hAnsi="仿宋_GB2312" w:eastAsia="仿宋_GB2312" w:cs="仿宋_GB2312"/>
          <w:kern w:val="2"/>
          <w:sz w:val="32"/>
          <w:szCs w:val="32"/>
          <w:u w:val="none"/>
          <w:shd w:val="clear" w:color="auto" w:fill="auto"/>
          <w:lang w:val="en-US" w:eastAsia="zh-CN" w:bidi="ar-SA"/>
        </w:rPr>
        <w:t>进入</w:t>
      </w:r>
      <w:r>
        <w:rPr>
          <w:rFonts w:hint="eastAsia" w:ascii="仿宋_GB2312" w:hAnsi="仿宋_GB2312" w:eastAsia="仿宋_GB2312" w:cs="仿宋_GB2312"/>
          <w:kern w:val="2"/>
          <w:sz w:val="32"/>
          <w:szCs w:val="32"/>
          <w:u w:val="none"/>
          <w:shd w:val="clear" w:color="auto" w:fill="auto"/>
          <w:lang w:val="en-US" w:eastAsia="zh-CN" w:bidi="ar-SA"/>
        </w:rPr>
        <w:t>繁峙经济开发区</w:t>
      </w:r>
      <w:r>
        <w:rPr>
          <w:rFonts w:hint="default" w:ascii="仿宋_GB2312" w:hAnsi="仿宋_GB2312" w:eastAsia="仿宋_GB2312" w:cs="仿宋_GB2312"/>
          <w:kern w:val="2"/>
          <w:sz w:val="32"/>
          <w:szCs w:val="32"/>
          <w:u w:val="none"/>
          <w:shd w:val="clear" w:color="auto" w:fill="auto"/>
          <w:lang w:val="en-US" w:eastAsia="zh-CN" w:bidi="ar-SA"/>
        </w:rPr>
        <w:t>污水</w:t>
      </w:r>
      <w:r>
        <w:rPr>
          <w:rFonts w:hint="eastAsia" w:ascii="仿宋_GB2312" w:hAnsi="仿宋_GB2312" w:eastAsia="仿宋_GB2312" w:cs="仿宋_GB2312"/>
          <w:kern w:val="2"/>
          <w:sz w:val="32"/>
          <w:szCs w:val="32"/>
          <w:u w:val="none"/>
          <w:shd w:val="clear" w:color="auto" w:fill="auto"/>
          <w:lang w:val="en-US" w:eastAsia="zh-CN" w:bidi="ar-SA"/>
        </w:rPr>
        <w:t>处理厂进行进一步处理，不直接外排。</w:t>
      </w:r>
      <w:r>
        <w:rPr>
          <w:rFonts w:hint="default" w:ascii="仿宋_GB2312" w:hAnsi="仿宋_GB2312" w:eastAsia="仿宋_GB2312" w:cs="仿宋_GB2312"/>
          <w:kern w:val="2"/>
          <w:sz w:val="32"/>
          <w:szCs w:val="32"/>
          <w:u w:val="none"/>
          <w:shd w:val="clear" w:color="auto" w:fill="auto"/>
          <w:lang w:val="en-US" w:eastAsia="zh-CN" w:bidi="ar-SA"/>
        </w:rPr>
        <w:t>初期雨水经</w:t>
      </w:r>
      <w:r>
        <w:rPr>
          <w:rFonts w:hint="eastAsia" w:ascii="仿宋_GB2312" w:hAnsi="仿宋_GB2312" w:eastAsia="仿宋_GB2312" w:cs="仿宋_GB2312"/>
          <w:kern w:val="2"/>
          <w:sz w:val="32"/>
          <w:szCs w:val="32"/>
          <w:u w:val="none"/>
          <w:shd w:val="clear" w:color="auto" w:fill="auto"/>
          <w:lang w:val="en-US" w:eastAsia="zh-CN" w:bidi="ar-SA"/>
        </w:rPr>
        <w:t>收集</w:t>
      </w:r>
      <w:r>
        <w:rPr>
          <w:rFonts w:hint="default" w:ascii="仿宋_GB2312" w:hAnsi="仿宋_GB2312" w:eastAsia="仿宋_GB2312" w:cs="仿宋_GB2312"/>
          <w:kern w:val="2"/>
          <w:sz w:val="32"/>
          <w:szCs w:val="32"/>
          <w:u w:val="none"/>
          <w:shd w:val="clear" w:color="auto" w:fill="auto"/>
          <w:lang w:val="en-US" w:eastAsia="zh-CN" w:bidi="ar-SA"/>
        </w:rPr>
        <w:t>后回用于场</w:t>
      </w:r>
      <w:r>
        <w:rPr>
          <w:rFonts w:hint="eastAsia" w:ascii="仿宋_GB2312" w:hAnsi="仿宋_GB2312" w:eastAsia="仿宋_GB2312" w:cs="仿宋_GB2312"/>
          <w:kern w:val="2"/>
          <w:sz w:val="32"/>
          <w:szCs w:val="32"/>
          <w:u w:val="none"/>
          <w:shd w:val="clear" w:color="auto" w:fill="auto"/>
          <w:lang w:val="en-US" w:eastAsia="zh-CN" w:bidi="ar-SA"/>
        </w:rPr>
        <w:t>区</w:t>
      </w:r>
      <w:r>
        <w:rPr>
          <w:rFonts w:hint="default" w:ascii="仿宋_GB2312" w:hAnsi="仿宋_GB2312" w:eastAsia="仿宋_GB2312" w:cs="仿宋_GB2312"/>
          <w:kern w:val="2"/>
          <w:sz w:val="32"/>
          <w:szCs w:val="32"/>
          <w:u w:val="none"/>
          <w:shd w:val="clear" w:color="auto" w:fill="auto"/>
          <w:lang w:val="en-US" w:eastAsia="zh-CN" w:bidi="ar-SA"/>
        </w:rPr>
        <w:t>、道路洒水</w:t>
      </w:r>
      <w:r>
        <w:rPr>
          <w:rFonts w:hint="eastAsia" w:ascii="仿宋_GB2312" w:hAnsi="仿宋_GB2312" w:eastAsia="仿宋_GB2312" w:cs="仿宋_GB2312"/>
          <w:kern w:val="2"/>
          <w:sz w:val="32"/>
          <w:szCs w:val="32"/>
          <w:u w:val="none"/>
          <w:shd w:val="clear" w:color="auto" w:fill="auto"/>
          <w:lang w:val="en-US" w:eastAsia="zh-CN" w:bidi="ar-SA"/>
        </w:rPr>
        <w:t>抑尘</w:t>
      </w:r>
      <w:r>
        <w:rPr>
          <w:rFonts w:hint="default" w:ascii="仿宋_GB2312" w:hAnsi="仿宋_GB2312" w:eastAsia="仿宋_GB2312" w:cs="仿宋_GB2312"/>
          <w:kern w:val="2"/>
          <w:sz w:val="32"/>
          <w:szCs w:val="32"/>
          <w:u w:val="none"/>
          <w:shd w:val="clear" w:color="auto" w:fill="auto"/>
          <w:lang w:val="en-US" w:eastAsia="zh-CN" w:bidi="ar-SA"/>
        </w:rPr>
        <w:t>。</w:t>
      </w:r>
    </w:p>
    <w:p w14:paraId="7BCFA7F5">
      <w:pPr>
        <w:pStyle w:val="7"/>
        <w:keepNext w:val="0"/>
        <w:keepLines w:val="0"/>
        <w:pageBreakBefore w:val="0"/>
        <w:wordWrap/>
        <w:overflowPunct/>
        <w:topLinePunct w:val="0"/>
        <w:bidi w:val="0"/>
        <w:adjustRightInd w:val="0"/>
        <w:snapToGrid w:val="0"/>
        <w:spacing w:line="600" w:lineRule="atLeast"/>
        <w:ind w:firstLine="608" w:firstLineChars="200"/>
        <w:rPr>
          <w:rFonts w:hint="eastAsia" w:ascii="方正仿宋_GB2312" w:hAnsi="方正仿宋_GB2312" w:eastAsia="方正仿宋_GB2312" w:cs="方正仿宋_GB2312"/>
          <w:color w:val="auto"/>
          <w:sz w:val="32"/>
          <w:szCs w:val="32"/>
        </w:rPr>
      </w:pPr>
      <w:r>
        <w:rPr>
          <w:rFonts w:hint="eastAsia" w:ascii="Times New Roman" w:hAnsi="Times New Roman" w:eastAsia="仿宋_GB2312" w:cs="Times New Roman"/>
          <w:kern w:val="2"/>
          <w:sz w:val="32"/>
          <w:szCs w:val="32"/>
          <w:u w:val="none"/>
          <w:shd w:val="clear" w:color="auto" w:fill="auto"/>
          <w:lang w:val="en-US" w:eastAsia="zh-CN" w:bidi="ar-SA"/>
        </w:rPr>
        <w:t>4</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严格落实运营期噪声污染控制措施。产噪设备采用低噪设备、基础减震、消声隔声、定期维修、优化布局等措施，确保厂界噪声满足《工业企业厂界环境噪声排放标准》</w:t>
      </w:r>
      <w:r>
        <w:rPr>
          <w:rFonts w:hint="eastAsia" w:ascii="Times New Roman" w:hAnsi="Times New Roman" w:eastAsia="仿宋_GB2312" w:cs="Times New Roman"/>
          <w:kern w:val="2"/>
          <w:sz w:val="32"/>
          <w:szCs w:val="32"/>
          <w:u w:val="none"/>
          <w:shd w:val="clear" w:color="auto" w:fill="auto"/>
          <w:lang w:val="en-US" w:eastAsia="zh-CN" w:bidi="ar-SA"/>
        </w:rPr>
        <w:t>2</w:t>
      </w:r>
      <w:r>
        <w:rPr>
          <w:rFonts w:hint="eastAsia" w:ascii="仿宋_GB2312" w:hAnsi="仿宋_GB2312" w:eastAsia="仿宋_GB2312" w:cs="仿宋_GB2312"/>
          <w:kern w:val="2"/>
          <w:sz w:val="32"/>
          <w:szCs w:val="32"/>
          <w:u w:val="none"/>
          <w:shd w:val="clear" w:color="auto" w:fill="auto"/>
          <w:lang w:val="en-US" w:eastAsia="zh-CN" w:bidi="ar-SA"/>
        </w:rPr>
        <w:t>类标准限值要求。</w:t>
      </w:r>
    </w:p>
    <w:p w14:paraId="6B53963B">
      <w:pPr>
        <w:pStyle w:val="7"/>
        <w:keepNext w:val="0"/>
        <w:keepLines w:val="0"/>
        <w:pageBreakBefore w:val="0"/>
        <w:wordWrap/>
        <w:overflowPunct/>
        <w:topLinePunct w:val="0"/>
        <w:bidi w:val="0"/>
        <w:adjustRightInd w:val="0"/>
        <w:snapToGrid w:val="0"/>
        <w:spacing w:line="600" w:lineRule="atLeas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Times New Roman" w:cs="Times New Roman"/>
          <w:bCs/>
          <w:color w:val="auto"/>
          <w:kern w:val="2"/>
          <w:sz w:val="32"/>
          <w:szCs w:val="32"/>
          <w:lang w:val="en-US" w:eastAsia="zh-CN" w:bidi="ar-SA"/>
        </w:rPr>
        <w:t>5</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严格落实运营期固废处置措施。除尘灰、铝灰渣、废活性炭、废矿物油等危险废物专用的容器收集后危险废物储存间进行暂存，最后由有资质的单位进行收集处置；熔化精炼渣、合金渣、灰渣、铝豆等废渣经收集后进行进一步处理回用于生产；废分子筛收集后定期由生产厂家回收处理；生活垃圾集中收集后</w:t>
      </w:r>
      <w:r>
        <w:rPr>
          <w:rFonts w:hint="default" w:ascii="仿宋_GB2312" w:hAnsi="仿宋_GB2312" w:eastAsia="仿宋_GB2312" w:cs="仿宋_GB2312"/>
          <w:kern w:val="2"/>
          <w:sz w:val="32"/>
          <w:szCs w:val="32"/>
          <w:u w:val="none"/>
          <w:shd w:val="clear" w:color="auto" w:fill="auto"/>
          <w:lang w:val="en-US" w:eastAsia="zh-CN" w:bidi="ar-SA"/>
        </w:rPr>
        <w:t>定期</w:t>
      </w:r>
      <w:r>
        <w:rPr>
          <w:rFonts w:hint="eastAsia" w:ascii="仿宋_GB2312" w:hAnsi="仿宋_GB2312" w:eastAsia="仿宋_GB2312" w:cs="仿宋_GB2312"/>
          <w:kern w:val="2"/>
          <w:sz w:val="32"/>
          <w:szCs w:val="32"/>
          <w:u w:val="none"/>
          <w:shd w:val="clear" w:color="auto" w:fill="auto"/>
          <w:lang w:val="en-US" w:eastAsia="zh-CN" w:bidi="ar-SA"/>
        </w:rPr>
        <w:t>运送至</w:t>
      </w:r>
      <w:r>
        <w:rPr>
          <w:rFonts w:hint="default" w:ascii="仿宋_GB2312" w:hAnsi="仿宋_GB2312" w:eastAsia="仿宋_GB2312" w:cs="仿宋_GB2312"/>
          <w:kern w:val="2"/>
          <w:sz w:val="32"/>
          <w:szCs w:val="32"/>
          <w:u w:val="none"/>
          <w:shd w:val="clear" w:color="auto" w:fill="auto"/>
          <w:lang w:val="en-US" w:eastAsia="zh-CN" w:bidi="ar-SA"/>
        </w:rPr>
        <w:t>当地环卫部门指定</w:t>
      </w:r>
      <w:r>
        <w:rPr>
          <w:rFonts w:hint="eastAsia" w:ascii="仿宋_GB2312" w:hAnsi="仿宋_GB2312" w:eastAsia="仿宋_GB2312" w:cs="仿宋_GB2312"/>
          <w:kern w:val="2"/>
          <w:sz w:val="32"/>
          <w:szCs w:val="32"/>
          <w:u w:val="none"/>
          <w:shd w:val="clear" w:color="auto" w:fill="auto"/>
          <w:lang w:val="en-US" w:eastAsia="zh-CN" w:bidi="ar-SA"/>
        </w:rPr>
        <w:t>的</w:t>
      </w:r>
      <w:r>
        <w:rPr>
          <w:rFonts w:hint="default" w:ascii="仿宋_GB2312" w:hAnsi="仿宋_GB2312" w:eastAsia="仿宋_GB2312" w:cs="仿宋_GB2312"/>
          <w:kern w:val="2"/>
          <w:sz w:val="32"/>
          <w:szCs w:val="32"/>
          <w:u w:val="none"/>
          <w:shd w:val="clear" w:color="auto" w:fill="auto"/>
          <w:lang w:val="en-US" w:eastAsia="zh-CN" w:bidi="ar-SA"/>
        </w:rPr>
        <w:t>地点进行统一处置</w:t>
      </w:r>
      <w:r>
        <w:rPr>
          <w:rFonts w:hint="eastAsia" w:ascii="仿宋_GB2312" w:hAnsi="仿宋_GB2312" w:eastAsia="仿宋_GB2312" w:cs="仿宋_GB2312"/>
          <w:kern w:val="2"/>
          <w:sz w:val="32"/>
          <w:szCs w:val="32"/>
          <w:u w:val="none"/>
          <w:shd w:val="clear" w:color="auto" w:fill="auto"/>
          <w:lang w:val="en-US" w:eastAsia="zh-CN" w:bidi="ar-SA"/>
        </w:rPr>
        <w:t>。</w:t>
      </w:r>
    </w:p>
    <w:p w14:paraId="52FD39D7">
      <w:pPr>
        <w:pStyle w:val="7"/>
        <w:keepNext w:val="0"/>
        <w:keepLines w:val="0"/>
        <w:pageBreakBefore w:val="0"/>
        <w:wordWrap/>
        <w:overflowPunct/>
        <w:topLinePunct w:val="0"/>
        <w:bidi w:val="0"/>
        <w:adjustRightInd w:val="0"/>
        <w:snapToGrid w:val="0"/>
        <w:spacing w:line="600" w:lineRule="atLeas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Times New Roman" w:cs="Times New Roman"/>
          <w:bCs/>
          <w:color w:val="auto"/>
          <w:kern w:val="2"/>
          <w:sz w:val="32"/>
          <w:szCs w:val="32"/>
          <w:lang w:val="en-US" w:eastAsia="zh-CN" w:bidi="ar-SA"/>
        </w:rPr>
        <w:t>6</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落实土壤及地下水污染防治措施。在项目施工期和运营期加强管理，严格遵循地下水环境防治与保护措施以及环评要求。</w:t>
      </w:r>
    </w:p>
    <w:p w14:paraId="1F2D5E37">
      <w:pPr>
        <w:pStyle w:val="7"/>
        <w:keepNext w:val="0"/>
        <w:keepLines w:val="0"/>
        <w:pageBreakBefore w:val="0"/>
        <w:wordWrap/>
        <w:overflowPunct/>
        <w:topLinePunct w:val="0"/>
        <w:bidi w:val="0"/>
        <w:adjustRightInd w:val="0"/>
        <w:snapToGrid w:val="0"/>
        <w:spacing w:line="600" w:lineRule="atLeas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Times New Roman" w:cs="Times New Roman"/>
          <w:bCs/>
          <w:color w:val="auto"/>
          <w:kern w:val="2"/>
          <w:sz w:val="32"/>
          <w:szCs w:val="32"/>
          <w:lang w:val="en-US" w:eastAsia="zh-CN" w:bidi="ar-SA"/>
        </w:rPr>
        <w:t>7</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落实生态保护措施。运营期加强对厂区场地及周围绿化等附属设施的建设和管理，做好防沙治沙防治措施。</w:t>
      </w:r>
    </w:p>
    <w:p w14:paraId="13CCF5B7">
      <w:pPr>
        <w:pStyle w:val="7"/>
        <w:keepNext w:val="0"/>
        <w:keepLines w:val="0"/>
        <w:pageBreakBefore w:val="0"/>
        <w:wordWrap/>
        <w:overflowPunct/>
        <w:topLinePunct w:val="0"/>
        <w:bidi w:val="0"/>
        <w:adjustRightInd w:val="0"/>
        <w:snapToGrid w:val="0"/>
        <w:spacing w:line="600" w:lineRule="atLeas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Times New Roman" w:cs="Times New Roman"/>
          <w:bCs/>
          <w:color w:val="auto"/>
          <w:kern w:val="2"/>
          <w:sz w:val="32"/>
          <w:szCs w:val="32"/>
          <w:lang w:val="en-US" w:eastAsia="zh-CN" w:bidi="ar-SA"/>
        </w:rPr>
        <w:t>8</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认真履行制定的环境管理和监测计划。规范排污口建设，确保项目建成后污染物长期稳定达标排放；按期进行自行监测。</w:t>
      </w:r>
    </w:p>
    <w:p w14:paraId="786777E3">
      <w:pPr>
        <w:pStyle w:val="7"/>
        <w:keepNext w:val="0"/>
        <w:keepLines w:val="0"/>
        <w:pageBreakBefore w:val="0"/>
        <w:widowControl w:val="0"/>
        <w:kinsoku/>
        <w:wordWrap/>
        <w:overflowPunct/>
        <w:topLinePunct w:val="0"/>
        <w:autoSpaceDE/>
        <w:autoSpaceDN/>
        <w:bidi w:val="0"/>
        <w:adjustRightInd w:val="0"/>
        <w:snapToGrid w:val="0"/>
        <w:spacing w:line="600" w:lineRule="atLeast"/>
        <w:ind w:firstLine="608" w:firstLineChars="200"/>
        <w:textAlignment w:val="auto"/>
        <w:rPr>
          <w:rFonts w:hint="eastAsia" w:ascii="仿宋" w:hAnsi="仿宋" w:eastAsia="仿宋" w:cs="仿宋"/>
          <w:i w:val="0"/>
          <w:iCs w:val="0"/>
          <w:color w:val="000000"/>
          <w:kern w:val="2"/>
          <w:sz w:val="24"/>
          <w:szCs w:val="24"/>
          <w:u w:val="none"/>
          <w:lang w:val="en-US" w:eastAsia="zh-CN" w:bidi="ar-SA"/>
        </w:rPr>
      </w:pPr>
      <w:r>
        <w:rPr>
          <w:rFonts w:hint="eastAsia" w:ascii="Times New Roman" w:hAnsi="Times New Roman" w:eastAsia="Times New Roman" w:cs="Times New Roman"/>
          <w:bCs/>
          <w:color w:val="auto"/>
          <w:kern w:val="2"/>
          <w:sz w:val="32"/>
          <w:szCs w:val="32"/>
          <w:lang w:val="en-US" w:eastAsia="zh-CN" w:bidi="ar-SA"/>
        </w:rPr>
        <w:t>9</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落实污染物排放总量控制指标。项目产生的污染物排放量须满足忻州市生态环境局核定的总量控制指标，颗粒物</w:t>
      </w:r>
      <w:r>
        <w:rPr>
          <w:rFonts w:hint="eastAsia" w:ascii="Times New Roman" w:hAnsi="Times New Roman" w:eastAsia="仿宋_GB2312" w:cs="Times New Roman"/>
          <w:kern w:val="2"/>
          <w:sz w:val="32"/>
          <w:szCs w:val="32"/>
          <w:u w:val="none"/>
          <w:shd w:val="clear" w:color="auto" w:fill="auto"/>
          <w:lang w:val="en-US" w:eastAsia="zh-CN" w:bidi="ar-SA"/>
        </w:rPr>
        <w:t>13.17</w:t>
      </w:r>
      <w:r>
        <w:rPr>
          <w:rFonts w:hint="eastAsia" w:ascii="仿宋_GB2312" w:hAnsi="仿宋_GB2312" w:eastAsia="仿宋_GB2312" w:cs="仿宋_GB2312"/>
          <w:kern w:val="2"/>
          <w:sz w:val="32"/>
          <w:szCs w:val="32"/>
          <w:u w:val="none"/>
          <w:shd w:val="clear" w:color="auto" w:fill="auto"/>
          <w:lang w:val="en-US" w:eastAsia="zh-CN" w:bidi="ar-SA"/>
        </w:rPr>
        <w:t>吨/年、二氧化硫</w:t>
      </w:r>
      <w:r>
        <w:rPr>
          <w:rFonts w:hint="eastAsia" w:ascii="Times New Roman" w:hAnsi="Times New Roman" w:eastAsia="仿宋_GB2312" w:cs="Times New Roman"/>
          <w:kern w:val="2"/>
          <w:sz w:val="32"/>
          <w:szCs w:val="32"/>
          <w:u w:val="none"/>
          <w:shd w:val="clear" w:color="auto" w:fill="auto"/>
          <w:lang w:val="en-US" w:eastAsia="zh-CN" w:bidi="ar-SA"/>
        </w:rPr>
        <w:t>1.91</w:t>
      </w:r>
      <w:r>
        <w:rPr>
          <w:rFonts w:hint="eastAsia" w:ascii="仿宋_GB2312" w:hAnsi="仿宋_GB2312" w:eastAsia="仿宋_GB2312" w:cs="仿宋_GB2312"/>
          <w:kern w:val="2"/>
          <w:sz w:val="32"/>
          <w:szCs w:val="32"/>
          <w:u w:val="none"/>
          <w:shd w:val="clear" w:color="auto" w:fill="auto"/>
          <w:lang w:val="en-US" w:eastAsia="zh-CN" w:bidi="ar-SA"/>
        </w:rPr>
        <w:t>吨/年、氮氧化物</w:t>
      </w:r>
      <w:r>
        <w:rPr>
          <w:rFonts w:hint="eastAsia" w:ascii="Times New Roman" w:hAnsi="Times New Roman" w:eastAsia="仿宋_GB2312" w:cs="Times New Roman"/>
          <w:kern w:val="2"/>
          <w:sz w:val="32"/>
          <w:szCs w:val="32"/>
          <w:u w:val="none"/>
          <w:shd w:val="clear" w:color="auto" w:fill="auto"/>
          <w:lang w:val="en-US" w:eastAsia="zh-CN" w:bidi="ar-SA"/>
        </w:rPr>
        <w:t>20.2</w:t>
      </w:r>
      <w:r>
        <w:rPr>
          <w:rFonts w:hint="eastAsia" w:ascii="仿宋_GB2312" w:hAnsi="仿宋_GB2312" w:eastAsia="仿宋_GB2312" w:cs="仿宋_GB2312"/>
          <w:kern w:val="2"/>
          <w:sz w:val="32"/>
          <w:szCs w:val="32"/>
          <w:u w:val="none"/>
          <w:shd w:val="clear" w:color="auto" w:fill="auto"/>
          <w:lang w:val="en-US" w:eastAsia="zh-CN" w:bidi="ar-SA"/>
        </w:rPr>
        <w:t>吨/年。</w:t>
      </w:r>
    </w:p>
    <w:p w14:paraId="405E2AE8">
      <w:pPr>
        <w:pStyle w:val="7"/>
        <w:keepNext w:val="0"/>
        <w:keepLines w:val="0"/>
        <w:pageBreakBefore w:val="0"/>
        <w:wordWrap/>
        <w:overflowPunct/>
        <w:topLinePunct w:val="0"/>
        <w:bidi w:val="0"/>
        <w:adjustRightInd w:val="0"/>
        <w:snapToGrid w:val="0"/>
        <w:spacing w:line="600" w:lineRule="atLeas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Times New Roman" w:cs="Times New Roman"/>
          <w:bCs/>
          <w:color w:val="auto"/>
          <w:kern w:val="2"/>
          <w:sz w:val="32"/>
          <w:szCs w:val="32"/>
          <w:lang w:val="en-US" w:eastAsia="zh-CN" w:bidi="ar-SA"/>
        </w:rPr>
        <w:t>10</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kern w:val="2"/>
          <w:sz w:val="32"/>
          <w:szCs w:val="32"/>
          <w:u w:val="none"/>
          <w:shd w:val="clear" w:color="auto" w:fill="auto"/>
          <w:lang w:val="en-US" w:eastAsia="zh-CN" w:bidi="ar-SA"/>
        </w:rPr>
        <w:t>严格落实各项环境风险防范措施。建立健全各项环境管理制度，强化环境风险防范工作，制定运营期规范有效的环境风险应急预案，提高环境风险防范意识与应急能力，定期开展环境风险应急演练，确保生态环境安全。</w:t>
      </w:r>
    </w:p>
    <w:p w14:paraId="777EC7CF">
      <w:pPr>
        <w:keepNext w:val="0"/>
        <w:keepLines w:val="0"/>
        <w:pageBreakBefore w:val="0"/>
        <w:widowControl/>
        <w:kinsoku w:val="0"/>
        <w:wordWrap/>
        <w:overflowPunct/>
        <w:topLinePunct w:val="0"/>
        <w:autoSpaceDE w:val="0"/>
        <w:autoSpaceDN w:val="0"/>
        <w:bidi w:val="0"/>
        <w:adjustRightInd w:val="0"/>
        <w:snapToGrid w:val="0"/>
        <w:spacing w:line="600" w:lineRule="atLeast"/>
        <w:ind w:firstLine="608" w:firstLineChars="200"/>
        <w:textAlignment w:val="baseline"/>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三</w:t>
      </w:r>
      <w:r>
        <w:rPr>
          <w:rFonts w:hint="eastAsia" w:ascii="仿宋_GB2312" w:hAnsi="仿宋_GB2312" w:eastAsia="仿宋_GB2312" w:cs="仿宋_GB2312"/>
          <w:kern w:val="2"/>
          <w:sz w:val="30"/>
          <w:szCs w:val="30"/>
          <w:u w:val="none"/>
          <w:shd w:val="clear" w:color="auto" w:fill="auto"/>
          <w:lang w:val="en-US" w:eastAsia="zh-CN" w:bidi="ar-SA"/>
        </w:rPr>
        <w:t>、</w:t>
      </w:r>
      <w:r>
        <w:rPr>
          <w:rFonts w:hint="eastAsia" w:ascii="仿宋_GB2312" w:hAnsi="仿宋_GB2312" w:eastAsia="仿宋_GB2312" w:cs="仿宋_GB2312"/>
          <w:kern w:val="2"/>
          <w:sz w:val="32"/>
          <w:szCs w:val="32"/>
          <w:u w:val="none"/>
          <w:shd w:val="clear" w:color="auto" w:fill="auto"/>
          <w:lang w:val="en-US" w:eastAsia="zh-CN" w:bidi="ar-SA"/>
        </w:rPr>
        <w:t>做好信息公开。在工程施工和运营过程中，应定期发布环境信息，建立畅通的公众参与平台，加强与周边公众的沟通，主动接受社会监督，并及时解决公众担忧的环境问题，满足公众合理的环境诉求。</w:t>
      </w:r>
    </w:p>
    <w:p w14:paraId="47E841D3">
      <w:pPr>
        <w:keepNext w:val="0"/>
        <w:keepLines w:val="0"/>
        <w:pageBreakBefore w:val="0"/>
        <w:wordWrap/>
        <w:overflowPunct/>
        <w:topLinePunct w:val="0"/>
        <w:bidi w:val="0"/>
        <w:spacing w:before="3" w:line="600" w:lineRule="atLeast"/>
        <w:ind w:right="111"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四</w:t>
      </w:r>
      <w:r>
        <w:rPr>
          <w:rFonts w:hint="eastAsia" w:ascii="仿宋_GB2312" w:hAnsi="仿宋_GB2312" w:eastAsia="仿宋_GB2312" w:cs="仿宋_GB2312"/>
          <w:kern w:val="2"/>
          <w:sz w:val="30"/>
          <w:szCs w:val="30"/>
          <w:u w:val="none"/>
          <w:shd w:val="clear" w:color="auto" w:fill="auto"/>
          <w:lang w:val="en-US" w:eastAsia="zh-CN" w:bidi="ar-SA"/>
        </w:rPr>
        <w:t>、</w:t>
      </w:r>
      <w:r>
        <w:rPr>
          <w:rFonts w:hint="eastAsia" w:ascii="仿宋_GB2312" w:hAnsi="仿宋_GB2312" w:eastAsia="仿宋_GB2312" w:cs="仿宋_GB2312"/>
          <w:kern w:val="2"/>
          <w:sz w:val="32"/>
          <w:szCs w:val="32"/>
          <w:u w:val="none"/>
          <w:shd w:val="clear" w:color="auto" w:fill="auto"/>
          <w:lang w:val="en-US" w:eastAsia="zh-CN" w:bidi="ar-SA"/>
        </w:rPr>
        <w:t>落实污染防治设施必须与主体工程同时设计、同时施工、同时投产使用的“三同时”制度，项目建成后，必须按规定程序实施分阶段竣工环境保护验收；如项目的性质、规模、地点、采用的生产工艺或者防治污染、防止生态破坏的措施发生重大变动的，应当重新报批建设项目环境影响评价文件。</w:t>
      </w:r>
    </w:p>
    <w:p w14:paraId="0240934C">
      <w:pPr>
        <w:keepNext w:val="0"/>
        <w:keepLines w:val="0"/>
        <w:pageBreakBefore w:val="0"/>
        <w:wordWrap/>
        <w:overflowPunct/>
        <w:topLinePunct w:val="0"/>
        <w:bidi w:val="0"/>
        <w:spacing w:line="600" w:lineRule="atLeast"/>
        <w:ind w:firstLine="608" w:firstLineChars="200"/>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五</w:t>
      </w:r>
      <w:r>
        <w:rPr>
          <w:rFonts w:hint="eastAsia" w:ascii="仿宋_GB2312" w:hAnsi="仿宋_GB2312" w:eastAsia="仿宋_GB2312" w:cs="仿宋_GB2312"/>
          <w:kern w:val="2"/>
          <w:sz w:val="30"/>
          <w:szCs w:val="30"/>
          <w:u w:val="none"/>
          <w:shd w:val="clear" w:color="auto" w:fill="auto"/>
          <w:lang w:val="en-US" w:eastAsia="zh-CN" w:bidi="ar-SA"/>
        </w:rPr>
        <w:t>、</w:t>
      </w:r>
      <w:r>
        <w:rPr>
          <w:rFonts w:hint="eastAsia" w:ascii="仿宋_GB2312" w:hAnsi="仿宋_GB2312" w:eastAsia="仿宋_GB2312" w:cs="仿宋_GB2312"/>
          <w:kern w:val="2"/>
          <w:sz w:val="32"/>
          <w:szCs w:val="32"/>
          <w:u w:val="none"/>
          <w:shd w:val="clear" w:color="auto" w:fill="auto"/>
          <w:lang w:val="en-US" w:eastAsia="zh-CN" w:bidi="ar-SA"/>
        </w:rPr>
        <w:t>依据《山西省一枚印章管审批条例》、《忻州市相对集中行政许可权改革实施方案》、《中共繁峙县委办公室繁峙县人民政府办公室关于印发繁峙县相对集中行政许可权改革实施方案的通知》，你公司应主动接受各级生态环境行政主管部门的监督检查。忻州市生态环境局繁峙分局负责项目的现场环境监管及环境监督检查工作，确保各项环保措施按《报告书》及本批复要求落实到位。</w:t>
      </w:r>
    </w:p>
    <w:p w14:paraId="1359961F">
      <w:pPr>
        <w:pStyle w:val="7"/>
        <w:keepNext w:val="0"/>
        <w:keepLines w:val="0"/>
        <w:pageBreakBefore w:val="0"/>
        <w:wordWrap/>
        <w:overflowPunct/>
        <w:topLinePunct w:val="0"/>
        <w:bidi w:val="0"/>
        <w:spacing w:line="600" w:lineRule="atLeast"/>
        <w:ind w:firstLine="0"/>
        <w:jc w:val="right"/>
        <w:rPr>
          <w:rFonts w:hint="eastAsia" w:ascii="方正仿宋_GB2312" w:hAnsi="方正仿宋_GB2312" w:eastAsia="方正仿宋_GB2312" w:cs="方正仿宋_GB2312"/>
          <w:color w:val="auto"/>
          <w:sz w:val="32"/>
          <w:szCs w:val="32"/>
        </w:rPr>
      </w:pPr>
    </w:p>
    <w:p w14:paraId="1B7F2C51">
      <w:pPr>
        <w:rPr>
          <w:rFonts w:hint="eastAsia" w:ascii="方正仿宋_GB2312" w:hAnsi="方正仿宋_GB2312" w:eastAsia="方正仿宋_GB2312" w:cs="方正仿宋_GB2312"/>
          <w:color w:val="auto"/>
          <w:sz w:val="32"/>
          <w:szCs w:val="32"/>
        </w:rPr>
      </w:pPr>
    </w:p>
    <w:p w14:paraId="34017509">
      <w:pPr>
        <w:pStyle w:val="2"/>
        <w:rPr>
          <w:rFonts w:hint="eastAsia" w:ascii="方正仿宋_GB2312" w:hAnsi="方正仿宋_GB2312" w:eastAsia="方正仿宋_GB2312" w:cs="方正仿宋_GB2312"/>
          <w:color w:val="auto"/>
          <w:sz w:val="32"/>
          <w:szCs w:val="32"/>
        </w:rPr>
      </w:pPr>
    </w:p>
    <w:p w14:paraId="4D8B1C7D">
      <w:pPr>
        <w:pStyle w:val="2"/>
        <w:rPr>
          <w:rFonts w:hint="eastAsia" w:ascii="方正仿宋_GB2312" w:hAnsi="方正仿宋_GB2312" w:eastAsia="方正仿宋_GB2312" w:cs="方正仿宋_GB2312"/>
          <w:color w:val="auto"/>
          <w:sz w:val="32"/>
          <w:szCs w:val="32"/>
        </w:rPr>
      </w:pPr>
    </w:p>
    <w:p w14:paraId="3A1C1A9D">
      <w:pPr>
        <w:pStyle w:val="2"/>
        <w:rPr>
          <w:rFonts w:hint="eastAsia" w:ascii="方正仿宋_GB2312" w:hAnsi="方正仿宋_GB2312" w:eastAsia="方正仿宋_GB2312" w:cs="方正仿宋_GB2312"/>
          <w:color w:val="auto"/>
          <w:sz w:val="32"/>
          <w:szCs w:val="32"/>
        </w:rPr>
      </w:pPr>
    </w:p>
    <w:p w14:paraId="7FB9CBD6">
      <w:pPr>
        <w:pStyle w:val="2"/>
        <w:rPr>
          <w:rFonts w:hint="eastAsia" w:ascii="方正仿宋_GB2312" w:hAnsi="方正仿宋_GB2312" w:eastAsia="方正仿宋_GB2312" w:cs="方正仿宋_GB2312"/>
          <w:color w:val="auto"/>
          <w:sz w:val="32"/>
          <w:szCs w:val="32"/>
        </w:rPr>
      </w:pPr>
    </w:p>
    <w:p w14:paraId="5C09A9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56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繁峙县行政审批服务管理局</w:t>
      </w:r>
    </w:p>
    <w:p w14:paraId="792443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68" w:firstLineChars="17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14</w:t>
      </w:r>
      <w:r>
        <w:rPr>
          <w:rFonts w:hint="eastAsia" w:ascii="仿宋_GB2312" w:hAnsi="仿宋_GB2312" w:eastAsia="仿宋_GB2312" w:cs="仿宋_GB2312"/>
          <w:sz w:val="32"/>
          <w:szCs w:val="32"/>
          <w:lang w:val="en-US" w:eastAsia="zh-CN"/>
        </w:rPr>
        <w:t>日</w:t>
      </w:r>
    </w:p>
    <w:p w14:paraId="3D895828">
      <w:pPr>
        <w:pStyle w:val="2"/>
        <w:rPr>
          <w:rFonts w:hint="eastAsia" w:ascii="方正仿宋_GB2312" w:hAnsi="方正仿宋_GB2312" w:eastAsia="方正仿宋_GB2312" w:cs="方正仿宋_GB2312"/>
          <w:color w:val="auto"/>
          <w:sz w:val="32"/>
          <w:szCs w:val="32"/>
        </w:rPr>
      </w:pPr>
    </w:p>
    <w:p w14:paraId="7EC53366">
      <w:pPr>
        <w:pStyle w:val="2"/>
        <w:rPr>
          <w:rFonts w:hint="eastAsia" w:ascii="方正仿宋_GB2312" w:hAnsi="方正仿宋_GB2312" w:eastAsia="方正仿宋_GB2312" w:cs="方正仿宋_GB2312"/>
          <w:color w:val="auto"/>
          <w:sz w:val="32"/>
          <w:szCs w:val="32"/>
        </w:rPr>
      </w:pPr>
    </w:p>
    <w:p w14:paraId="6A24885A">
      <w:pPr>
        <w:pStyle w:val="2"/>
        <w:rPr>
          <w:rFonts w:hint="eastAsia" w:ascii="方正仿宋_GB2312" w:hAnsi="方正仿宋_GB2312" w:eastAsia="方正仿宋_GB2312" w:cs="方正仿宋_GB2312"/>
          <w:color w:val="auto"/>
          <w:sz w:val="32"/>
          <w:szCs w:val="32"/>
        </w:rPr>
      </w:pPr>
    </w:p>
    <w:p w14:paraId="16BEF7BA">
      <w:pPr>
        <w:pStyle w:val="2"/>
        <w:rPr>
          <w:rFonts w:hint="eastAsia" w:ascii="方正仿宋_GB2312" w:hAnsi="方正仿宋_GB2312" w:eastAsia="方正仿宋_GB2312" w:cs="方正仿宋_GB2312"/>
          <w:color w:val="auto"/>
          <w:sz w:val="32"/>
          <w:szCs w:val="32"/>
        </w:rPr>
      </w:pPr>
    </w:p>
    <w:p w14:paraId="0C0AFD75">
      <w:pPr>
        <w:pStyle w:val="2"/>
        <w:rPr>
          <w:rFonts w:hint="eastAsia" w:ascii="方正仿宋_GB2312" w:hAnsi="方正仿宋_GB2312" w:eastAsia="方正仿宋_GB2312" w:cs="方正仿宋_GB2312"/>
          <w:color w:val="auto"/>
          <w:sz w:val="32"/>
          <w:szCs w:val="32"/>
        </w:rPr>
      </w:pPr>
    </w:p>
    <w:p w14:paraId="52E1CE1E">
      <w:pPr>
        <w:pStyle w:val="2"/>
        <w:rPr>
          <w:rFonts w:hint="eastAsia" w:ascii="方正仿宋_GB2312" w:hAnsi="方正仿宋_GB2312" w:eastAsia="方正仿宋_GB2312" w:cs="方正仿宋_GB2312"/>
          <w:color w:val="auto"/>
          <w:sz w:val="32"/>
          <w:szCs w:val="32"/>
        </w:rPr>
      </w:pPr>
    </w:p>
    <w:p w14:paraId="18594E72">
      <w:pPr>
        <w:pStyle w:val="2"/>
        <w:rPr>
          <w:rFonts w:hint="eastAsia" w:ascii="方正仿宋_GB2312" w:hAnsi="方正仿宋_GB2312" w:eastAsia="方正仿宋_GB2312" w:cs="方正仿宋_GB2312"/>
          <w:color w:val="auto"/>
          <w:sz w:val="32"/>
          <w:szCs w:val="32"/>
        </w:rPr>
      </w:pPr>
    </w:p>
    <w:p w14:paraId="4F36072C">
      <w:pPr>
        <w:pStyle w:val="2"/>
        <w:rPr>
          <w:rFonts w:hint="eastAsia" w:ascii="方正仿宋_GB2312" w:hAnsi="方正仿宋_GB2312" w:eastAsia="方正仿宋_GB2312" w:cs="方正仿宋_GB2312"/>
          <w:color w:val="auto"/>
          <w:sz w:val="32"/>
          <w:szCs w:val="32"/>
        </w:rPr>
      </w:pPr>
    </w:p>
    <w:p w14:paraId="58F97DA4">
      <w:pPr>
        <w:pStyle w:val="7"/>
        <w:keepNext w:val="0"/>
        <w:keepLines w:val="0"/>
        <w:pageBreakBefore w:val="0"/>
        <w:wordWrap/>
        <w:overflowPunct/>
        <w:topLinePunct w:val="0"/>
        <w:bidi w:val="0"/>
        <w:spacing w:line="600" w:lineRule="atLeast"/>
        <w:ind w:firstLine="0"/>
        <w:jc w:val="right"/>
        <w:rPr>
          <w:rFonts w:hint="eastAsia" w:ascii="方正仿宋_GB2312" w:hAnsi="方正仿宋_GB2312" w:eastAsia="方正仿宋_GB2312" w:cs="方正仿宋_GB2312"/>
          <w:color w:val="auto"/>
          <w:sz w:val="32"/>
          <w:szCs w:val="32"/>
        </w:rPr>
      </w:pPr>
    </w:p>
    <w:p w14:paraId="202ECA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560" w:firstLineChars="1500"/>
        <w:textAlignment w:val="auto"/>
        <w:rPr>
          <w:rFonts w:hint="eastAsia" w:ascii="仿宋_GB2312" w:hAnsi="仿宋_GB2312" w:eastAsia="仿宋_GB2312" w:cs="仿宋_GB2312"/>
          <w:sz w:val="32"/>
          <w:szCs w:val="32"/>
          <w:lang w:val="en-US" w:eastAsia="zh-CN"/>
        </w:rPr>
      </w:pPr>
    </w:p>
    <w:p w14:paraId="66E872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560" w:firstLineChars="1500"/>
        <w:textAlignment w:val="auto"/>
        <w:rPr>
          <w:rFonts w:hint="eastAsia" w:ascii="仿宋_GB2312" w:hAnsi="仿宋_GB2312" w:eastAsia="仿宋_GB2312" w:cs="仿宋_GB2312"/>
          <w:sz w:val="32"/>
          <w:szCs w:val="32"/>
          <w:lang w:val="en-US" w:eastAsia="zh-CN"/>
        </w:rPr>
      </w:pPr>
    </w:p>
    <w:p w14:paraId="767D0D0F">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7A79FB7A">
      <w:pPr>
        <w:pStyle w:val="2"/>
        <w:pageBreakBefore w:val="0"/>
        <w:widowControl w:val="0"/>
        <w:kinsoku/>
        <w:wordWrap/>
        <w:overflowPunct/>
        <w:topLinePunct w:val="0"/>
        <w:autoSpaceDE/>
        <w:autoSpaceDN/>
        <w:bidi w:val="0"/>
        <w:spacing w:after="0" w:line="600" w:lineRule="exact"/>
        <w:textAlignment w:val="auto"/>
        <w:rPr>
          <w:rFonts w:hint="eastAsia"/>
          <w:lang w:val="en-US" w:eastAsia="zh-CN"/>
        </w:rPr>
      </w:pPr>
    </w:p>
    <w:p w14:paraId="4B47F8CC">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7728291B">
      <w:pPr>
        <w:pStyle w:val="2"/>
        <w:rPr>
          <w:rFonts w:hint="eastAsia"/>
          <w:lang w:val="en-US" w:eastAsia="zh-CN"/>
        </w:rPr>
      </w:pPr>
    </w:p>
    <w:p w14:paraId="5840AF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68" w:firstLineChars="1700"/>
        <w:textAlignment w:val="auto"/>
        <w:rPr>
          <w:rFonts w:hint="eastAsia" w:ascii="仿宋_GB2312" w:hAnsi="仿宋_GB2312" w:eastAsia="仿宋_GB2312" w:cs="仿宋_GB2312"/>
          <w:sz w:val="32"/>
          <w:szCs w:val="32"/>
          <w:lang w:val="en-US" w:eastAsia="zh-CN"/>
        </w:rPr>
      </w:pPr>
    </w:p>
    <w:p w14:paraId="4F2F1107">
      <w:pPr>
        <w:pStyle w:val="2"/>
        <w:ind w:left="0" w:leftChars="0" w:firstLine="0" w:firstLineChars="0"/>
        <w:rPr>
          <w:rFonts w:ascii="仿宋_GB2312" w:hAnsi="仿宋_GB2312" w:eastAsia="仿宋_GB2312" w:cs="仿宋_GB2312"/>
          <w:color w:val="auto"/>
          <w:sz w:val="32"/>
          <w:szCs w:val="32"/>
        </w:rPr>
      </w:pPr>
    </w:p>
    <w:p w14:paraId="68A7F687">
      <w:pPr>
        <w:pStyle w:val="2"/>
        <w:rPr>
          <w:rFonts w:ascii="仿宋_GB2312" w:hAnsi="仿宋_GB2312" w:eastAsia="仿宋_GB2312" w:cs="仿宋_GB2312"/>
          <w:color w:val="auto"/>
          <w:sz w:val="32"/>
          <w:szCs w:val="32"/>
        </w:rPr>
      </w:pPr>
    </w:p>
    <w:p w14:paraId="0C29569C">
      <w:pPr>
        <w:pStyle w:val="2"/>
        <w:rPr>
          <w:rFonts w:ascii="仿宋_GB2312" w:hAnsi="仿宋_GB2312" w:eastAsia="仿宋_GB2312" w:cs="仿宋_GB2312"/>
          <w:color w:val="auto"/>
          <w:sz w:val="32"/>
          <w:szCs w:val="32"/>
        </w:rPr>
      </w:pPr>
    </w:p>
    <w:p w14:paraId="4254DCE3">
      <w:pPr>
        <w:pStyle w:val="2"/>
        <w:rPr>
          <w:rFonts w:ascii="仿宋_GB2312" w:hAnsi="仿宋_GB2312" w:eastAsia="仿宋_GB2312" w:cs="仿宋_GB2312"/>
          <w:color w:val="auto"/>
          <w:sz w:val="32"/>
          <w:szCs w:val="32"/>
        </w:rPr>
      </w:pPr>
    </w:p>
    <w:p w14:paraId="2A5F366C">
      <w:pPr>
        <w:pStyle w:val="2"/>
        <w:spacing w:line="20" w:lineRule="exact"/>
        <w:ind w:firstLine="0"/>
        <w:rPr>
          <w:rFonts w:ascii="仿宋_GB2312" w:hAnsi="仿宋_GB2312" w:eastAsia="仿宋_GB2312" w:cs="仿宋_GB2312"/>
          <w:color w:val="0000FF"/>
          <w:sz w:val="32"/>
          <w:szCs w:val="32"/>
        </w:rPr>
      </w:pPr>
    </w:p>
    <w:tbl>
      <w:tblPr>
        <w:tblStyle w:val="9"/>
        <w:tblpPr w:leftFromText="180" w:rightFromText="180" w:vertAnchor="text" w:horzAnchor="page" w:tblpX="1817" w:tblpY="130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20"/>
      </w:tblGrid>
      <w:tr w14:paraId="2486410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47" w:hRule="exact"/>
        </w:trPr>
        <w:tc>
          <w:tcPr>
            <w:tcW w:w="8720" w:type="dxa"/>
            <w:tcBorders>
              <w:tl2br w:val="nil"/>
              <w:tr2bl w:val="nil"/>
            </w:tcBorders>
            <w:vAlign w:val="center"/>
          </w:tcPr>
          <w:p w14:paraId="1F9BE50E">
            <w:pPr>
              <w:ind w:left="792" w:hanging="792" w:hangingChars="3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抄送：</w:t>
            </w:r>
            <w:r>
              <w:rPr>
                <w:rFonts w:ascii="仿宋_GB2312" w:hAnsi="宋体" w:eastAsia="仿宋_GB2312"/>
                <w:color w:val="auto"/>
                <w:sz w:val="28"/>
                <w:szCs w:val="28"/>
              </w:rPr>
              <w:t>忻州市生态环境局</w:t>
            </w:r>
            <w:r>
              <w:rPr>
                <w:rFonts w:hint="eastAsia" w:ascii="仿宋_GB2312" w:hAnsi="宋体" w:eastAsia="仿宋_GB2312"/>
                <w:color w:val="auto"/>
                <w:sz w:val="28"/>
                <w:szCs w:val="28"/>
              </w:rPr>
              <w:t>繁峙</w:t>
            </w:r>
            <w:r>
              <w:rPr>
                <w:rFonts w:ascii="仿宋_GB2312" w:hAnsi="宋体" w:eastAsia="仿宋_GB2312"/>
                <w:color w:val="auto"/>
                <w:sz w:val="28"/>
                <w:szCs w:val="28"/>
              </w:rPr>
              <w:t>分局</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繁峙经济技术开发区管理委员会</w:t>
            </w:r>
            <w:bookmarkStart w:id="0" w:name="_GoBack"/>
            <w:bookmarkEnd w:id="0"/>
          </w:p>
          <w:p w14:paraId="4D016CDE">
            <w:pPr>
              <w:ind w:firstLine="792" w:firstLineChars="300"/>
              <w:rPr>
                <w:rFonts w:hint="default" w:ascii="仿宋_GB2312" w:hAnsi="仿宋_GB2312" w:eastAsia="仿宋_GB2312" w:cs="仿宋_GB2312"/>
                <w:color w:val="auto"/>
                <w:sz w:val="32"/>
                <w:szCs w:val="32"/>
                <w:lang w:val="en-US"/>
              </w:rPr>
            </w:pPr>
            <w:r>
              <w:rPr>
                <w:rFonts w:hint="eastAsia" w:ascii="仿宋_GB2312" w:hAnsi="宋体" w:eastAsia="仿宋_GB2312"/>
                <w:color w:val="auto"/>
                <w:sz w:val="28"/>
                <w:szCs w:val="28"/>
                <w:lang w:val="en-US" w:eastAsia="zh-CN"/>
              </w:rPr>
              <w:t>山西国创环保科技有限公司</w:t>
            </w:r>
          </w:p>
          <w:p w14:paraId="79BA1CD0">
            <w:pPr>
              <w:spacing w:line="440" w:lineRule="exact"/>
              <w:ind w:left="840" w:hanging="792" w:hangingChars="300"/>
              <w:rPr>
                <w:rFonts w:ascii="仿宋_GB2312" w:hAnsi="仿宋_GB2312" w:eastAsia="仿宋_GB2312" w:cs="仿宋_GB2312"/>
                <w:color w:val="auto"/>
                <w:sz w:val="28"/>
                <w:szCs w:val="36"/>
              </w:rPr>
            </w:pPr>
          </w:p>
        </w:tc>
      </w:tr>
      <w:tr w14:paraId="0453016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7" w:hRule="exact"/>
        </w:trPr>
        <w:tc>
          <w:tcPr>
            <w:tcW w:w="8720" w:type="dxa"/>
            <w:tcBorders>
              <w:tl2br w:val="nil"/>
              <w:tr2bl w:val="nil"/>
            </w:tcBorders>
            <w:vAlign w:val="center"/>
          </w:tcPr>
          <w:p w14:paraId="50B18C24">
            <w:pPr>
              <w:rPr>
                <w:rFonts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rPr>
              <w:t xml:space="preserve">繁峙县行政审批服务管理局              </w:t>
            </w:r>
            <w:r>
              <w:rPr>
                <w:rFonts w:hint="eastAsia" w:ascii="仿宋_GB2312" w:hAnsi="仿宋_GB2312" w:eastAsia="仿宋_GB2312" w:cs="仿宋_GB2312"/>
                <w:color w:val="auto"/>
                <w:sz w:val="28"/>
                <w:szCs w:val="28"/>
              </w:rPr>
              <w:t xml:space="preserve">  </w:t>
            </w:r>
            <w:r>
              <w:rPr>
                <w:rFonts w:ascii="Times New Roman" w:hAnsi="Times New Roman" w:eastAsia="Times New Roman" w:cs="Times New Roman"/>
                <w:bCs/>
                <w:color w:val="auto"/>
                <w:sz w:val="28"/>
                <w:szCs w:val="28"/>
              </w:rPr>
              <w:t>202</w:t>
            </w:r>
            <w:r>
              <w:rPr>
                <w:rFonts w:hint="eastAsia" w:ascii="Times New Roman" w:hAnsi="Times New Roman" w:eastAsia="宋体" w:cs="Times New Roman"/>
                <w:bCs/>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Times New Roman" w:hAnsi="Times New Roman" w:eastAsia="Times New Roman" w:cs="Times New Roman"/>
                <w:bCs/>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Times New Roman" w:hAnsi="Times New Roman" w:eastAsia="Times New Roman" w:cs="Times New Roman"/>
                <w:bCs/>
                <w:color w:val="auto"/>
                <w:sz w:val="28"/>
                <w:szCs w:val="28"/>
                <w:lang w:val="en-US" w:eastAsia="zh-CN"/>
              </w:rPr>
              <w:t>14</w:t>
            </w:r>
            <w:r>
              <w:rPr>
                <w:rFonts w:hint="eastAsia" w:ascii="仿宋_GB2312" w:hAnsi="仿宋_GB2312" w:eastAsia="仿宋_GB2312" w:cs="仿宋_GB2312"/>
                <w:color w:val="auto"/>
                <w:sz w:val="28"/>
                <w:szCs w:val="28"/>
              </w:rPr>
              <w:t>日印发</w:t>
            </w:r>
          </w:p>
        </w:tc>
      </w:tr>
    </w:tbl>
    <w:p w14:paraId="69AEFFCB">
      <w:pPr>
        <w:pStyle w:val="2"/>
        <w:rPr>
          <w:rFonts w:hint="eastAsia" w:ascii="仿宋_GB2312" w:hAnsi="仿宋_GB2312" w:eastAsia="仿宋_GB2312" w:cs="仿宋_GB2312"/>
          <w:sz w:val="32"/>
          <w:szCs w:val="32"/>
          <w:lang w:val="en-US" w:eastAsia="zh-CN"/>
        </w:rPr>
      </w:pPr>
    </w:p>
    <w:sectPr>
      <w:footerReference r:id="rId3" w:type="default"/>
      <w:pgSz w:w="11906" w:h="16838"/>
      <w:pgMar w:top="1814" w:right="1701" w:bottom="1757" w:left="1701" w:header="851" w:footer="1400" w:gutter="0"/>
      <w:pgBorders>
        <w:top w:val="none" w:sz="0" w:space="0"/>
        <w:left w:val="none" w:sz="0" w:space="0"/>
        <w:bottom w:val="none" w:sz="0" w:space="0"/>
        <w:right w:val="none" w:sz="0" w:space="0"/>
      </w:pgBorders>
      <w:cols w:space="0" w:num="1"/>
      <w:rtlGutter w:val="0"/>
      <w:docGrid w:type="linesAndChars" w:linePitch="584"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1" w:fontKey="{3D9B5F74-F934-44B5-B128-3ADEF06D9BB6}"/>
  </w:font>
  <w:font w:name="方正小标宋_GBK">
    <w:panose1 w:val="02000000000000000000"/>
    <w:charset w:val="86"/>
    <w:family w:val="auto"/>
    <w:pitch w:val="default"/>
    <w:sig w:usb0="00000001" w:usb1="080E0000" w:usb2="00000000" w:usb3="00000000" w:csb0="00040000" w:csb1="00000000"/>
    <w:embedRegular r:id="rId2" w:fontKey="{20DEFC44-F68A-4581-8ED1-55DE0638F7A3}"/>
  </w:font>
  <w:font w:name="方正仿宋_GB2312">
    <w:panose1 w:val="02000000000000000000"/>
    <w:charset w:val="86"/>
    <w:family w:val="auto"/>
    <w:pitch w:val="default"/>
    <w:sig w:usb0="A00002BF" w:usb1="184F6CFA" w:usb2="00000012" w:usb3="00000000" w:csb0="00040001" w:csb1="00000000"/>
    <w:embedRegular r:id="rId3" w:fontKey="{D055AA50-8B70-49DF-9B97-94E3519D8532}"/>
  </w:font>
  <w:font w:name="仿宋">
    <w:panose1 w:val="02010609060101010101"/>
    <w:charset w:val="86"/>
    <w:family w:val="auto"/>
    <w:pitch w:val="default"/>
    <w:sig w:usb0="800002BF" w:usb1="38CF7CFA" w:usb2="00000016" w:usb3="00000000" w:csb0="00040001" w:csb1="00000000"/>
    <w:embedRegular r:id="rId4" w:fontKey="{909CF1D7-EA5C-49CC-A26F-BA6FB31ECCC9}"/>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BD8B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E8EE5">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3E8EE5">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72B2C"/>
    <w:multiLevelType w:val="singleLevel"/>
    <w:tmpl w:val="1E272B2C"/>
    <w:lvl w:ilvl="0" w:tentative="0">
      <w:start w:val="1"/>
      <w:numFmt w:val="chineseCounting"/>
      <w:suff w:val="nothing"/>
      <w:lvlText w:val="%1、"/>
      <w:lvlJc w:val="left"/>
      <w:rPr>
        <w:rFonts w:hint="eastAsia"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2"/>
  <w:drawingGridVerticalSpacing w:val="29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zQ2OGM2NjhhODg4OWViMGMwMmNmOWMzOTYyMDUifQ=="/>
  </w:docVars>
  <w:rsids>
    <w:rsidRoot w:val="4F4C79D2"/>
    <w:rsid w:val="017464EA"/>
    <w:rsid w:val="01FB279E"/>
    <w:rsid w:val="04BD6FBA"/>
    <w:rsid w:val="057A17B3"/>
    <w:rsid w:val="05C45670"/>
    <w:rsid w:val="063D115E"/>
    <w:rsid w:val="07333D1B"/>
    <w:rsid w:val="078819B0"/>
    <w:rsid w:val="07AC2F76"/>
    <w:rsid w:val="09985B89"/>
    <w:rsid w:val="0A7C57E8"/>
    <w:rsid w:val="0C755618"/>
    <w:rsid w:val="0E927DA0"/>
    <w:rsid w:val="0FDE793E"/>
    <w:rsid w:val="12DC75B7"/>
    <w:rsid w:val="131D05FE"/>
    <w:rsid w:val="157A6772"/>
    <w:rsid w:val="16A56916"/>
    <w:rsid w:val="1767428D"/>
    <w:rsid w:val="1B492C9C"/>
    <w:rsid w:val="1C3B72C5"/>
    <w:rsid w:val="1D3D5BF4"/>
    <w:rsid w:val="1D3F70CD"/>
    <w:rsid w:val="20540226"/>
    <w:rsid w:val="21223336"/>
    <w:rsid w:val="230D6480"/>
    <w:rsid w:val="24CF12EE"/>
    <w:rsid w:val="253858B0"/>
    <w:rsid w:val="278D3ED3"/>
    <w:rsid w:val="28C54A6F"/>
    <w:rsid w:val="292E63C1"/>
    <w:rsid w:val="295B52D4"/>
    <w:rsid w:val="29935B51"/>
    <w:rsid w:val="2A3D2C2B"/>
    <w:rsid w:val="2C813035"/>
    <w:rsid w:val="2CA817C5"/>
    <w:rsid w:val="300E2B5C"/>
    <w:rsid w:val="302C4F26"/>
    <w:rsid w:val="30556F21"/>
    <w:rsid w:val="31163885"/>
    <w:rsid w:val="317B29B7"/>
    <w:rsid w:val="33885A29"/>
    <w:rsid w:val="345614E2"/>
    <w:rsid w:val="36AD2D1C"/>
    <w:rsid w:val="39FC24A0"/>
    <w:rsid w:val="3A207899"/>
    <w:rsid w:val="3AD538EA"/>
    <w:rsid w:val="3B2E0F60"/>
    <w:rsid w:val="3BB6757E"/>
    <w:rsid w:val="3BED309E"/>
    <w:rsid w:val="3D4A2035"/>
    <w:rsid w:val="3E2B025C"/>
    <w:rsid w:val="3F3412B1"/>
    <w:rsid w:val="3F752C40"/>
    <w:rsid w:val="3FA528FE"/>
    <w:rsid w:val="404C1EFA"/>
    <w:rsid w:val="418B17EA"/>
    <w:rsid w:val="456F6C9A"/>
    <w:rsid w:val="47327D62"/>
    <w:rsid w:val="484A70F3"/>
    <w:rsid w:val="48E04CAE"/>
    <w:rsid w:val="49F56997"/>
    <w:rsid w:val="4A311628"/>
    <w:rsid w:val="4A8F01EA"/>
    <w:rsid w:val="4B06733D"/>
    <w:rsid w:val="4B702A09"/>
    <w:rsid w:val="4DAF4BA4"/>
    <w:rsid w:val="4DBA2D13"/>
    <w:rsid w:val="4EE94FAC"/>
    <w:rsid w:val="4F2F31F4"/>
    <w:rsid w:val="4F4C79D2"/>
    <w:rsid w:val="51387D69"/>
    <w:rsid w:val="5139688C"/>
    <w:rsid w:val="51CB374D"/>
    <w:rsid w:val="525766D1"/>
    <w:rsid w:val="52A640BE"/>
    <w:rsid w:val="52DF055B"/>
    <w:rsid w:val="52F82634"/>
    <w:rsid w:val="53202050"/>
    <w:rsid w:val="53DC50DF"/>
    <w:rsid w:val="542D6341"/>
    <w:rsid w:val="548E2115"/>
    <w:rsid w:val="56D8752C"/>
    <w:rsid w:val="570A5360"/>
    <w:rsid w:val="57A06643"/>
    <w:rsid w:val="58247DED"/>
    <w:rsid w:val="585C6BB8"/>
    <w:rsid w:val="59830B61"/>
    <w:rsid w:val="5A1E55D8"/>
    <w:rsid w:val="5A6F0762"/>
    <w:rsid w:val="5ABA75F1"/>
    <w:rsid w:val="5B375601"/>
    <w:rsid w:val="5C25314A"/>
    <w:rsid w:val="5E236FAC"/>
    <w:rsid w:val="5F744579"/>
    <w:rsid w:val="5FC81288"/>
    <w:rsid w:val="60AB12C0"/>
    <w:rsid w:val="60C5022B"/>
    <w:rsid w:val="61235637"/>
    <w:rsid w:val="632936BD"/>
    <w:rsid w:val="64D97298"/>
    <w:rsid w:val="683B27F5"/>
    <w:rsid w:val="684E4655"/>
    <w:rsid w:val="68AA2794"/>
    <w:rsid w:val="690A428D"/>
    <w:rsid w:val="694732EB"/>
    <w:rsid w:val="69694A8A"/>
    <w:rsid w:val="6A3A3AFC"/>
    <w:rsid w:val="6AD531E2"/>
    <w:rsid w:val="6B630CAF"/>
    <w:rsid w:val="6BC41E49"/>
    <w:rsid w:val="6D6A5CEE"/>
    <w:rsid w:val="6D7B222A"/>
    <w:rsid w:val="6F4B2EA8"/>
    <w:rsid w:val="714E7FE3"/>
    <w:rsid w:val="73F81D9D"/>
    <w:rsid w:val="7488239C"/>
    <w:rsid w:val="77160434"/>
    <w:rsid w:val="786D1862"/>
    <w:rsid w:val="78893043"/>
    <w:rsid w:val="791E0570"/>
    <w:rsid w:val="799F431E"/>
    <w:rsid w:val="7A9712A7"/>
    <w:rsid w:val="7BB04900"/>
    <w:rsid w:val="7C6A04B9"/>
    <w:rsid w:val="7D9207F9"/>
    <w:rsid w:val="7DB26CBE"/>
    <w:rsid w:val="7E15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中文正文" w:cs="Times New Roman"/>
      <w:kern w:val="2"/>
      <w:sz w:val="32"/>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spacing w:after="0"/>
      <w:ind w:firstLine="420"/>
    </w:pPr>
  </w:style>
  <w:style w:type="paragraph" w:styleId="3">
    <w:name w:val="Body Text"/>
    <w:basedOn w:val="1"/>
    <w:next w:val="1"/>
    <w:autoRedefine/>
    <w:unhideWhenUsed/>
    <w:qFormat/>
    <w:uiPriority w:val="99"/>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1"/>
    <w:next w:val="1"/>
    <w:autoRedefine/>
    <w:unhideWhenUsed/>
    <w:qFormat/>
    <w:uiPriority w:val="99"/>
    <w:pPr>
      <w:spacing w:line="520" w:lineRule="exact"/>
      <w:ind w:firstLine="560"/>
    </w:pPr>
    <w:rPr>
      <w:rFonts w:ascii="宋体" w:hAnsi="宋体"/>
      <w:sz w:val="2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2"/>
    <w:autoRedefine/>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2">
    <w:name w:val="表格文字"/>
    <w:basedOn w:val="3"/>
    <w:next w:val="1"/>
    <w:autoRedefine/>
    <w:qFormat/>
    <w:uiPriority w:val="0"/>
    <w:pPr>
      <w:tabs>
        <w:tab w:val="center" w:pos="1053"/>
      </w:tabs>
      <w:spacing w:line="360" w:lineRule="exact"/>
    </w:pPr>
    <w:rPr>
      <w:rFonts w:ascii="宋体" w:hAnsi="宋体"/>
      <w:kern w:val="21"/>
      <w:sz w:val="21"/>
    </w:rPr>
  </w:style>
  <w:style w:type="paragraph" w:customStyle="1" w:styleId="13">
    <w:name w:val="Body text|1"/>
    <w:basedOn w:val="1"/>
    <w:autoRedefine/>
    <w:qFormat/>
    <w:uiPriority w:val="0"/>
    <w:pPr>
      <w:widowControl w:val="0"/>
      <w:shd w:val="clear" w:color="auto" w:fill="auto"/>
      <w:spacing w:line="442"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2391</Words>
  <Characters>2468</Characters>
  <Lines>0</Lines>
  <Paragraphs>0</Paragraphs>
  <TotalTime>25</TotalTime>
  <ScaleCrop>false</ScaleCrop>
  <LinksUpToDate>false</LinksUpToDate>
  <CharactersWithSpaces>2487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2020-08-17T10:10:00Z</dcterms:created>
  <dc:creator>徐振华</dc:creator>
  <cp:lastModifiedBy>七月和风</cp:lastModifiedBy>
  <cp:lastPrinted>2023-06-19T08:41:00Z</cp:lastPrinted>
  <dcterms:modified xsi:type="dcterms:W3CDTF">2024-08-14T00:07:08Z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73E08717296448158E3C077C92EB24D6_13</vt:lpwstr>
  </property>
</Properties>
</file>