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1AE0A">
      <w:pPr>
        <w:ind w:firstLine="424" w:firstLineChars="100"/>
        <w:jc w:val="both"/>
        <w:rPr>
          <w:rFonts w:hint="eastAsia" w:ascii="仿宋_GB2312" w:hAnsi="仿宋_GB2312" w:eastAsia="仿宋_GB2312" w:cs="仿宋_GB2312"/>
          <w:b w:val="0"/>
          <w:bCs/>
          <w:sz w:val="32"/>
          <w:szCs w:val="32"/>
          <w:highlight w:val="none"/>
          <w:lang w:val="en-US" w:eastAsia="zh-CN"/>
        </w:rPr>
      </w:pPr>
      <w:r>
        <w:rPr>
          <w:rFonts w:hint="default" w:ascii="Times New Roman" w:hAnsi="Times New Roman" w:cs="Times New Roman"/>
          <w:b/>
          <w:color w:val="FF0000"/>
          <w:sz w:val="44"/>
          <w:szCs w:val="44"/>
        </w:rPr>
        <mc:AlternateContent>
          <mc:Choice Requires="wpg">
            <w:drawing>
              <wp:anchor distT="0" distB="0" distL="114300" distR="114300" simplePos="0" relativeHeight="251664384" behindDoc="0" locked="0" layoutInCell="1" allowOverlap="1">
                <wp:simplePos x="0" y="0"/>
                <wp:positionH relativeFrom="column">
                  <wp:posOffset>-274320</wp:posOffset>
                </wp:positionH>
                <wp:positionV relativeFrom="paragraph">
                  <wp:posOffset>970915</wp:posOffset>
                </wp:positionV>
                <wp:extent cx="6120130" cy="33020"/>
                <wp:effectExtent l="0" t="12700" r="13970" b="11430"/>
                <wp:wrapNone/>
                <wp:docPr id="8" name="组合 8"/>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0"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1.6pt;margin-top:76.45pt;height:2.6pt;width:481.9pt;z-index:251664384;mso-width-relative:page;mso-height-relative:page;" coordsize="6120000,33101" o:gfxdata="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u0qnaAAAACwEAAA8AAAAAAAAAAQAgAAAAIgAAAGRycy9kb3ducmV2&#10;LnhtbFBLAQIUABQAAAAIAIdO4kCv+Pp+bAIAANEGAAAOAAAAAAAAAAEAIAAAACkBAABkcnMvZTJv&#10;RG9jLnhtbFBLBQYAAAAABgAGAFkBAAAHBgAAAAA=&#10;">
                <o:lock v:ext="edit" aspectratio="f"/>
                <v:line id="Line 3" o:spid="_x0000_s1026" o:spt="20" style="position:absolute;left:0;top:0;flip:y;height:0;width:6120000;" filled="f" stroked="t" coordsize="21600,21600" o:gfxdata="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B0mi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4sfVG70AAADb&#10;AAAADwAAAGRycy9kb3ducmV2LnhtbEWPQUvDQBCF74L/YRnBS7G78VAkdtuDIIjgwW0LHofsmIRm&#10;Z0N2bJN/7xwEbzO8N+99s93PaTAXmkqf2UO1dmCImxx7bj0cD68PT2CKIEccMpOHhQrsd7c3W6xj&#10;vvInXYK0RkO41OihExlra0vTUcKyziOxat95Sii6Tq2NE141PA320bmNTdizNnQ40ktHzTn8JA/B&#10;4fJeHU/LvJLV+fAVPsJpI97f31XuGYzQLP/mv+u3qP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9Ub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default" w:ascii="Times New Roman" w:hAnsi="Times New Roman" w:cs="Times New Roman"/>
          <w:b/>
          <w:bCs/>
          <w:color w:val="FF0000"/>
          <w:spacing w:val="57"/>
          <w:w w:val="50"/>
          <w:position w:val="-6"/>
          <w:sz w:val="112"/>
          <w:szCs w:val="112"/>
        </w:rPr>
        <w:t>繁峙县行政审批服务管理局</w:t>
      </w:r>
    </w:p>
    <w:p w14:paraId="34658FFC">
      <w:pPr>
        <w:spacing w:line="600" w:lineRule="exact"/>
        <w:ind w:firstLine="4256" w:firstLineChars="1400"/>
        <w:rPr>
          <w:rFonts w:ascii="仿宋_GB2312" w:hAnsi="仿宋_GB2312" w:eastAsia="仿宋_GB2312" w:cs="仿宋_GB2312"/>
          <w:bCs/>
          <w:szCs w:val="32"/>
        </w:rPr>
      </w:pPr>
      <w:r>
        <w:rPr>
          <w:rFonts w:hint="eastAsia" w:ascii="仿宋_GB2312" w:hAnsi="仿宋_GB2312" w:eastAsia="仿宋_GB2312" w:cs="仿宋_GB2312"/>
          <w:bCs/>
          <w:szCs w:val="32"/>
        </w:rPr>
        <w:t>繁审管生态函</w:t>
      </w:r>
      <w:r>
        <w:rPr>
          <w:rFonts w:hint="eastAsia" w:ascii="Times New Roman" w:hAnsi="Times New Roman" w:eastAsia="仿宋_GB2312"/>
          <w:szCs w:val="32"/>
        </w:rPr>
        <w:t>〔2024〕10</w:t>
      </w:r>
      <w:r>
        <w:rPr>
          <w:rFonts w:hint="eastAsia" w:ascii="仿宋_GB2312" w:hAnsi="仿宋_GB2312" w:eastAsia="仿宋_GB2312" w:cs="仿宋_GB2312"/>
          <w:bCs/>
          <w:szCs w:val="32"/>
        </w:rPr>
        <w:t>号</w:t>
      </w:r>
    </w:p>
    <w:p w14:paraId="1470141D">
      <w:pPr>
        <w:pStyle w:val="4"/>
        <w:spacing w:line="600" w:lineRule="exact"/>
        <w:ind w:firstLine="1696" w:firstLineChars="400"/>
        <w:rPr>
          <w:rFonts w:ascii="方正小标宋_GBK" w:hAnsi="方正小标宋_GBK" w:eastAsia="方正小标宋_GBK" w:cs="方正小标宋_GBK"/>
          <w:b w:val="0"/>
          <w:bCs/>
        </w:rPr>
      </w:pPr>
    </w:p>
    <w:p w14:paraId="701BD408">
      <w:pPr>
        <w:pStyle w:val="4"/>
        <w:spacing w:line="700" w:lineRule="exact"/>
        <w:ind w:firstLine="1696" w:firstLineChars="400"/>
        <w:jc w:val="left"/>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繁峙县行政审批服务管理局</w:t>
      </w:r>
    </w:p>
    <w:p w14:paraId="4F220457">
      <w:pPr>
        <w:pStyle w:val="4"/>
        <w:spacing w:line="700" w:lineRule="exact"/>
        <w:ind w:left="424" w:hanging="424" w:hangingChars="100"/>
        <w:jc w:val="center"/>
        <w:rPr>
          <w:rFonts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 xml:space="preserve"> 关于繁峙圣尧金属制品有限公司新建热镀锌铝铁丝生产线项目环境影响报告</w:t>
      </w:r>
      <w:r>
        <w:rPr>
          <w:rFonts w:hint="eastAsia" w:ascii="方正小标宋_GBK" w:hAnsi="方正小标宋_GBK" w:eastAsia="方正小标宋_GBK" w:cs="方正小标宋_GBK"/>
          <w:b w:val="0"/>
          <w:bCs/>
          <w:lang w:val="en-US" w:eastAsia="zh-CN"/>
        </w:rPr>
        <w:t>表</w:t>
      </w:r>
      <w:r>
        <w:rPr>
          <w:rFonts w:hint="eastAsia" w:ascii="方正小标宋_GBK" w:hAnsi="方正小标宋_GBK" w:eastAsia="方正小标宋_GBK" w:cs="方正小标宋_GBK"/>
          <w:b w:val="0"/>
          <w:bCs/>
        </w:rPr>
        <w:t>的批复</w:t>
      </w:r>
    </w:p>
    <w:p w14:paraId="4DE0060E">
      <w:pPr>
        <w:spacing w:line="600" w:lineRule="exact"/>
        <w:rPr>
          <w:rFonts w:ascii="仿宋_GB2312" w:hAnsi="仿宋_GB2312" w:eastAsia="仿宋_GB2312" w:cs="仿宋_GB2312"/>
          <w:szCs w:val="32"/>
        </w:rPr>
      </w:pPr>
    </w:p>
    <w:p w14:paraId="01A1B9CA">
      <w:pPr>
        <w:spacing w:line="600" w:lineRule="exact"/>
        <w:rPr>
          <w:rFonts w:ascii="仿宋_GB2312" w:hAnsi="仿宋_GB2312" w:eastAsia="仿宋_GB2312" w:cs="仿宋_GB2312"/>
          <w:szCs w:val="32"/>
        </w:rPr>
      </w:pPr>
      <w:r>
        <w:rPr>
          <w:rFonts w:hint="eastAsia" w:ascii="仿宋_GB2312" w:hAnsi="仿宋_GB2312" w:eastAsia="仿宋_GB2312" w:cs="仿宋_GB2312"/>
          <w:szCs w:val="32"/>
        </w:rPr>
        <w:t>繁峙圣尧金属制品有限公司：</w:t>
      </w:r>
    </w:p>
    <w:p w14:paraId="70527EB6">
      <w:pPr>
        <w:spacing w:line="600" w:lineRule="exact"/>
        <w:ind w:firstLine="608" w:firstLineChars="200"/>
        <w:rPr>
          <w:rFonts w:ascii="仿宋_GB2312" w:hAnsi="仿宋_GB2312" w:eastAsia="仿宋_GB2312" w:cs="仿宋_GB2312"/>
          <w:szCs w:val="32"/>
        </w:rPr>
      </w:pPr>
      <w:r>
        <w:rPr>
          <w:rFonts w:hint="eastAsia" w:ascii="仿宋_GB2312" w:hAnsi="仿宋_GB2312" w:eastAsia="仿宋_GB2312" w:cs="仿宋_GB2312"/>
          <w:szCs w:val="32"/>
        </w:rPr>
        <w:t>你公司报送的《关于&lt;繁峙圣尧金属制品有限公司新建热镀锌铝铁丝生产线项目环境影响报告表&gt;(以下简称&lt;报告表&gt;)的报批申请》已收悉。经研究，从生态环保角度对“报告表”批复如下：</w:t>
      </w:r>
    </w:p>
    <w:p w14:paraId="72E41821">
      <w:pPr>
        <w:numPr>
          <w:ilvl w:val="0"/>
          <w:numId w:val="1"/>
        </w:numPr>
        <w:spacing w:line="600" w:lineRule="exact"/>
        <w:ind w:firstLine="608"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你公司</w:t>
      </w:r>
      <w:r>
        <w:rPr>
          <w:rFonts w:ascii="仿宋_GB2312" w:hAnsi="仿宋_GB2312" w:eastAsia="仿宋_GB2312" w:cs="仿宋_GB2312"/>
          <w:szCs w:val="32"/>
        </w:rPr>
        <w:t>位于</w:t>
      </w:r>
      <w:r>
        <w:rPr>
          <w:rFonts w:hint="eastAsia" w:ascii="仿宋_GB2312" w:hAnsi="仿宋_GB2312" w:eastAsia="仿宋_GB2312" w:cs="仿宋_GB2312"/>
          <w:szCs w:val="32"/>
        </w:rPr>
        <w:t>忻州市繁峙县金山铺乡贾家井村华茂精密铸造公司厂区内，本项目主要工程内容为：本项目占地面积</w:t>
      </w:r>
      <w:r>
        <w:rPr>
          <w:rFonts w:hint="eastAsia" w:ascii="Times New Roman" w:hAnsi="Times New Roman" w:eastAsia="仿宋_GB2312"/>
          <w:szCs w:val="32"/>
        </w:rPr>
        <w:t>1018㎡</w:t>
      </w:r>
      <w:r>
        <w:rPr>
          <w:rFonts w:hint="eastAsia" w:ascii="仿宋_GB2312" w:hAnsi="仿宋_GB2312" w:eastAsia="仿宋_GB2312" w:cs="仿宋_GB2312"/>
          <w:szCs w:val="32"/>
        </w:rPr>
        <w:t>，本项目新建</w:t>
      </w:r>
      <w:r>
        <w:rPr>
          <w:rFonts w:hint="eastAsia" w:ascii="Times New Roman" w:hAnsi="Times New Roman" w:eastAsia="仿宋_GB2312"/>
          <w:szCs w:val="32"/>
        </w:rPr>
        <w:t>2</w:t>
      </w:r>
      <w:r>
        <w:rPr>
          <w:rFonts w:hint="eastAsia" w:ascii="仿宋_GB2312" w:hAnsi="仿宋_GB2312" w:eastAsia="仿宋_GB2312" w:cs="仿宋_GB2312"/>
          <w:szCs w:val="32"/>
        </w:rPr>
        <w:t>条热镀铁丝生产线，配套建设一座盐酸储罐、环保设施等。项目总投资</w:t>
      </w:r>
      <w:r>
        <w:rPr>
          <w:rFonts w:hint="eastAsia" w:ascii="Times New Roman" w:hAnsi="Times New Roman" w:eastAsia="仿宋_GB2312"/>
          <w:szCs w:val="32"/>
        </w:rPr>
        <w:t>400</w:t>
      </w:r>
      <w:r>
        <w:rPr>
          <w:rFonts w:hint="eastAsia" w:ascii="仿宋_GB2312" w:hAnsi="仿宋_GB2312" w:eastAsia="仿宋_GB2312" w:cs="仿宋_GB2312"/>
          <w:szCs w:val="32"/>
        </w:rPr>
        <w:t>万元，</w:t>
      </w:r>
      <w:r>
        <w:rPr>
          <w:rFonts w:ascii="仿宋_GB2312" w:hAnsi="仿宋_GB2312" w:eastAsia="仿宋_GB2312" w:cs="仿宋_GB2312"/>
          <w:szCs w:val="32"/>
        </w:rPr>
        <mc:AlternateContent>
          <mc:Choice Requires="wpg">
            <w:drawing>
              <wp:anchor distT="0" distB="0" distL="114300" distR="114300" simplePos="0" relativeHeight="251660288"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3" name="组合 12"/>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4"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5"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组合 12" o:spid="_x0000_s1026" o:spt="203" style="position:absolute;left:0pt;margin-left:54.35pt;margin-top:760.7pt;height:2.6pt;width:481.9pt;z-index:251660288;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Qaf8twAAAAOAQAADwAAAAAAAAABACAAAAAiAAAAZHJzL2Rvd25yZXYu&#10;eG1sUEsBAhQAFAAAAAgAh07iQGzN7fppAgAA1AYAAA4AAAAAAAAAAQAgAAAAKwEAAGRycy9lMm9E&#10;b2MueG1sUEsFBgAAAAAGAAYAWQEAAAYGAAAAAA==&#10;">
                <o:lock v:ext="edit" aspectratio="f"/>
                <v:line id="Line 3" o:spid="_x0000_s1026" o:spt="20" style="position:absolute;left:0;top:0;flip:y;height:0;width:6120000;" filled="f" stroked="t" coordsize="21600,21600" o:gfxdata="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0vNugAAANs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8rB2g7sAAADb&#10;AAAADwAAAGRycy9kb3ducmV2LnhtbEVPTWvCQBC9F/oflin0IrqbQqVEVw+CUAo9dFXocciOSTA7&#10;G7KjJv++Wyj0No/3OevtGDp1oyG1kS0UCwOKuIq+5drC8bCfv4FKguyxi0wWJkqw3Tw+rLH08c5f&#10;dHNSqxzCqUQLjUhfap2qhgKmReyJM3eOQ0DJcKi1H/Cew0OnX4xZ6oAt54YGe9o1VF3cNVhwBqeP&#10;4niaxpnMLodv9+lOS7H2+akwK1BCo/yL/9zvPs9/hd9f8gF6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B2g7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r>
        <w:rPr>
          <w:rFonts w:hint="eastAsia" w:ascii="仿宋_GB2312" w:hAnsi="仿宋_GB2312" w:eastAsia="仿宋_GB2312" w:cs="仿宋_GB2312"/>
          <w:szCs w:val="32"/>
        </w:rPr>
        <w:t>其中</w:t>
      </w:r>
      <w:r>
        <w:rPr>
          <w:rFonts w:ascii="仿宋_GB2312" w:hAnsi="仿宋_GB2312" w:eastAsia="仿宋_GB2312" w:cs="仿宋_GB2312"/>
          <w:szCs w:val="32"/>
        </w:rPr>
        <mc:AlternateContent>
          <mc:Choice Requires="wpg">
            <w:drawing>
              <wp:anchor distT="0" distB="0" distL="114300" distR="114300" simplePos="0" relativeHeight="251663360" behindDoc="0" locked="0" layoutInCell="1" allowOverlap="1">
                <wp:simplePos x="0" y="0"/>
                <wp:positionH relativeFrom="column">
                  <wp:posOffset>842645</wp:posOffset>
                </wp:positionH>
                <wp:positionV relativeFrom="paragraph">
                  <wp:posOffset>9813290</wp:posOffset>
                </wp:positionV>
                <wp:extent cx="6120130" cy="33020"/>
                <wp:effectExtent l="0" t="12700" r="13970" b="11430"/>
                <wp:wrapNone/>
                <wp:docPr id="22" name="组合 9"/>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3"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4"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组合 9" o:spid="_x0000_s1026" o:spt="203" style="position:absolute;left:0pt;margin-left:66.35pt;margin-top:772.7pt;height:2.6pt;width:481.9pt;z-index:251663360;mso-width-relative:page;mso-height-relative:page;" coordsize="6120000,33101" o:gfxdata="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XJb3twAAAAOAQAADwAAAAAAAAABACAAAAAiAAAAZHJzL2Rvd25yZXYu&#10;eG1sUEsBAhQAFAAAAAgAh07iQG2MugNpAgAA0wYAAA4AAAAAAAAAAQAgAAAAKwEAAGRycy9lMm9E&#10;b2MueG1sUEsFBgAAAAAGAAYAWQEAAAYGAAAAAA==&#10;">
                <o:lock v:ext="edit" aspectratio="f"/>
                <v:line id="Line 3" o:spid="_x0000_s1026" o:spt="20" style="position:absolute;left:0;top:0;flip:y;height:0;width:6120000;" filled="f" stroked="t" coordsize="21600,21600" o:gfxdata="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oZBLsAAADb&#10;AAAADwAAAAAAAAABACAAAAAiAAAAZHJzL2Rvd25yZXYueG1sUEsBAhQAFAAAAAgAh07iQDMvBZ47&#10;AAAAOQAAABAAAAAAAAAAAQAgAAAACgEAAGRycy9zaGFwZXhtbC54bWxQSwUGAAAAAAYABgBbAQAA&#10;tAM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U5AZpb0AAADb&#10;AAAADwAAAGRycy9kb3ducmV2LnhtbEWPwWrDMBBE74X8g9hCLqGRHEoobpQcCoFS6KFKAjku1tY2&#10;sVbG2ib230eFQo/DzLxhNrsxdOpKQ2ojWyiWBhRxFX3LtYXjYf/0AioJsscuMlmYKMFuO3vYYOnj&#10;jb/o6qRWGcKpRAuNSF9qnaqGAqZl7Imz9x2HgJLlUGs/4C3DQ6dXxqx1wJbzQoM9vTVUXdxPsOAM&#10;Th/F8TSNC1lcDmf36U5rsXb+WJhXUEKj/If/2u/ewuoZfr/kH6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kBml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ascii="仿宋_GB2312" w:hAnsi="仿宋_GB2312" w:eastAsia="仿宋_GB2312" w:cs="仿宋_GB2312"/>
          <w:szCs w:val="32"/>
        </w:rPr>
        <mc:AlternateContent>
          <mc:Choice Requires="wpg">
            <w:drawing>
              <wp:anchor distT="0" distB="0" distL="114300" distR="114300" simplePos="0" relativeHeight="251661312"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6" name="组合 6"/>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17"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8"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组合 6" o:spid="_x0000_s1026" o:spt="203" style="position:absolute;left:0pt;margin-left:54.35pt;margin-top:760.7pt;height:2.6pt;width:481.9pt;z-index:251661312;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Qaf8twAAAAOAQAADwAAAAAAAAABACAAAAAiAAAAZHJzL2Rvd25y&#10;ZXYueG1sUEsBAhQAFAAAAAgAh07iQIz4vYhsAgAA0wYAAA4AAAAAAAAAAQAgAAAAKwEAAGRycy9l&#10;Mm9Eb2MueG1sUEsFBgAAAAAGAAYAWQEAAAkGAAAAAA==&#10;">
                <o:lock v:ext="edit" aspectratio="f"/>
                <v:line id="Line 3" o:spid="_x0000_s1026" o:spt="20" style="position:absolute;left:0;top:0;flip:y;height:0;width:6120000;" filled="f" stroked="t" coordsize="21600,21600" o:gfxdata="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t1bq5AAAA2w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HLHZHb0AAADb&#10;AAAADwAAAGRycy9kb3ducmV2LnhtbEWPQUvDQBCF74L/YRnBS7G78VAkdtuDIIjgwW0LHofsmIRm&#10;Z0N2bJN/7xwEbzO8N+99s93PaTAXmkqf2UO1dmCImxx7bj0cD68PT2CKIEccMpOHhQrsd7c3W6xj&#10;vvInXYK0RkO41OihExlra0vTUcKyziOxat95Sii6Tq2NE141PA320bmNTdizNnQ40ktHzTn8JA/B&#10;4fJeHU/LvJLV+fAVPsJpI97f31XuGYzQLP/mv+u3qPgKq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sdkd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ascii="仿宋_GB2312" w:hAnsi="仿宋_GB2312" w:eastAsia="仿宋_GB2312" w:cs="仿宋_GB2312"/>
          <w:szCs w:val="32"/>
        </w:rPr>
        <mc:AlternateContent>
          <mc:Choice Requires="wpg">
            <w:drawing>
              <wp:anchor distT="0" distB="0" distL="114300" distR="114300" simplePos="0" relativeHeight="251662336" behindDoc="0" locked="0" layoutInCell="1" allowOverlap="1">
                <wp:simplePos x="0" y="0"/>
                <wp:positionH relativeFrom="column">
                  <wp:posOffset>690245</wp:posOffset>
                </wp:positionH>
                <wp:positionV relativeFrom="paragraph">
                  <wp:posOffset>9660890</wp:posOffset>
                </wp:positionV>
                <wp:extent cx="6120130" cy="33020"/>
                <wp:effectExtent l="0" t="12700" r="13970" b="11430"/>
                <wp:wrapNone/>
                <wp:docPr id="19" name="组合 3"/>
                <wp:cNvGraphicFramePr/>
                <a:graphic xmlns:a="http://schemas.openxmlformats.org/drawingml/2006/main">
                  <a:graphicData uri="http://schemas.microsoft.com/office/word/2010/wordprocessingGroup">
                    <wpg:wgp>
                      <wpg:cNvGrpSpPr/>
                      <wpg:grpSpPr>
                        <a:xfrm>
                          <a:off x="0" y="0"/>
                          <a:ext cx="6120130" cy="33020"/>
                          <a:chOff x="0" y="0"/>
                          <a:chExt cx="6120000" cy="33101"/>
                        </a:xfrm>
                        <a:effectLst/>
                      </wpg:grpSpPr>
                      <wps:wsp>
                        <wps:cNvPr id="20"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1"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组合 3" o:spid="_x0000_s1026" o:spt="203" style="position:absolute;left:0pt;margin-left:54.35pt;margin-top:760.7pt;height:2.6pt;width:481.9pt;z-index:251662336;mso-width-relative:page;mso-height-relative:page;" coordsize="6120000,33101" o:gfxdata="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UGn/LcAAAADgEAAA8AAAAAAAAAAQAgAAAAIgAAAGRycy9kb3du&#10;cmV2LnhtbFBLAQIUABQAAAAIAIdO4kDzPYNJbQIAANMGAAAOAAAAAAAAAAEAIAAAACsBAABkcnMv&#10;ZTJvRG9jLnhtbFBLBQYAAAAABgAGAFkBAAAKBgAAAAA=&#10;">
                <o:lock v:ext="edit" aspectratio="f"/>
                <v:line id="Line 3" o:spid="_x0000_s1026" o:spt="20" style="position:absolute;left:0;top:0;flip:y;height:0;width:6120000;" filled="f" stroked="t" coordsize="21600,21600" o:gfxdata="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qIdztwAAANsAAAAP&#10;AAAAAAAAAAEAIAAAACIAAABkcnMvZG93bnJldi54bWxQSwECFAAUAAAACACHTuJAMy8FnjsAAAA5&#10;AAAAEAAAAAAAAAABACAAAAAGAQAAZHJzL3NoYXBleG1sLnhtbFBLBQYAAAAABgAGAFsBAACwAwAA&#10;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Q+e6Pb0AAADb&#10;AAAADwAAAGRycy9kb3ducmV2LnhtbEWPQWvCQBSE74X+h+UVepG6Gw9SUlcPgiCFHlwVenxkX5Ng&#10;9m3IPjX5926h0OMwM98wq80YOnWjIbWRLRRzA4q4ir7l2sLpuHt7B5UE2WMXmSxMlGCzfn5aYenj&#10;nQ90c1KrDOFUooVGpC+1TlVDAdM89sTZ+4lDQMlyqLUf8J7hodMLY5Y6YMt5ocGetg1VF3cNFpzB&#10;6bM4nadxJrPL8dt9ufNSrH19KcwHKKFR/sN/7b23sCjg90v+AXr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7o9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eastAsia" w:ascii="仿宋_GB2312" w:hAnsi="仿宋_GB2312" w:eastAsia="仿宋_GB2312" w:cs="仿宋_GB2312"/>
          <w:szCs w:val="32"/>
        </w:rPr>
        <w:t>环保投资</w:t>
      </w:r>
      <w:r>
        <w:rPr>
          <w:rFonts w:hint="eastAsia" w:ascii="Times New Roman" w:hAnsi="Times New Roman" w:eastAsia="仿宋_GB2312"/>
          <w:szCs w:val="32"/>
        </w:rPr>
        <w:t>76</w:t>
      </w:r>
      <w:r>
        <w:rPr>
          <w:rFonts w:hint="eastAsia" w:ascii="仿宋_GB2312" w:hAnsi="仿宋_GB2312" w:eastAsia="仿宋_GB2312" w:cs="仿宋_GB2312"/>
          <w:szCs w:val="32"/>
        </w:rPr>
        <w:t>万元。本项目已在山西省企业投资项目平台备案，项目代码为</w:t>
      </w:r>
      <w:r>
        <w:rPr>
          <w:rFonts w:hint="eastAsia" w:ascii="Times New Roman" w:hAnsi="Times New Roman" w:eastAsia="仿宋_GB2312"/>
          <w:szCs w:val="32"/>
        </w:rPr>
        <w:t>2410- 140954</w:t>
      </w:r>
      <w:r>
        <w:rPr>
          <w:rFonts w:hint="eastAsia" w:ascii="Times New Roman" w:hAnsi="Times New Roman" w:eastAsia="仿宋_GB2312"/>
          <w:szCs w:val="32"/>
          <w:lang w:val="en-US" w:eastAsia="zh-CN"/>
        </w:rPr>
        <w:t>-</w:t>
      </w:r>
      <w:r>
        <w:rPr>
          <w:rFonts w:hint="eastAsia" w:ascii="Times New Roman" w:hAnsi="Times New Roman" w:eastAsia="仿宋_GB2312"/>
          <w:szCs w:val="32"/>
        </w:rPr>
        <w:t>89</w:t>
      </w:r>
      <w:r>
        <w:rPr>
          <w:rFonts w:hint="eastAsia" w:ascii="Times New Roman" w:hAnsi="Times New Roman" w:eastAsia="仿宋_GB2312"/>
          <w:szCs w:val="32"/>
          <w:lang w:val="en-US" w:eastAsia="zh-CN"/>
        </w:rPr>
        <w:t>-</w:t>
      </w:r>
      <w:r>
        <w:rPr>
          <w:rFonts w:hint="eastAsia" w:ascii="Times New Roman" w:hAnsi="Times New Roman" w:eastAsia="仿宋_GB2312"/>
          <w:szCs w:val="32"/>
        </w:rPr>
        <w:t>03</w:t>
      </w:r>
      <w:r>
        <w:rPr>
          <w:rFonts w:hint="eastAsia" w:ascii="Times New Roman" w:hAnsi="Times New Roman" w:eastAsia="仿宋_GB2312"/>
          <w:szCs w:val="32"/>
          <w:lang w:val="en-US" w:eastAsia="zh-CN"/>
        </w:rPr>
        <w:t>-</w:t>
      </w:r>
      <w:r>
        <w:rPr>
          <w:rFonts w:hint="eastAsia" w:ascii="Times New Roman" w:hAnsi="Times New Roman" w:eastAsia="仿宋_GB2312"/>
          <w:szCs w:val="32"/>
        </w:rPr>
        <w:t>663615</w:t>
      </w:r>
      <w:r>
        <w:rPr>
          <w:rFonts w:hint="eastAsia" w:ascii="仿宋_GB2312" w:hAnsi="仿宋_GB2312" w:eastAsia="仿宋_GB2312" w:cs="仿宋_GB2312"/>
          <w:szCs w:val="32"/>
        </w:rPr>
        <w:t>。在严格落实《报告表》提出的各项</w:t>
      </w:r>
      <w:r>
        <w:rPr>
          <w:rFonts w:hint="eastAsia" w:ascii="Times New Roman" w:hAnsi="Times New Roman" w:eastAsia="仿宋_GB2312"/>
          <w:szCs w:val="32"/>
        </w:rPr>
        <w:t>污染防</w:t>
      </w:r>
    </w:p>
    <w:p w14:paraId="2BD11944">
      <w:pPr>
        <w:numPr>
          <w:ilvl w:val="0"/>
          <w:numId w:val="0"/>
        </w:numPr>
        <w:spacing w:line="600" w:lineRule="exact"/>
        <w:rPr>
          <w:rFonts w:hint="eastAsia" w:ascii="仿宋_GB2312" w:hAnsi="仿宋_GB2312" w:eastAsia="仿宋_GB2312" w:cs="仿宋_GB2312"/>
          <w:szCs w:val="32"/>
        </w:rPr>
      </w:pPr>
      <w:r>
        <w:rPr>
          <w:rFonts w:hint="default" w:ascii="Times New Roman" w:hAnsi="Times New Roman" w:cs="Times New Roman"/>
          <w:b/>
          <w:color w:val="FF0000"/>
          <w:sz w:val="44"/>
          <w:szCs w:val="44"/>
        </w:rPr>
        <mc:AlternateContent>
          <mc:Choice Requires="wpg">
            <w:drawing>
              <wp:anchor distT="0" distB="0" distL="114300" distR="114300" simplePos="0" relativeHeight="251668480" behindDoc="0" locked="0" layoutInCell="1" allowOverlap="1">
                <wp:simplePos x="0" y="0"/>
                <wp:positionH relativeFrom="column">
                  <wp:posOffset>-130175</wp:posOffset>
                </wp:positionH>
                <wp:positionV relativeFrom="paragraph">
                  <wp:posOffset>3065145</wp:posOffset>
                </wp:positionV>
                <wp:extent cx="6120130" cy="33020"/>
                <wp:effectExtent l="0" t="12700" r="13970" b="11430"/>
                <wp:wrapNone/>
                <wp:docPr id="25" name="组合 4"/>
                <wp:cNvGraphicFramePr/>
                <a:graphic xmlns:a="http://schemas.openxmlformats.org/drawingml/2006/main">
                  <a:graphicData uri="http://schemas.microsoft.com/office/word/2010/wordprocessingGroup">
                    <wpg:wgp>
                      <wpg:cNvGrpSpPr/>
                      <wpg:grpSpPr>
                        <a:xfrm>
                          <a:off x="797560" y="9465945"/>
                          <a:ext cx="6120130" cy="33020"/>
                          <a:chOff x="0" y="0"/>
                          <a:chExt cx="6120000" cy="33101"/>
                        </a:xfrm>
                        <a:effectLst/>
                      </wpg:grpSpPr>
                      <wps:wsp>
                        <wps:cNvPr id="26"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27"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组合 4" o:spid="_x0000_s1026" o:spt="203" style="position:absolute;left:0pt;margin-left:-10.25pt;margin-top:241.35pt;height:2.6pt;width:481.9pt;z-index:251668480;mso-width-relative:page;mso-height-relative:page;" coordsize="6120000,33101" o:gfxdata="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xcYJ9sAAAALAQAADwAAAAAAAAAB&#10;ACAAAAAiAAAAZHJzL2Rvd25yZXYueG1sUEsBAhQAFAAAAAgAh07iQF8FZAl/AgAA3gYAAA4AAAAA&#10;AAAAAQAgAAAAKgEAAGRycy9lMm9Eb2MueG1sUEsFBgAAAAAGAAYAWQEAABsGAAAAAA==&#10;">
                <o:lock v:ext="edit" aspectratio="f"/>
                <v:line id="Line 3" o:spid="_x0000_s1026" o:spt="20" style="position:absolute;left:0;top:0;flip:y;height:0;width:6120000;" filled="f" stroked="t" coordsize="21600,21600" o:gfxdata="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Nupy8AAAA&#10;2w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o0KH0r0AAADb&#10;AAAADwAAAGRycy9kb3ducmV2LnhtbEWPwWrDMBBE74X8g9hCLqGRnENa3Cg5FAKl0EOVBHJcrK1t&#10;Yq2MtU3sv48KhR6HmXnDbHZj6NSVhtRGtlAsDSjiKvqWawvHw/7pBVQSZI9dZLIwUYLddvawwdLH&#10;G3/R1UmtMoRTiRYakb7UOlUNBUzL2BNn7zsOASXLodZ+wFuGh06vjFnrgC3nhQZ7emuourifYMEZ&#10;nD6K42kaF7K4HM7u053WYu38sTCvoIRG+Q//td+9hdUz/H7JP0B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QofS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default" w:ascii="Times New Roman" w:hAnsi="Times New Roman" w:cs="Times New Roman"/>
          <w:b/>
          <w:color w:val="FF0000"/>
          <w:sz w:val="44"/>
          <w:szCs w:val="44"/>
        </w:rPr>
        <mc:AlternateContent>
          <mc:Choice Requires="wpg">
            <w:drawing>
              <wp:anchor distT="0" distB="0" distL="114300" distR="114300" simplePos="0" relativeHeight="251666432" behindDoc="0" locked="0" layoutInCell="1" allowOverlap="1">
                <wp:simplePos x="0" y="0"/>
                <wp:positionH relativeFrom="column">
                  <wp:posOffset>-282575</wp:posOffset>
                </wp:positionH>
                <wp:positionV relativeFrom="paragraph">
                  <wp:posOffset>2912745</wp:posOffset>
                </wp:positionV>
                <wp:extent cx="6120130" cy="33020"/>
                <wp:effectExtent l="0" t="12700" r="13970" b="11430"/>
                <wp:wrapNone/>
                <wp:docPr id="1" name="组合 4"/>
                <wp:cNvGraphicFramePr/>
                <a:graphic xmlns:a="http://schemas.openxmlformats.org/drawingml/2006/main">
                  <a:graphicData uri="http://schemas.microsoft.com/office/word/2010/wordprocessingGroup">
                    <wpg:wgp>
                      <wpg:cNvGrpSpPr/>
                      <wpg:grpSpPr>
                        <a:xfrm>
                          <a:off x="797560" y="9465945"/>
                          <a:ext cx="6120130" cy="33020"/>
                          <a:chOff x="0" y="0"/>
                          <a:chExt cx="6120000" cy="33101"/>
                        </a:xfrm>
                        <a:effectLst/>
                      </wpg:grpSpPr>
                      <wps:wsp>
                        <wps:cNvPr id="3"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7"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组合 4" o:spid="_x0000_s1026" o:spt="203" style="position:absolute;left:0pt;margin-left:-22.25pt;margin-top:229.35pt;height:2.6pt;width:481.9pt;z-index:251666432;mso-width-relative:page;mso-height-relative:page;" coordsize="6120000,33101" o:gfxdata="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B2j0t3AAAAAsBAAAPAAAAAAAA&#10;AAEAIAAAACIAAABkcnMvZG93bnJldi54bWxQSwECFAAUAAAACACHTuJA9c/M3IACAADbBgAADgAA&#10;AAAAAAABACAAAAArAQAAZHJzL2Uyb0RvYy54bWxQSwUGAAAAAAYABgBZAQAAHQYAAAAA&#10;">
                <o:lock v:ext="edit" aspectratio="f"/>
                <v:line id="Line 3" o:spid="_x0000_s1026" o:spt="20" style="position:absolute;left:0;top:0;flip:y;height:0;width:6120000;" filled="f" stroked="t" coordsize="21600,21600" o:gfxdata="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XfzugAAANoA&#10;AAAPAAAAAAAAAAEAIAAAACIAAABkcnMvZG93bnJldi54bWxQSwECFAAUAAAACACHTuJAMy8FnjsA&#10;AAA5AAAAEAAAAAAAAAABACAAAAAJAQAAZHJzL3NoYXBleG1sLnhtbFBLBQYAAAAABgAGAFsBAACz&#10;Aw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404zCL0AAADa&#10;AAAADwAAAGRycy9kb3ducmV2LnhtbEWPwWrDMBBE74X+g9hCLyGR3ENanCg5BAKl0EOVBHpcrI1t&#10;Yq2MtUnsv68KhR6HmXnDrLdj6NSNhtRGtlAsDCjiKvqWawvHw37+BioJsscuMlmYKMF28/iwxtLH&#10;O3/RzUmtMoRTiRYakb7UOlUNBUyL2BNn7xyHgJLlUGs/4D3DQ6dfjFnqgC3nhQZ72jVUXdw1WHAG&#10;p4/ieJrGmcwuh2/36U5Lsfb5qTArUEKj/If/2u/ewiv8Xsk3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TjMI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default" w:ascii="Times New Roman" w:hAnsi="Times New Roman" w:cs="Times New Roman"/>
          <w:b/>
          <w:color w:val="FF0000"/>
          <w:sz w:val="44"/>
          <w:szCs w:val="44"/>
        </w:rPr>
        <mc:AlternateContent>
          <mc:Choice Requires="wpg">
            <w:drawing>
              <wp:anchor distT="0" distB="0" distL="114300" distR="114300" simplePos="0" relativeHeight="251667456" behindDoc="0" locked="0" layoutInCell="1" allowOverlap="1">
                <wp:simplePos x="0" y="0"/>
                <wp:positionH relativeFrom="column">
                  <wp:posOffset>-282575</wp:posOffset>
                </wp:positionH>
                <wp:positionV relativeFrom="paragraph">
                  <wp:posOffset>2912745</wp:posOffset>
                </wp:positionV>
                <wp:extent cx="6120130" cy="33020"/>
                <wp:effectExtent l="0" t="12700" r="13970" b="11430"/>
                <wp:wrapNone/>
                <wp:docPr id="9" name="组合 4"/>
                <wp:cNvGraphicFramePr/>
                <a:graphic xmlns:a="http://schemas.openxmlformats.org/drawingml/2006/main">
                  <a:graphicData uri="http://schemas.microsoft.com/office/word/2010/wordprocessingGroup">
                    <wpg:wgp>
                      <wpg:cNvGrpSpPr/>
                      <wpg:grpSpPr>
                        <a:xfrm>
                          <a:off x="797560" y="9465945"/>
                          <a:ext cx="6120130" cy="33020"/>
                          <a:chOff x="0" y="0"/>
                          <a:chExt cx="6120000" cy="33101"/>
                        </a:xfrm>
                        <a:effectLst/>
                      </wpg:grpSpPr>
                      <wps:wsp>
                        <wps:cNvPr id="11"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12"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组合 4" o:spid="_x0000_s1026" o:spt="203" style="position:absolute;left:0pt;margin-left:-22.25pt;margin-top:229.35pt;height:2.6pt;width:481.9pt;z-index:251667456;mso-width-relative:page;mso-height-relative:page;" coordsize="6120000,33101" o:gfxdata="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B2j0t3AAAAAsBAAAPAAAAAAAA&#10;AAEAIAAAACIAAABkcnMvZG93bnJldi54bWxQSwECFAAUAAAACACHTuJApRuJLoACAADdBgAADgAA&#10;AAAAAAABACAAAAArAQAAZHJzL2Uyb0RvYy54bWxQSwUGAAAAAAYABgBZAQAAHQYAAAAA&#10;">
                <o:lock v:ext="edit" aspectratio="f"/>
                <v:line id="Line 3" o:spid="_x0000_s1026" o:spt="20" style="position:absolute;left:0;top:0;flip:y;height:0;width:6120000;" filled="f" stroked="t" coordsize="21600,21600" o:gfxdata="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I6FW5AAAA2w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fVnu97sAAADb&#10;AAAADwAAAGRycy9kb3ducmV2LnhtbEVPTWvCQBC9F/oflin0InU3HqSkrh4EQQo9uCr0OGSnSTA7&#10;G7KjJv/eLRR6m8f7nNVmDJ260ZDayBaKuQFFXEXfcm3hdNy9vYNKguyxi0wWJkqwWT8/rbD08c4H&#10;ujmpVQ7hVKKFRqQvtU5VQwHTPPbEmfuJQ0DJcKi1H/Cew0OnF8YsdcCWc0ODPW0bqi7uGiw4g9Nn&#10;cTpP40xml+O3+3LnpVj7+lKYD1BCo/yL/9x7n+cv4PeXfIBe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nu97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r>
        <w:rPr>
          <w:rFonts w:hint="eastAsia" w:ascii="Times New Roman" w:hAnsi="Times New Roman" w:eastAsia="仿宋_GB2312"/>
          <w:szCs w:val="32"/>
        </w:rPr>
        <w:t>治、生态保护措施和本批复要求的前提下，根据专家审查</w:t>
      </w:r>
      <w:r>
        <w:rPr>
          <w:rFonts w:hint="eastAsia" w:ascii="仿宋_GB2312" w:hAnsi="仿宋_GB2312" w:eastAsia="仿宋_GB2312" w:cs="仿宋_GB2312"/>
          <w:szCs w:val="32"/>
        </w:rPr>
        <w:t>意见，</w:t>
      </w:r>
    </w:p>
    <w:p w14:paraId="34825F42">
      <w:pPr>
        <w:numPr>
          <w:ilvl w:val="0"/>
          <w:numId w:val="0"/>
        </w:numPr>
        <w:spacing w:line="600" w:lineRule="exact"/>
        <w:rPr>
          <w:rFonts w:hint="eastAsia" w:ascii="仿宋_GB2312" w:hAnsi="仿宋_GB2312" w:eastAsia="仿宋_GB2312" w:cs="仿宋_GB2312"/>
          <w:szCs w:val="32"/>
        </w:rPr>
      </w:pPr>
      <w:r>
        <w:rPr>
          <w:rFonts w:hint="default" w:ascii="Times New Roman" w:hAnsi="Times New Roman" w:cs="Times New Roman"/>
          <w:b/>
          <w:color w:val="FF0000"/>
          <w:sz w:val="44"/>
          <w:szCs w:val="44"/>
        </w:rPr>
        <mc:AlternateContent>
          <mc:Choice Requires="wpg">
            <w:drawing>
              <wp:anchor distT="0" distB="0" distL="114300" distR="114300" simplePos="0" relativeHeight="251665408" behindDoc="0" locked="0" layoutInCell="1" allowOverlap="1">
                <wp:simplePos x="0" y="0"/>
                <wp:positionH relativeFrom="column">
                  <wp:posOffset>-311150</wp:posOffset>
                </wp:positionH>
                <wp:positionV relativeFrom="paragraph">
                  <wp:posOffset>200025</wp:posOffset>
                </wp:positionV>
                <wp:extent cx="6120130" cy="33020"/>
                <wp:effectExtent l="0" t="12700" r="13970" b="11430"/>
                <wp:wrapNone/>
                <wp:docPr id="4" name="组合 4"/>
                <wp:cNvGraphicFramePr/>
                <a:graphic xmlns:a="http://schemas.openxmlformats.org/drawingml/2006/main">
                  <a:graphicData uri="http://schemas.microsoft.com/office/word/2010/wordprocessingGroup">
                    <wpg:wgp>
                      <wpg:cNvGrpSpPr/>
                      <wpg:grpSpPr>
                        <a:xfrm>
                          <a:off x="797560" y="9465945"/>
                          <a:ext cx="6120130" cy="33020"/>
                          <a:chOff x="0" y="0"/>
                          <a:chExt cx="6120000" cy="33101"/>
                        </a:xfrm>
                        <a:effectLst/>
                      </wpg:grpSpPr>
                      <wps:wsp>
                        <wps:cNvPr id="5" name="Line 3"/>
                        <wps:cNvCnPr>
                          <a:cxnSpLocks noChangeShapeType="1"/>
                        </wps:cNvCnPr>
                        <wps:spPr bwMode="auto">
                          <a:xfrm flipV="1">
                            <a:off x="0" y="0"/>
                            <a:ext cx="6120000" cy="0"/>
                          </a:xfrm>
                          <a:prstGeom prst="line">
                            <a:avLst/>
                          </a:prstGeom>
                          <a:noFill/>
                          <a:ln w="25400">
                            <a:solidFill>
                              <a:srgbClr val="FF0000"/>
                            </a:solidFill>
                            <a:round/>
                          </a:ln>
                          <a:effectLst/>
                        </wps:spPr>
                        <wps:bodyPr/>
                      </wps:wsp>
                      <wps:wsp>
                        <wps:cNvPr id="6" name="Line 4"/>
                        <wps:cNvCnPr>
                          <a:cxnSpLocks noChangeShapeType="1"/>
                        </wps:cNvCnPr>
                        <wps:spPr bwMode="auto">
                          <a:xfrm flipV="1">
                            <a:off x="0" y="33101"/>
                            <a:ext cx="6120000" cy="0"/>
                          </a:xfrm>
                          <a:prstGeom prst="line">
                            <a:avLst/>
                          </a:prstGeom>
                          <a:noFill/>
                          <a:ln w="9525">
                            <a:solidFill>
                              <a:srgbClr val="FF0000"/>
                            </a:solidFill>
                            <a:round/>
                          </a:ln>
                          <a:effectLst/>
                        </wps:spPr>
                        <wps:bodyPr/>
                      </wps:wsp>
                    </wpg:wgp>
                  </a:graphicData>
                </a:graphic>
              </wp:anchor>
            </w:drawing>
          </mc:Choice>
          <mc:Fallback>
            <w:pict>
              <v:group id="_x0000_s1026" o:spid="_x0000_s1026" o:spt="203" style="position:absolute;left:0pt;margin-left:-24.5pt;margin-top:15.75pt;height:2.6pt;width:481.9pt;z-index:251665408;mso-width-relative:page;mso-height-relative:page;" coordsize="6120000,33101" o:gfxdata="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l/UeCdoAAAAJAQAADwAAAAAAAAAB&#10;ACAAAAAiAAAAZHJzL2Rvd25yZXYueG1sUEsBAhQAFAAAAAgAh07iQIwZK8qAAgAA2wYAAA4AAAAA&#10;AAAAAQAgAAAAKQEAAGRycy9lMm9Eb2MueG1sUEsFBgAAAAAGAAYAWQEAABsGAAAAAA==&#10;">
                <o:lock v:ext="edit" aspectratio="f"/>
                <v:line id="Line 3" o:spid="_x0000_s1026" o:spt="20" style="position:absolute;left:0;top:0;flip:y;height:0;width:6120000;" filled="f" stroked="t" coordsize="21600,21600" o:gfxdata="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hKHLsAAADa&#10;AAAADwAAAAAAAAABACAAAAAiAAAAZHJzL2Rvd25yZXYueG1sUEsBAhQAFAAAAAgAh07iQDMvBZ47&#10;AAAAOQAAABAAAAAAAAAAAQAgAAAACgEAAGRycy9zaGFwZXhtbC54bWxQSwUGAAAAAAYABgBbAQAA&#10;tAM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jAKWk7wAAADa&#10;AAAADwAAAGRycy9kb3ducmV2LnhtbEWPwWrDMBBE74X8g9hCL6GR3IMpbpQcCoVQyKFKAjku1tY2&#10;sVbG2ib230eFQo/DzLxh1tsp9OpKY+oiWyhWBhRxHX3HjYXj4eP5FVQSZI99ZLIwU4LtZvGwxsrH&#10;G3/R1UmjMoRThRZakaHSOtUtBUyrOBBn7zuOASXLsdF+xFuGh16/GFPqgB3nhRYHem+pvrifYMEZ&#10;nD+L42melrK8HM5u706lWPv0WJg3UEKT/If/2jtvoYTfK/kG6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14:paraId="1CBCD366">
      <w:pPr>
        <w:numPr>
          <w:ilvl w:val="0"/>
          <w:numId w:val="0"/>
        </w:numPr>
        <w:spacing w:line="600" w:lineRule="exact"/>
        <w:rPr>
          <w:rFonts w:ascii="仿宋_GB2312" w:hAnsi="仿宋_GB2312" w:eastAsia="仿宋_GB2312" w:cs="仿宋_GB2312"/>
          <w:szCs w:val="32"/>
        </w:rPr>
      </w:pPr>
      <w:r>
        <w:rPr>
          <w:rFonts w:hint="eastAsia" w:ascii="仿宋_GB2312" w:hAnsi="仿宋_GB2312" w:eastAsia="仿宋_GB2312" w:cs="仿宋_GB2312"/>
          <w:szCs w:val="32"/>
        </w:rPr>
        <w:t>我局原则同意《报告表》中所列的建设项目的性质、规模、地点、工艺以及拟采取的环境保护措施。</w:t>
      </w:r>
    </w:p>
    <w:p w14:paraId="7774DB55">
      <w:pPr>
        <w:widowControl/>
        <w:kinsoku w:val="0"/>
        <w:autoSpaceDE w:val="0"/>
        <w:autoSpaceDN w:val="0"/>
        <w:adjustRightInd w:val="0"/>
        <w:snapToGrid w:val="0"/>
        <w:spacing w:line="640" w:lineRule="exact"/>
        <w:ind w:firstLine="608" w:firstLineChars="200"/>
        <w:jc w:val="left"/>
        <w:textAlignment w:val="baseline"/>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rPr>
        <w:t>、你单位在项目建设和运营管理中，必须严格落实《报告表》中提出的各项污染防治措施，重点做好以下工作：</w:t>
      </w:r>
    </w:p>
    <w:p w14:paraId="55289231">
      <w:pPr>
        <w:pStyle w:val="2"/>
        <w:ind w:left="0" w:leftChars="0" w:firstLine="608" w:firstLineChars="200"/>
      </w:pPr>
      <w:r>
        <w:rPr>
          <w:rFonts w:hint="eastAsia" w:ascii="Times New Roman" w:hAnsi="Times New Roman" w:eastAsia="仿宋_GB2312" w:cs="Times New Roman"/>
          <w:kern w:val="2"/>
          <w:sz w:val="32"/>
          <w:szCs w:val="32"/>
          <w:u w:val="none"/>
          <w:shd w:val="clear" w:color="auto" w:fill="auto"/>
          <w:lang w:val="en-US" w:eastAsia="zh-CN" w:bidi="ar-SA"/>
        </w:rPr>
        <w:t>1</w:t>
      </w:r>
      <w:r>
        <w:rPr>
          <w:rFonts w:hint="eastAsia" w:ascii="仿宋_GB2312" w:hAnsi="仿宋_GB2312" w:eastAsia="仿宋_GB2312" w:cs="仿宋_GB2312"/>
          <w:color w:val="auto"/>
          <w:sz w:val="32"/>
          <w:szCs w:val="32"/>
          <w:lang w:val="en-US" w:eastAsia="zh-CN"/>
        </w:rPr>
        <w:t>、认真做好施工期环境保护工作。加强环境管理，严格落实《报告表》提出的施工期废气、废水、噪声、固废等污染防治措施，降低对周边环境的影响，严格落实“六个百分百”等相关工作。严格限制施工范围，施工边界设置围挡，落实遮盖、洒水抑尘、施工扬尘防治等措施；各类废水经沉淀处理后进行回收利用，用于洒水降尘，不得外排；建筑垃圾和生活垃圾应分类收集，及时送往环卫部门指定地点进行处置；建筑施工场界噪声应满足《建筑施工场界环境噪声排放标准》(</w:t>
      </w:r>
      <w:r>
        <w:rPr>
          <w:rFonts w:hint="eastAsia" w:ascii="Times New Roman" w:hAnsi="Times New Roman" w:eastAsia="仿宋_GB2312" w:cs="Times New Roman"/>
          <w:kern w:val="2"/>
          <w:sz w:val="32"/>
          <w:szCs w:val="32"/>
          <w:u w:val="none"/>
          <w:shd w:val="clear" w:color="auto" w:fill="auto"/>
          <w:lang w:val="en-US" w:eastAsia="zh-CN" w:bidi="ar-SA"/>
        </w:rPr>
        <w:t>GB12523-2011</w:t>
      </w:r>
      <w:r>
        <w:rPr>
          <w:rFonts w:hint="eastAsia" w:ascii="仿宋_GB2312" w:hAnsi="仿宋_GB2312" w:eastAsia="仿宋_GB2312" w:cs="仿宋_GB2312"/>
          <w:color w:val="auto"/>
          <w:sz w:val="32"/>
          <w:szCs w:val="32"/>
          <w:lang w:val="en-US" w:eastAsia="zh-CN"/>
        </w:rPr>
        <w:t>) 要求。</w:t>
      </w:r>
    </w:p>
    <w:p w14:paraId="6933C0B4">
      <w:pPr>
        <w:widowControl/>
        <w:kinsoku w:val="0"/>
        <w:autoSpaceDE w:val="0"/>
        <w:autoSpaceDN w:val="0"/>
        <w:adjustRightInd w:val="0"/>
        <w:snapToGrid w:val="0"/>
        <w:spacing w:line="640" w:lineRule="exact"/>
        <w:ind w:firstLine="608" w:firstLineChars="200"/>
        <w:jc w:val="left"/>
        <w:textAlignment w:val="baseline"/>
        <w:rPr>
          <w:rFonts w:ascii="仿宋_GB2312" w:hAnsi="仿宋_GB2312" w:eastAsia="仿宋_GB2312" w:cs="仿宋_GB2312"/>
          <w:szCs w:val="32"/>
        </w:rPr>
      </w:pPr>
      <w:r>
        <w:rPr>
          <w:rFonts w:hint="eastAsia" w:ascii="Times New Roman" w:hAnsi="Times New Roman" w:eastAsia="仿宋_GB2312"/>
          <w:szCs w:val="32"/>
          <w:lang w:val="en-US" w:eastAsia="zh-CN"/>
        </w:rPr>
        <w:t>2</w:t>
      </w:r>
      <w:r>
        <w:rPr>
          <w:rFonts w:hint="eastAsia" w:ascii="仿宋_GB2312" w:hAnsi="仿宋_GB2312" w:eastAsia="仿宋_GB2312" w:cs="仿宋_GB2312"/>
          <w:szCs w:val="32"/>
        </w:rPr>
        <w:t>、严格落实运营期大气污染防治措施。酸洗过程中产生的酸雾经</w:t>
      </w:r>
      <w:r>
        <w:rPr>
          <w:rFonts w:hint="eastAsia" w:ascii="仿宋_GB2312" w:hAnsi="仿宋_GB2312" w:eastAsia="仿宋_GB2312" w:cs="仿宋_GB2312"/>
          <w:szCs w:val="32"/>
          <w:lang w:val="zh-CN"/>
        </w:rPr>
        <w:t>水帘封闭收集处理后，进入一套酸雾净化塔处理后，经</w:t>
      </w:r>
      <w:r>
        <w:rPr>
          <w:rFonts w:hint="eastAsia" w:ascii="Times New Roman" w:hAnsi="Times New Roman" w:eastAsia="仿宋_GB2312"/>
          <w:szCs w:val="32"/>
          <w:lang w:val="zh-CN"/>
        </w:rPr>
        <w:t>15m</w:t>
      </w:r>
      <w:r>
        <w:rPr>
          <w:rFonts w:hint="eastAsia" w:ascii="仿宋_GB2312" w:hAnsi="仿宋_GB2312" w:eastAsia="仿宋_GB2312" w:cs="仿宋_GB2312"/>
          <w:szCs w:val="32"/>
          <w:lang w:val="zh-CN"/>
        </w:rPr>
        <w:t>高排气筒达标排放；</w:t>
      </w:r>
      <w:r>
        <w:rPr>
          <w:rFonts w:hint="eastAsia" w:ascii="Times New Roman" w:hAnsi="Times New Roman" w:eastAsia="仿宋_GB2312"/>
          <w:szCs w:val="32"/>
        </w:rPr>
        <w:t>2</w:t>
      </w:r>
      <w:r>
        <w:rPr>
          <w:rFonts w:hint="eastAsia" w:ascii="仿宋_GB2312" w:hAnsi="仿宋_GB2312" w:eastAsia="仿宋_GB2312" w:cs="仿宋_GB2312"/>
          <w:szCs w:val="32"/>
        </w:rPr>
        <w:t>台天然气退火炉配套低氮燃烧烧嘴，烟气合并经一个</w:t>
      </w:r>
      <w:r>
        <w:rPr>
          <w:rFonts w:hint="eastAsia" w:ascii="Times New Roman" w:hAnsi="Times New Roman" w:eastAsia="仿宋_GB2312"/>
          <w:szCs w:val="32"/>
        </w:rPr>
        <w:t>15</w:t>
      </w:r>
      <w:r>
        <w:rPr>
          <w:rFonts w:hint="eastAsia" w:ascii="Times New Roman" w:hAnsi="Times New Roman" w:eastAsia="仿宋_GB2312"/>
          <w:szCs w:val="32"/>
          <w:lang w:val="en-US" w:eastAsia="zh-CN"/>
        </w:rPr>
        <w:t>m</w:t>
      </w:r>
      <w:r>
        <w:rPr>
          <w:rFonts w:hint="eastAsia" w:ascii="仿宋_GB2312" w:hAnsi="仿宋_GB2312" w:eastAsia="仿宋_GB2312" w:cs="仿宋_GB2312"/>
          <w:szCs w:val="32"/>
        </w:rPr>
        <w:t>高排气筒达标排放；</w:t>
      </w:r>
      <w:r>
        <w:rPr>
          <w:rFonts w:hint="eastAsia" w:ascii="Times New Roman" w:hAnsi="Times New Roman" w:eastAsia="仿宋_GB2312"/>
          <w:szCs w:val="32"/>
        </w:rPr>
        <w:t>2</w:t>
      </w:r>
      <w:r>
        <w:rPr>
          <w:rFonts w:hint="eastAsia" w:ascii="仿宋_GB2312" w:hAnsi="仿宋_GB2312" w:eastAsia="仿宋_GB2312" w:cs="仿宋_GB2312"/>
          <w:szCs w:val="32"/>
        </w:rPr>
        <w:t>台燃气镀锌锅配套低氮燃烧烧嘴，烟气合并经一个</w:t>
      </w:r>
      <w:r>
        <w:rPr>
          <w:rFonts w:hint="eastAsia" w:ascii="Times New Roman" w:hAnsi="Times New Roman" w:eastAsia="仿宋_GB2312"/>
          <w:szCs w:val="32"/>
        </w:rPr>
        <w:t>15</w:t>
      </w:r>
      <w:r>
        <w:rPr>
          <w:rFonts w:hint="eastAsia" w:ascii="Times New Roman" w:hAnsi="Times New Roman" w:eastAsia="仿宋_GB2312"/>
          <w:szCs w:val="32"/>
          <w:lang w:val="en-US" w:eastAsia="zh-CN"/>
        </w:rPr>
        <w:t>m</w:t>
      </w:r>
      <w:r>
        <w:rPr>
          <w:rFonts w:hint="eastAsia" w:ascii="仿宋_GB2312" w:hAnsi="仿宋_GB2312" w:eastAsia="仿宋_GB2312" w:cs="仿宋_GB2312"/>
          <w:szCs w:val="32"/>
        </w:rPr>
        <w:t>高排气筒达标排放；热镀锌锅、热镀锌铝锅分别设置顶部集气罩，烟气经收集后送入一套布袋除尘器和喷淋净化塔处理，处理达标后经</w:t>
      </w:r>
      <w:r>
        <w:rPr>
          <w:rFonts w:hint="eastAsia" w:ascii="Times New Roman" w:hAnsi="Times New Roman" w:eastAsia="仿宋_GB2312"/>
          <w:szCs w:val="32"/>
        </w:rPr>
        <w:t>15m</w:t>
      </w:r>
      <w:r>
        <w:rPr>
          <w:rFonts w:hint="eastAsia" w:ascii="仿宋_GB2312" w:hAnsi="仿宋_GB2312" w:eastAsia="仿宋_GB2312" w:cs="仿宋_GB2312"/>
          <w:szCs w:val="32"/>
        </w:rPr>
        <w:t>高排气筒排放。</w:t>
      </w:r>
    </w:p>
    <w:p w14:paraId="0017D99E">
      <w:pPr>
        <w:spacing w:line="600" w:lineRule="exact"/>
        <w:ind w:firstLine="608" w:firstLineChars="200"/>
        <w:rPr>
          <w:rFonts w:ascii="仿宋_GB2312" w:hAnsi="仿宋_GB2312" w:eastAsia="仿宋_GB2312" w:cs="仿宋_GB2312"/>
          <w:szCs w:val="32"/>
        </w:rPr>
      </w:pPr>
      <w:r>
        <w:rPr>
          <w:rFonts w:hint="eastAsia" w:ascii="Times New Roman" w:hAnsi="Times New Roman" w:eastAsia="仿宋_GB2312"/>
          <w:szCs w:val="32"/>
          <w:lang w:val="en-US" w:eastAsia="zh-CN"/>
        </w:rPr>
        <w:t>3</w:t>
      </w:r>
      <w:r>
        <w:rPr>
          <w:rFonts w:hint="eastAsia" w:ascii="仿宋_GB2312" w:hAnsi="仿宋_GB2312" w:eastAsia="仿宋_GB2312" w:cs="仿宋_GB2312"/>
          <w:szCs w:val="32"/>
        </w:rPr>
        <w:t>、严格落实运营期废水污染防治措施。要求水洗工序产生的废水、酸洗工序水帘产生的废水和酸雾净化塔废水用耐酸泵将生产废水排入企业现有的污水处理站，废水经中和+絮凝沉淀+流砂过滤器+超滤过滤后，循环用于水洗工序、降温槽补水等用水环节不外排；生活污水排入办公楼化粪池后定期清掏。</w:t>
      </w:r>
    </w:p>
    <w:p w14:paraId="5E164604">
      <w:pPr>
        <w:spacing w:line="600" w:lineRule="exact"/>
        <w:ind w:firstLine="608" w:firstLineChars="200"/>
        <w:rPr>
          <w:rFonts w:ascii="仿宋_GB2312" w:hAnsi="仿宋_GB2312" w:eastAsia="仿宋_GB2312" w:cs="仿宋_GB2312"/>
          <w:szCs w:val="32"/>
        </w:rPr>
      </w:pPr>
      <w:r>
        <w:rPr>
          <w:rFonts w:hint="eastAsia" w:ascii="Times New Roman" w:hAnsi="Times New Roman" w:eastAsia="仿宋_GB2312"/>
          <w:szCs w:val="32"/>
          <w:lang w:val="en-US" w:eastAsia="zh-CN"/>
        </w:rPr>
        <w:t>4</w:t>
      </w:r>
      <w:r>
        <w:rPr>
          <w:rFonts w:hint="eastAsia" w:ascii="仿宋_GB2312" w:hAnsi="仿宋_GB2312" w:eastAsia="仿宋_GB2312" w:cs="仿宋_GB2312"/>
          <w:szCs w:val="32"/>
        </w:rPr>
        <w:t>、严格落实运营期噪声污染控制措施。各类生产设施及环保设备产生的噪声经采取隔声、减震降噪等措施，确保厂界噪声满足《工业企业厂界环境噪声排放标准》</w:t>
      </w:r>
      <w:r>
        <w:rPr>
          <w:rFonts w:hint="eastAsia" w:ascii="Times New Roman" w:hAnsi="Times New Roman" w:eastAsia="仿宋_GB2312"/>
          <w:szCs w:val="32"/>
        </w:rPr>
        <w:t>(GB12348-2008)2</w:t>
      </w:r>
      <w:r>
        <w:rPr>
          <w:rFonts w:hint="eastAsia" w:ascii="仿宋_GB2312" w:hAnsi="仿宋_GB2312" w:eastAsia="仿宋_GB2312" w:cs="仿宋_GB2312"/>
          <w:szCs w:val="32"/>
        </w:rPr>
        <w:t>类标准限值要求。</w:t>
      </w:r>
    </w:p>
    <w:p w14:paraId="38A5A16D">
      <w:pPr>
        <w:spacing w:line="600" w:lineRule="exact"/>
        <w:ind w:firstLine="608" w:firstLineChars="200"/>
        <w:rPr>
          <w:rFonts w:ascii="仿宋_GB2312" w:hAnsi="仿宋_GB2312" w:eastAsia="仿宋_GB2312" w:cs="仿宋_GB2312"/>
          <w:szCs w:val="32"/>
        </w:rPr>
      </w:pPr>
      <w:r>
        <w:rPr>
          <w:rFonts w:hint="eastAsia" w:ascii="Times New Roman" w:hAnsi="Times New Roman" w:eastAsia="仿宋_GB2312"/>
          <w:szCs w:val="32"/>
          <w:lang w:val="en-US" w:eastAsia="zh-CN"/>
        </w:rPr>
        <w:t>5</w:t>
      </w:r>
      <w:r>
        <w:rPr>
          <w:rFonts w:hint="eastAsia" w:ascii="仿宋_GB2312" w:hAnsi="仿宋_GB2312" w:eastAsia="仿宋_GB2312" w:cs="仿宋_GB2312"/>
          <w:szCs w:val="32"/>
        </w:rPr>
        <w:t>、严格落实运营期固废处置措施。本项目产生的废铁丝收集后送华茂精</w:t>
      </w:r>
      <w:r>
        <w:rPr>
          <w:rFonts w:hint="eastAsia" w:ascii="仿宋_GB2312" w:hAnsi="仿宋_GB2312" w:eastAsia="仿宋_GB2312" w:cs="仿宋_GB2312"/>
          <w:szCs w:val="32"/>
          <w:lang w:val="en-US" w:eastAsia="zh-CN"/>
        </w:rPr>
        <w:t>密</w:t>
      </w:r>
      <w:r>
        <w:rPr>
          <w:rFonts w:hint="eastAsia" w:ascii="仿宋_GB2312" w:hAnsi="仿宋_GB2312" w:eastAsia="仿宋_GB2312" w:cs="仿宋_GB2312"/>
          <w:szCs w:val="32"/>
        </w:rPr>
        <w:t>铸造有限公司用作原料；热镀锌渣回用于生产；废包装、废机油、废润滑油、除尘灰和污泥等分区存放于企业现有的危废贮存库，定期交由有危废处置资质的单位处置；生活垃圾经收集后送环卫指定地点处置。</w:t>
      </w:r>
    </w:p>
    <w:p w14:paraId="5B7F42B7">
      <w:pPr>
        <w:widowControl/>
        <w:kinsoku w:val="0"/>
        <w:autoSpaceDE w:val="0"/>
        <w:autoSpaceDN w:val="0"/>
        <w:adjustRightInd w:val="0"/>
        <w:snapToGrid w:val="0"/>
        <w:spacing w:line="640" w:lineRule="exact"/>
        <w:ind w:firstLine="608" w:firstLineChars="200"/>
        <w:jc w:val="left"/>
        <w:textAlignment w:val="baseline"/>
        <w:rPr>
          <w:rFonts w:ascii="仿宋_GB2312" w:hAnsi="仿宋_GB2312" w:eastAsia="仿宋_GB2312" w:cs="仿宋_GB2312"/>
          <w:szCs w:val="32"/>
        </w:rPr>
      </w:pPr>
      <w:r>
        <w:rPr>
          <w:rFonts w:hint="eastAsia" w:ascii="Times New Roman" w:hAnsi="Times New Roman" w:eastAsia="仿宋_GB2312"/>
          <w:szCs w:val="32"/>
          <w:lang w:val="en-US" w:eastAsia="zh-CN"/>
        </w:rPr>
        <w:t>6</w:t>
      </w:r>
      <w:r>
        <w:rPr>
          <w:rFonts w:hint="eastAsia" w:ascii="仿宋_GB2312" w:hAnsi="仿宋_GB2312" w:eastAsia="仿宋_GB2312" w:cs="仿宋_GB2312"/>
          <w:szCs w:val="32"/>
        </w:rPr>
        <w:t>、落实土壤及地下水污染防治措施。在项目施工期和运营期加强管理，严格遵循地下水环境防治与保护措施以及环评要求。</w:t>
      </w:r>
    </w:p>
    <w:p w14:paraId="1802E41A">
      <w:pPr>
        <w:spacing w:line="600" w:lineRule="exact"/>
        <w:ind w:firstLine="608" w:firstLineChars="200"/>
        <w:rPr>
          <w:rFonts w:ascii="仿宋_GB2312" w:hAnsi="仿宋_GB2312" w:eastAsia="仿宋_GB2312" w:cs="仿宋_GB2312"/>
          <w:szCs w:val="32"/>
        </w:rPr>
      </w:pPr>
      <w:r>
        <w:rPr>
          <w:rFonts w:hint="eastAsia" w:ascii="Times New Roman" w:hAnsi="Times New Roman" w:eastAsia="仿宋_GB2312"/>
          <w:szCs w:val="32"/>
          <w:lang w:val="en-US" w:eastAsia="zh-CN"/>
        </w:rPr>
        <w:t>7</w:t>
      </w:r>
      <w:r>
        <w:rPr>
          <w:rFonts w:hint="eastAsia" w:ascii="仿宋_GB2312" w:hAnsi="仿宋_GB2312" w:eastAsia="仿宋_GB2312" w:cs="仿宋_GB2312"/>
          <w:szCs w:val="32"/>
        </w:rPr>
        <w:t>、认真履行制定的环境管理和监测计划。规范排污口建设，确保项目建成后污染物长期稳定达标排放；按期进行自行监测。</w:t>
      </w:r>
    </w:p>
    <w:p w14:paraId="0831D78A">
      <w:pPr>
        <w:spacing w:line="600" w:lineRule="exact"/>
        <w:ind w:firstLine="608" w:firstLineChars="200"/>
        <w:rPr>
          <w:rFonts w:ascii="仿宋_GB2312" w:hAnsi="仿宋_GB2312" w:eastAsia="仿宋_GB2312" w:cs="仿宋_GB2312"/>
          <w:szCs w:val="32"/>
        </w:rPr>
      </w:pPr>
      <w:r>
        <w:rPr>
          <w:rFonts w:hint="eastAsia" w:ascii="Times New Roman" w:hAnsi="Times New Roman" w:eastAsia="仿宋_GB2312"/>
          <w:szCs w:val="32"/>
          <w:lang w:val="en-US" w:eastAsia="zh-CN"/>
        </w:rPr>
        <w:t>8</w:t>
      </w:r>
      <w:r>
        <w:rPr>
          <w:rFonts w:hint="eastAsia" w:ascii="仿宋_GB2312" w:hAnsi="仿宋_GB2312" w:eastAsia="仿宋_GB2312" w:cs="仿宋_GB2312"/>
          <w:szCs w:val="32"/>
        </w:rPr>
        <w:t>、落实污染物排放总量控制指标。项目产生的污染物排放量须满足忻州市生态环境局繁峙分局核定的总量控制指标，烟尘</w:t>
      </w:r>
      <w:r>
        <w:rPr>
          <w:rFonts w:hint="eastAsia" w:ascii="Times New Roman" w:hAnsi="Times New Roman" w:eastAsia="仿宋_GB2312"/>
          <w:szCs w:val="32"/>
        </w:rPr>
        <w:t>0.478t/a</w:t>
      </w:r>
      <w:r>
        <w:rPr>
          <w:rFonts w:hint="eastAsia" w:ascii="仿宋_GB2312" w:hAnsi="仿宋_GB2312" w:eastAsia="仿宋_GB2312" w:cs="仿宋_GB2312"/>
          <w:szCs w:val="32"/>
        </w:rPr>
        <w:t>、二氧化硫</w:t>
      </w:r>
      <w:r>
        <w:rPr>
          <w:rFonts w:hint="eastAsia" w:ascii="Times New Roman" w:hAnsi="Times New Roman" w:eastAsia="仿宋_GB2312"/>
          <w:szCs w:val="32"/>
        </w:rPr>
        <w:t>0.328t/a</w:t>
      </w:r>
      <w:r>
        <w:rPr>
          <w:rFonts w:hint="eastAsia" w:ascii="仿宋_GB2312" w:hAnsi="仿宋_GB2312" w:eastAsia="仿宋_GB2312" w:cs="仿宋_GB2312"/>
          <w:szCs w:val="32"/>
        </w:rPr>
        <w:t>、氮氧化物</w:t>
      </w:r>
      <w:r>
        <w:rPr>
          <w:rFonts w:hint="eastAsia" w:ascii="Times New Roman" w:hAnsi="Times New Roman" w:eastAsia="仿宋_GB2312"/>
          <w:szCs w:val="32"/>
        </w:rPr>
        <w:t>2.95t/a</w:t>
      </w:r>
      <w:r>
        <w:rPr>
          <w:rFonts w:hint="eastAsia" w:ascii="仿宋_GB2312" w:hAnsi="仿宋_GB2312" w:eastAsia="仿宋_GB2312" w:cs="仿宋_GB2312"/>
          <w:szCs w:val="32"/>
        </w:rPr>
        <w:t>。</w:t>
      </w:r>
    </w:p>
    <w:p w14:paraId="643ED6FF">
      <w:pPr>
        <w:spacing w:line="600" w:lineRule="exact"/>
        <w:ind w:firstLine="608" w:firstLineChars="200"/>
        <w:rPr>
          <w:rFonts w:ascii="仿宋_GB2312" w:hAnsi="仿宋_GB2312" w:eastAsia="仿宋_GB2312" w:cs="仿宋_GB2312"/>
          <w:szCs w:val="32"/>
        </w:rPr>
      </w:pPr>
      <w:r>
        <w:rPr>
          <w:rFonts w:hint="eastAsia" w:ascii="Times New Roman" w:hAnsi="Times New Roman" w:eastAsia="仿宋_GB2312"/>
          <w:szCs w:val="32"/>
          <w:lang w:val="en-US" w:eastAsia="zh-CN"/>
        </w:rPr>
        <w:t>9</w:t>
      </w:r>
      <w:r>
        <w:rPr>
          <w:rFonts w:hint="eastAsia" w:ascii="仿宋_GB2312" w:hAnsi="仿宋_GB2312" w:eastAsia="仿宋_GB2312" w:cs="仿宋_GB2312"/>
          <w:szCs w:val="32"/>
        </w:rPr>
        <w:t>、严格落实各项环境风险防范措施。建立健全各项环境管理制度，强化环境风险防范工作，制定运营期规范有效的环境风险应急预案，提高环境风险防范意识与应急能力，定期开展环境风险应急演练，确保生态环境安全。</w:t>
      </w:r>
    </w:p>
    <w:p w14:paraId="34ECF32E">
      <w:pPr>
        <w:spacing w:line="600" w:lineRule="exact"/>
        <w:ind w:firstLine="608" w:firstLineChars="200"/>
        <w:rPr>
          <w:rFonts w:ascii="仿宋_GB2312" w:hAnsi="仿宋_GB2312" w:eastAsia="仿宋_GB2312" w:cs="仿宋_GB2312"/>
          <w:szCs w:val="32"/>
        </w:rPr>
      </w:pPr>
      <w:r>
        <w:rPr>
          <w:rFonts w:hint="eastAsia" w:ascii="仿宋_GB2312" w:hAnsi="仿宋_GB2312" w:eastAsia="仿宋_GB2312" w:cs="仿宋_GB2312"/>
          <w:szCs w:val="32"/>
          <w:lang w:val="en-US" w:eastAsia="zh-CN"/>
        </w:rPr>
        <w:t>三</w:t>
      </w:r>
      <w:r>
        <w:rPr>
          <w:rFonts w:hint="eastAsia" w:ascii="仿宋_GB2312" w:hAnsi="仿宋_GB2312" w:eastAsia="仿宋_GB2312" w:cs="仿宋_GB2312"/>
          <w:szCs w:val="32"/>
        </w:rPr>
        <w:t>、做好信息公开。在工程运营过程中，应定期发布环境信息，建立畅通的公众参与平台，加强与周边公众的沟通，主动接受社会监督，并及时解决公众担忧的环境问题，满足公众合理的环境诉求。</w:t>
      </w:r>
    </w:p>
    <w:p w14:paraId="6B87062D">
      <w:pPr>
        <w:spacing w:line="600" w:lineRule="exact"/>
        <w:ind w:firstLine="608" w:firstLineChars="200"/>
        <w:rPr>
          <w:rFonts w:ascii="仿宋_GB2312" w:hAnsi="仿宋_GB2312" w:eastAsia="仿宋_GB2312" w:cs="仿宋_GB2312"/>
          <w:szCs w:val="32"/>
        </w:rPr>
      </w:pP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rPr>
        <w:t>、落实污染防治设施必须与主体工程同时设计、同时施工、同时投产使用的“三同时”制度，项目必须按规定程序实施分阶段竣工环境保护验收；如项目的性质、规模、地点、采用的生产工艺或者防治污染、防止生态破坏的措施发生重大变动的，应当重新报批建设项目环境影响评价文件。</w:t>
      </w:r>
    </w:p>
    <w:p w14:paraId="35DA7CE2">
      <w:pPr>
        <w:spacing w:line="600" w:lineRule="exact"/>
        <w:ind w:firstLine="608" w:firstLineChars="200"/>
        <w:rPr>
          <w:rFonts w:ascii="仿宋_GB2312" w:hAnsi="仿宋_GB2312" w:eastAsia="仿宋_GB2312" w:cs="仿宋_GB2312"/>
          <w:szCs w:val="32"/>
        </w:rPr>
      </w:pP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rPr>
        <w:t>、依据《山西省一枚印章管审批条例》、《忻州市相对集中行政许可权改革实施方案》、《中共繁峙县委办公室繁峙县人民政府办公室关于印发繁峙县相对集中行政许可权改革实施方案的通知》，你公司应主动接受各级生态环境行政主管部门的监督检查。忻州市生态环境局繁峙分局负责项目的现场环境监管及环境监督检查工作，确保各项环保措施按《报告</w:t>
      </w:r>
      <w:r>
        <w:rPr>
          <w:rFonts w:hint="eastAsia" w:ascii="仿宋_GB2312" w:hAnsi="仿宋_GB2312" w:eastAsia="仿宋_GB2312" w:cs="仿宋_GB2312"/>
          <w:szCs w:val="32"/>
          <w:lang w:val="en-US" w:eastAsia="zh-CN"/>
        </w:rPr>
        <w:t>表</w:t>
      </w:r>
      <w:r>
        <w:rPr>
          <w:rFonts w:hint="eastAsia" w:ascii="仿宋_GB2312" w:hAnsi="仿宋_GB2312" w:eastAsia="仿宋_GB2312" w:cs="仿宋_GB2312"/>
          <w:szCs w:val="32"/>
        </w:rPr>
        <w:t>》及本批复要求落实到位。</w:t>
      </w:r>
    </w:p>
    <w:p w14:paraId="49095206">
      <w:pPr>
        <w:rPr>
          <w:rFonts w:ascii="方正仿宋_GB2312" w:hAnsi="方正仿宋_GB2312" w:eastAsia="方正仿宋_GB2312" w:cs="方正仿宋_GB2312"/>
          <w:szCs w:val="32"/>
        </w:rPr>
      </w:pPr>
    </w:p>
    <w:p w14:paraId="6C8E9E2D">
      <w:pPr>
        <w:pStyle w:val="2"/>
        <w:ind w:firstLine="0"/>
        <w:rPr>
          <w:rFonts w:hint="eastAsia" w:ascii="方正仿宋_GB2312" w:hAnsi="方正仿宋_GB2312" w:eastAsia="方正仿宋_GB2312" w:cs="方正仿宋_GB2312"/>
          <w:szCs w:val="32"/>
          <w:lang w:eastAsia="zh-CN"/>
        </w:rPr>
      </w:pPr>
    </w:p>
    <w:p w14:paraId="2C4A859B">
      <w:pPr>
        <w:pStyle w:val="2"/>
        <w:ind w:firstLine="0"/>
        <w:rPr>
          <w:rFonts w:hint="eastAsia" w:ascii="方正仿宋_GB2312" w:hAnsi="方正仿宋_GB2312" w:eastAsia="方正仿宋_GB2312" w:cs="方正仿宋_GB2312"/>
          <w:szCs w:val="32"/>
          <w:lang w:eastAsia="zh-CN"/>
        </w:rPr>
      </w:pPr>
    </w:p>
    <w:p w14:paraId="0B3DEA91">
      <w:pPr>
        <w:pStyle w:val="2"/>
        <w:ind w:firstLine="0"/>
        <w:rPr>
          <w:rFonts w:hint="eastAsia" w:ascii="方正仿宋_GB2312" w:hAnsi="方正仿宋_GB2312" w:eastAsia="方正仿宋_GB2312" w:cs="方正仿宋_GB2312"/>
          <w:szCs w:val="32"/>
          <w:lang w:eastAsia="zh-CN"/>
        </w:rPr>
      </w:pPr>
      <w:r>
        <w:rPr>
          <w:rFonts w:hint="eastAsia" w:ascii="方正仿宋_GB2312" w:hAnsi="方正仿宋_GB2312" w:eastAsia="方正仿宋_GB2312" w:cs="方正仿宋_GB2312"/>
          <w:szCs w:val="32"/>
          <w:lang w:eastAsia="zh-CN"/>
        </w:rPr>
        <w:t>（</w:t>
      </w:r>
      <w:r>
        <w:rPr>
          <w:rFonts w:hint="eastAsia" w:ascii="方正仿宋_GB2312" w:hAnsi="方正仿宋_GB2312" w:eastAsia="方正仿宋_GB2312" w:cs="方正仿宋_GB2312"/>
          <w:szCs w:val="32"/>
          <w:lang w:val="en-US" w:eastAsia="zh-CN"/>
        </w:rPr>
        <w:t>此页无正文</w:t>
      </w:r>
      <w:r>
        <w:rPr>
          <w:rFonts w:hint="eastAsia" w:ascii="方正仿宋_GB2312" w:hAnsi="方正仿宋_GB2312" w:eastAsia="方正仿宋_GB2312" w:cs="方正仿宋_GB2312"/>
          <w:szCs w:val="32"/>
          <w:lang w:eastAsia="zh-CN"/>
        </w:rPr>
        <w:t>）</w:t>
      </w:r>
    </w:p>
    <w:p w14:paraId="7657125F">
      <w:pPr>
        <w:pStyle w:val="2"/>
        <w:ind w:firstLine="0"/>
        <w:rPr>
          <w:rFonts w:ascii="方正仿宋_GB2312" w:hAnsi="方正仿宋_GB2312" w:eastAsia="方正仿宋_GB2312" w:cs="方正仿宋_GB2312"/>
          <w:szCs w:val="32"/>
        </w:rPr>
      </w:pPr>
    </w:p>
    <w:p w14:paraId="312711FF">
      <w:pPr>
        <w:pStyle w:val="2"/>
        <w:ind w:firstLine="0"/>
        <w:rPr>
          <w:rFonts w:ascii="方正仿宋_GB2312" w:hAnsi="方正仿宋_GB2312" w:eastAsia="方正仿宋_GB2312" w:cs="方正仿宋_GB2312"/>
          <w:szCs w:val="32"/>
        </w:rPr>
      </w:pPr>
    </w:p>
    <w:p w14:paraId="1A1CFC8B">
      <w:pPr>
        <w:pStyle w:val="2"/>
        <w:ind w:firstLine="0"/>
        <w:rPr>
          <w:rFonts w:ascii="方正仿宋_GB2312" w:hAnsi="方正仿宋_GB2312" w:eastAsia="方正仿宋_GB2312" w:cs="方正仿宋_GB2312"/>
          <w:szCs w:val="32"/>
        </w:rPr>
      </w:pPr>
    </w:p>
    <w:p w14:paraId="03DC64D6">
      <w:pPr>
        <w:pStyle w:val="2"/>
        <w:ind w:firstLine="0"/>
        <w:rPr>
          <w:rFonts w:ascii="方正仿宋_GB2312" w:hAnsi="方正仿宋_GB2312" w:eastAsia="方正仿宋_GB2312" w:cs="方正仿宋_GB2312"/>
          <w:szCs w:val="32"/>
        </w:rPr>
      </w:pPr>
    </w:p>
    <w:p w14:paraId="7015CA95">
      <w:pPr>
        <w:pStyle w:val="2"/>
        <w:ind w:firstLine="0"/>
        <w:rPr>
          <w:rFonts w:ascii="方正仿宋_GB2312" w:hAnsi="方正仿宋_GB2312" w:eastAsia="方正仿宋_GB2312" w:cs="方正仿宋_GB2312"/>
          <w:szCs w:val="32"/>
        </w:rPr>
      </w:pPr>
    </w:p>
    <w:p w14:paraId="2D54F62B">
      <w:pPr>
        <w:pStyle w:val="2"/>
        <w:ind w:firstLine="0"/>
        <w:rPr>
          <w:rFonts w:ascii="方正仿宋_GB2312" w:hAnsi="方正仿宋_GB2312" w:eastAsia="方正仿宋_GB2312" w:cs="方正仿宋_GB2312"/>
          <w:szCs w:val="32"/>
        </w:rPr>
      </w:pPr>
    </w:p>
    <w:p w14:paraId="4C166072">
      <w:pPr>
        <w:pStyle w:val="2"/>
        <w:ind w:firstLine="0"/>
        <w:rPr>
          <w:rFonts w:ascii="方正仿宋_GB2312" w:hAnsi="方正仿宋_GB2312" w:eastAsia="方正仿宋_GB2312" w:cs="方正仿宋_GB2312"/>
          <w:szCs w:val="32"/>
        </w:rPr>
      </w:pPr>
    </w:p>
    <w:p w14:paraId="535E3C6F">
      <w:pPr>
        <w:spacing w:line="600" w:lineRule="exact"/>
        <w:ind w:firstLine="4560" w:firstLineChars="1500"/>
        <w:rPr>
          <w:rFonts w:ascii="仿宋_GB2312" w:hAnsi="仿宋_GB2312" w:eastAsia="仿宋_GB2312" w:cs="仿宋_GB2312"/>
          <w:szCs w:val="32"/>
        </w:rPr>
      </w:pPr>
      <w:r>
        <w:rPr>
          <w:rFonts w:hint="eastAsia" w:ascii="仿宋_GB2312" w:hAnsi="仿宋_GB2312" w:eastAsia="仿宋_GB2312" w:cs="仿宋_GB2312"/>
          <w:szCs w:val="32"/>
        </w:rPr>
        <w:t>繁峙县行政审批服务管理局</w:t>
      </w:r>
    </w:p>
    <w:p w14:paraId="09F744CE">
      <w:pPr>
        <w:spacing w:line="600" w:lineRule="exact"/>
        <w:ind w:firstLine="5168" w:firstLineChars="1700"/>
        <w:rPr>
          <w:rFonts w:ascii="仿宋_GB2312" w:hAnsi="仿宋_GB2312" w:eastAsia="仿宋_GB2312" w:cs="仿宋_GB2312"/>
          <w:szCs w:val="32"/>
        </w:rPr>
      </w:pPr>
      <w:r>
        <w:rPr>
          <w:rFonts w:ascii="Times New Roman" w:hAnsi="Times New Roman" w:eastAsia="仿宋_GB2312"/>
          <w:szCs w:val="32"/>
        </w:rPr>
        <w:t>202</w:t>
      </w:r>
      <w:r>
        <w:rPr>
          <w:rFonts w:hint="eastAsia" w:ascii="Times New Roman" w:hAnsi="Times New Roman" w:eastAsia="仿宋_GB2312"/>
          <w:szCs w:val="32"/>
        </w:rPr>
        <w:t>4</w:t>
      </w:r>
      <w:r>
        <w:rPr>
          <w:rFonts w:hint="eastAsia" w:ascii="仿宋_GB2312" w:hAnsi="仿宋_GB2312" w:eastAsia="仿宋_GB2312" w:cs="仿宋_GB2312"/>
          <w:szCs w:val="32"/>
        </w:rPr>
        <w:t>年</w:t>
      </w:r>
      <w:r>
        <w:rPr>
          <w:rFonts w:hint="eastAsia" w:ascii="Times New Roman" w:hAnsi="Times New Roman" w:eastAsia="仿宋_GB2312"/>
          <w:szCs w:val="32"/>
        </w:rPr>
        <w:t>12</w:t>
      </w:r>
      <w:r>
        <w:rPr>
          <w:rFonts w:hint="eastAsia" w:ascii="仿宋_GB2312" w:hAnsi="仿宋_GB2312" w:eastAsia="仿宋_GB2312" w:cs="仿宋_GB2312"/>
          <w:szCs w:val="32"/>
        </w:rPr>
        <w:t>月</w:t>
      </w:r>
      <w:r>
        <w:rPr>
          <w:rFonts w:hint="eastAsia" w:ascii="Times New Roman" w:hAnsi="Times New Roman" w:eastAsia="仿宋_GB2312"/>
          <w:szCs w:val="32"/>
        </w:rPr>
        <w:t>16</w:t>
      </w:r>
      <w:r>
        <w:rPr>
          <w:rFonts w:hint="eastAsia" w:ascii="仿宋_GB2312" w:hAnsi="仿宋_GB2312" w:eastAsia="仿宋_GB2312" w:cs="仿宋_GB2312"/>
          <w:szCs w:val="32"/>
        </w:rPr>
        <w:t>日</w:t>
      </w:r>
    </w:p>
    <w:p w14:paraId="0074E0DD">
      <w:pPr>
        <w:pStyle w:val="2"/>
        <w:rPr>
          <w:rFonts w:ascii="方正仿宋_GB2312" w:hAnsi="方正仿宋_GB2312" w:eastAsia="方正仿宋_GB2312" w:cs="方正仿宋_GB2312"/>
          <w:szCs w:val="32"/>
        </w:rPr>
      </w:pPr>
    </w:p>
    <w:p w14:paraId="7799E873">
      <w:pPr>
        <w:pStyle w:val="2"/>
        <w:rPr>
          <w:rFonts w:ascii="方正仿宋_GB2312" w:hAnsi="方正仿宋_GB2312" w:eastAsia="方正仿宋_GB2312" w:cs="方正仿宋_GB2312"/>
          <w:szCs w:val="32"/>
        </w:rPr>
      </w:pPr>
    </w:p>
    <w:p w14:paraId="0F4B9B65">
      <w:pPr>
        <w:pStyle w:val="2"/>
        <w:rPr>
          <w:rFonts w:ascii="方正仿宋_GB2312" w:hAnsi="方正仿宋_GB2312" w:eastAsia="方正仿宋_GB2312" w:cs="方正仿宋_GB2312"/>
          <w:szCs w:val="32"/>
        </w:rPr>
      </w:pPr>
    </w:p>
    <w:p w14:paraId="131F62D3">
      <w:pPr>
        <w:pStyle w:val="2"/>
        <w:rPr>
          <w:rFonts w:ascii="方正仿宋_GB2312" w:hAnsi="方正仿宋_GB2312" w:eastAsia="方正仿宋_GB2312" w:cs="方正仿宋_GB2312"/>
          <w:szCs w:val="32"/>
        </w:rPr>
      </w:pPr>
    </w:p>
    <w:p w14:paraId="1ED89B0D">
      <w:pPr>
        <w:pStyle w:val="2"/>
        <w:rPr>
          <w:rFonts w:hint="eastAsia" w:ascii="方正仿宋_GB2312" w:hAnsi="方正仿宋_GB2312" w:eastAsia="方正仿宋_GB2312" w:cs="方正仿宋_GB2312"/>
          <w:szCs w:val="32"/>
          <w:lang w:val="en-US" w:eastAsia="zh-CN"/>
        </w:rPr>
      </w:pPr>
    </w:p>
    <w:p w14:paraId="5B397E3F">
      <w:pPr>
        <w:pStyle w:val="2"/>
        <w:rPr>
          <w:rFonts w:hint="eastAsia" w:ascii="方正仿宋_GB2312" w:hAnsi="方正仿宋_GB2312" w:eastAsia="方正仿宋_GB2312" w:cs="方正仿宋_GB2312"/>
          <w:szCs w:val="32"/>
          <w:lang w:val="en-US" w:eastAsia="zh-CN"/>
        </w:rPr>
      </w:pPr>
    </w:p>
    <w:p w14:paraId="52539D14">
      <w:pPr>
        <w:pStyle w:val="2"/>
        <w:rPr>
          <w:rFonts w:ascii="方正仿宋_GB2312" w:hAnsi="方正仿宋_GB2312" w:eastAsia="方正仿宋_GB2312" w:cs="方正仿宋_GB2312"/>
          <w:szCs w:val="32"/>
        </w:rPr>
      </w:pPr>
    </w:p>
    <w:p w14:paraId="7E4D4CA1">
      <w:pPr>
        <w:pStyle w:val="2"/>
        <w:rPr>
          <w:rFonts w:ascii="方正仿宋_GB2312" w:hAnsi="方正仿宋_GB2312" w:eastAsia="方正仿宋_GB2312" w:cs="方正仿宋_GB2312"/>
          <w:szCs w:val="32"/>
        </w:rPr>
      </w:pPr>
    </w:p>
    <w:p w14:paraId="306E59B9">
      <w:pPr>
        <w:pStyle w:val="2"/>
        <w:rPr>
          <w:rFonts w:ascii="方正仿宋_GB2312" w:hAnsi="方正仿宋_GB2312" w:eastAsia="方正仿宋_GB2312" w:cs="方正仿宋_GB2312"/>
          <w:szCs w:val="32"/>
        </w:rPr>
      </w:pPr>
    </w:p>
    <w:p w14:paraId="35CF063C">
      <w:pPr>
        <w:pStyle w:val="2"/>
        <w:rPr>
          <w:rFonts w:ascii="方正仿宋_GB2312" w:hAnsi="方正仿宋_GB2312" w:eastAsia="方正仿宋_GB2312" w:cs="方正仿宋_GB2312"/>
          <w:szCs w:val="32"/>
        </w:rPr>
      </w:pPr>
    </w:p>
    <w:p w14:paraId="78D86A8E">
      <w:pPr>
        <w:pStyle w:val="2"/>
        <w:rPr>
          <w:rFonts w:ascii="方正仿宋_GB2312" w:hAnsi="方正仿宋_GB2312" w:eastAsia="方正仿宋_GB2312" w:cs="方正仿宋_GB2312"/>
          <w:szCs w:val="32"/>
        </w:rPr>
      </w:pPr>
    </w:p>
    <w:p w14:paraId="490C4D1A">
      <w:pPr>
        <w:pStyle w:val="2"/>
        <w:rPr>
          <w:rFonts w:ascii="方正仿宋_GB2312" w:hAnsi="方正仿宋_GB2312" w:eastAsia="方正仿宋_GB2312" w:cs="方正仿宋_GB2312"/>
          <w:szCs w:val="32"/>
        </w:rPr>
      </w:pPr>
    </w:p>
    <w:p w14:paraId="351F36C9">
      <w:pPr>
        <w:pStyle w:val="2"/>
        <w:rPr>
          <w:rFonts w:ascii="方正仿宋_GB2312" w:hAnsi="方正仿宋_GB2312" w:eastAsia="方正仿宋_GB2312" w:cs="方正仿宋_GB2312"/>
          <w:szCs w:val="32"/>
        </w:rPr>
      </w:pPr>
    </w:p>
    <w:p w14:paraId="4BC7C215">
      <w:pPr>
        <w:pStyle w:val="2"/>
        <w:rPr>
          <w:rFonts w:ascii="方正仿宋_GB2312" w:hAnsi="方正仿宋_GB2312" w:eastAsia="方正仿宋_GB2312" w:cs="方正仿宋_GB2312"/>
          <w:szCs w:val="32"/>
        </w:rPr>
      </w:pPr>
    </w:p>
    <w:p w14:paraId="72DB7558">
      <w:pPr>
        <w:pStyle w:val="2"/>
        <w:rPr>
          <w:rFonts w:ascii="方正仿宋_GB2312" w:hAnsi="方正仿宋_GB2312" w:eastAsia="方正仿宋_GB2312" w:cs="方正仿宋_GB2312"/>
          <w:szCs w:val="32"/>
        </w:rPr>
      </w:pPr>
    </w:p>
    <w:p w14:paraId="3DE25D49">
      <w:pPr>
        <w:pStyle w:val="2"/>
        <w:rPr>
          <w:rFonts w:ascii="方正仿宋_GB2312" w:hAnsi="方正仿宋_GB2312" w:eastAsia="方正仿宋_GB2312" w:cs="方正仿宋_GB2312"/>
          <w:szCs w:val="32"/>
        </w:rPr>
      </w:pPr>
    </w:p>
    <w:p w14:paraId="63ABCC6D">
      <w:pPr>
        <w:pStyle w:val="2"/>
        <w:rPr>
          <w:rFonts w:ascii="方正仿宋_GB2312" w:hAnsi="方正仿宋_GB2312" w:eastAsia="方正仿宋_GB2312" w:cs="方正仿宋_GB2312"/>
          <w:szCs w:val="32"/>
        </w:rPr>
      </w:pPr>
    </w:p>
    <w:p w14:paraId="0BDF0076">
      <w:pPr>
        <w:pStyle w:val="2"/>
        <w:rPr>
          <w:rFonts w:ascii="方正仿宋_GB2312" w:hAnsi="方正仿宋_GB2312" w:eastAsia="方正仿宋_GB2312" w:cs="方正仿宋_GB2312"/>
          <w:szCs w:val="32"/>
        </w:rPr>
      </w:pPr>
    </w:p>
    <w:p w14:paraId="79BE5063">
      <w:pPr>
        <w:pStyle w:val="2"/>
        <w:rPr>
          <w:rFonts w:ascii="方正仿宋_GB2312" w:hAnsi="方正仿宋_GB2312" w:eastAsia="方正仿宋_GB2312" w:cs="方正仿宋_GB2312"/>
          <w:szCs w:val="32"/>
        </w:rPr>
      </w:pPr>
    </w:p>
    <w:p w14:paraId="4DD88CA0">
      <w:pPr>
        <w:pStyle w:val="2"/>
        <w:rPr>
          <w:rFonts w:ascii="方正仿宋_GB2312" w:hAnsi="方正仿宋_GB2312" w:eastAsia="方正仿宋_GB2312" w:cs="方正仿宋_GB2312"/>
          <w:szCs w:val="32"/>
        </w:rPr>
      </w:pPr>
    </w:p>
    <w:p w14:paraId="4DB8612A">
      <w:pPr>
        <w:pStyle w:val="2"/>
        <w:rPr>
          <w:rFonts w:ascii="方正仿宋_GB2312" w:hAnsi="方正仿宋_GB2312" w:eastAsia="方正仿宋_GB2312" w:cs="方正仿宋_GB2312"/>
          <w:szCs w:val="32"/>
        </w:rPr>
      </w:pPr>
    </w:p>
    <w:p w14:paraId="2E6E74CD">
      <w:pPr>
        <w:pStyle w:val="2"/>
        <w:rPr>
          <w:rFonts w:ascii="方正仿宋_GB2312" w:hAnsi="方正仿宋_GB2312" w:eastAsia="方正仿宋_GB2312" w:cs="方正仿宋_GB2312"/>
          <w:szCs w:val="32"/>
        </w:rPr>
      </w:pPr>
    </w:p>
    <w:p w14:paraId="6C8A811E">
      <w:pPr>
        <w:pStyle w:val="2"/>
        <w:rPr>
          <w:rFonts w:ascii="方正仿宋_GB2312" w:hAnsi="方正仿宋_GB2312" w:eastAsia="方正仿宋_GB2312" w:cs="方正仿宋_GB2312"/>
          <w:szCs w:val="32"/>
        </w:rPr>
      </w:pPr>
    </w:p>
    <w:p w14:paraId="39F223A1">
      <w:pPr>
        <w:pStyle w:val="2"/>
        <w:rPr>
          <w:rFonts w:ascii="方正仿宋_GB2312" w:hAnsi="方正仿宋_GB2312" w:eastAsia="方正仿宋_GB2312" w:cs="方正仿宋_GB2312"/>
          <w:szCs w:val="32"/>
        </w:rPr>
      </w:pPr>
    </w:p>
    <w:p w14:paraId="5196BEB9">
      <w:pPr>
        <w:pStyle w:val="2"/>
        <w:rPr>
          <w:rFonts w:ascii="方正仿宋_GB2312" w:hAnsi="方正仿宋_GB2312" w:eastAsia="方正仿宋_GB2312" w:cs="方正仿宋_GB2312"/>
          <w:szCs w:val="32"/>
        </w:rPr>
      </w:pPr>
    </w:p>
    <w:p w14:paraId="67303956">
      <w:pPr>
        <w:pStyle w:val="2"/>
        <w:rPr>
          <w:rFonts w:ascii="方正仿宋_GB2312" w:hAnsi="方正仿宋_GB2312" w:eastAsia="方正仿宋_GB2312" w:cs="方正仿宋_GB2312"/>
          <w:szCs w:val="32"/>
        </w:rPr>
      </w:pPr>
    </w:p>
    <w:p w14:paraId="33E4E80F">
      <w:pPr>
        <w:pStyle w:val="2"/>
        <w:ind w:left="0" w:leftChars="0" w:firstLine="0" w:firstLineChars="0"/>
        <w:rPr>
          <w:rFonts w:ascii="方正仿宋_GB2312" w:hAnsi="方正仿宋_GB2312" w:eastAsia="方正仿宋_GB2312" w:cs="方正仿宋_GB2312"/>
          <w:szCs w:val="32"/>
        </w:rPr>
      </w:pPr>
    </w:p>
    <w:tbl>
      <w:tblPr>
        <w:tblStyle w:val="13"/>
        <w:tblpPr w:leftFromText="180" w:rightFromText="180" w:vertAnchor="text" w:horzAnchor="page" w:tblpX="1682" w:tblpY="2215"/>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14:paraId="7F4DE21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72" w:hRule="exact"/>
        </w:trPr>
        <w:tc>
          <w:tcPr>
            <w:tcW w:w="8720" w:type="dxa"/>
            <w:tcBorders>
              <w:tl2br w:val="nil"/>
              <w:tr2bl w:val="nil"/>
            </w:tcBorders>
            <w:vAlign w:val="center"/>
          </w:tcPr>
          <w:p w14:paraId="164DA77B">
            <w:pPr>
              <w:ind w:left="1056" w:hanging="1056" w:hangingChars="400"/>
              <w:rPr>
                <w:rFonts w:hint="eastAsia" w:ascii="仿宋_GB2312" w:hAnsi="宋体" w:eastAsia="仿宋_GB2312"/>
                <w:sz w:val="28"/>
                <w:szCs w:val="28"/>
                <w:lang w:val="en-US" w:eastAsia="zh-CN"/>
              </w:rPr>
            </w:pPr>
            <w:r>
              <w:rPr>
                <w:rFonts w:hint="eastAsia" w:ascii="仿宋_GB2312" w:hAnsi="宋体" w:eastAsia="仿宋_GB2312"/>
                <w:sz w:val="28"/>
                <w:szCs w:val="28"/>
              </w:rPr>
              <w:t>抄送：</w:t>
            </w:r>
            <w:r>
              <w:rPr>
                <w:rFonts w:ascii="仿宋_GB2312" w:hAnsi="宋体" w:eastAsia="仿宋_GB2312"/>
                <w:sz w:val="28"/>
                <w:szCs w:val="28"/>
              </w:rPr>
              <w:t>忻州市生态环境局</w:t>
            </w:r>
            <w:r>
              <w:rPr>
                <w:rFonts w:hint="eastAsia" w:ascii="仿宋_GB2312" w:hAnsi="宋体" w:eastAsia="仿宋_GB2312"/>
                <w:sz w:val="28"/>
                <w:szCs w:val="28"/>
              </w:rPr>
              <w:t>繁峙</w:t>
            </w:r>
            <w:r>
              <w:rPr>
                <w:rFonts w:ascii="仿宋_GB2312" w:hAnsi="宋体" w:eastAsia="仿宋_GB2312"/>
                <w:sz w:val="28"/>
                <w:szCs w:val="28"/>
              </w:rPr>
              <w:t>分局</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 xml:space="preserve"> </w:t>
            </w:r>
            <w:r>
              <w:rPr>
                <w:rFonts w:hint="eastAsia" w:ascii="仿宋_GB2312" w:hAnsi="宋体" w:eastAsia="仿宋_GB2312"/>
                <w:color w:val="auto"/>
                <w:sz w:val="28"/>
                <w:szCs w:val="28"/>
                <w:lang w:val="en-US" w:eastAsia="zh-CN"/>
              </w:rPr>
              <w:t>繁峙经济技术开发区管理委员会</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p>
          <w:p w14:paraId="1540F714">
            <w:pPr>
              <w:ind w:firstLine="792" w:firstLineChars="300"/>
              <w:rPr>
                <w:rFonts w:ascii="仿宋_GB2312" w:hAnsi="仿宋_GB2312" w:eastAsia="仿宋_GB2312" w:cs="仿宋_GB2312"/>
                <w:szCs w:val="32"/>
              </w:rPr>
            </w:pPr>
            <w:r>
              <w:rPr>
                <w:rFonts w:hint="eastAsia" w:ascii="仿宋_GB2312" w:hAnsi="宋体" w:eastAsia="仿宋_GB2312"/>
                <w:sz w:val="28"/>
                <w:szCs w:val="28"/>
              </w:rPr>
              <w:t>山西中环惠众环保科技有限公司</w:t>
            </w:r>
          </w:p>
          <w:p w14:paraId="2B149DE0">
            <w:pPr>
              <w:spacing w:line="440" w:lineRule="exact"/>
              <w:ind w:left="791" w:hanging="792" w:hangingChars="300"/>
              <w:rPr>
                <w:rFonts w:ascii="仿宋_GB2312" w:hAnsi="仿宋_GB2312" w:eastAsia="仿宋_GB2312" w:cs="仿宋_GB2312"/>
                <w:sz w:val="28"/>
                <w:szCs w:val="36"/>
              </w:rPr>
            </w:pPr>
          </w:p>
        </w:tc>
      </w:tr>
      <w:tr w14:paraId="2762BF2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82" w:hRule="exact"/>
        </w:trPr>
        <w:tc>
          <w:tcPr>
            <w:tcW w:w="8720" w:type="dxa"/>
            <w:tcBorders>
              <w:tl2br w:val="nil"/>
              <w:tr2bl w:val="nil"/>
            </w:tcBorders>
            <w:vAlign w:val="center"/>
          </w:tcPr>
          <w:p w14:paraId="4C406DE9">
            <w:pPr>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繁峙县行政审批服务管理局              </w:t>
            </w:r>
            <w:r>
              <w:rPr>
                <w:rFonts w:ascii="Times New Roman" w:hAnsi="Times New Roman" w:eastAsia="Times New Roman"/>
                <w:bCs/>
                <w:sz w:val="28"/>
                <w:szCs w:val="28"/>
              </w:rPr>
              <w:t>202</w:t>
            </w:r>
            <w:r>
              <w:rPr>
                <w:rFonts w:hint="eastAsia" w:ascii="Times New Roman" w:hAnsi="Times New Roman"/>
                <w:bCs/>
                <w:sz w:val="28"/>
                <w:szCs w:val="28"/>
              </w:rPr>
              <w:t>4</w:t>
            </w:r>
            <w:r>
              <w:rPr>
                <w:rFonts w:hint="eastAsia" w:ascii="仿宋_GB2312" w:hAnsi="仿宋_GB2312" w:eastAsia="仿宋_GB2312" w:cs="仿宋_GB2312"/>
                <w:sz w:val="28"/>
                <w:szCs w:val="28"/>
              </w:rPr>
              <w:t>年</w:t>
            </w:r>
            <w:r>
              <w:rPr>
                <w:rFonts w:hint="eastAsia" w:ascii="Times New Roman" w:hAnsi="Times New Roman" w:eastAsia="Times New Roman"/>
                <w:bCs/>
                <w:sz w:val="28"/>
                <w:szCs w:val="28"/>
              </w:rPr>
              <w:t>12</w:t>
            </w:r>
            <w:r>
              <w:rPr>
                <w:rFonts w:hint="eastAsia" w:ascii="仿宋_GB2312" w:hAnsi="仿宋_GB2312" w:eastAsia="仿宋_GB2312" w:cs="仿宋_GB2312"/>
                <w:sz w:val="28"/>
                <w:szCs w:val="28"/>
              </w:rPr>
              <w:t>月</w:t>
            </w:r>
            <w:r>
              <w:rPr>
                <w:rFonts w:hint="eastAsia" w:ascii="Times New Roman" w:hAnsi="Times New Roman" w:eastAsia="Times New Roman"/>
                <w:bCs/>
                <w:sz w:val="28"/>
                <w:szCs w:val="28"/>
              </w:rPr>
              <w:t>16</w:t>
            </w:r>
            <w:r>
              <w:rPr>
                <w:rFonts w:hint="eastAsia" w:ascii="仿宋_GB2312" w:hAnsi="仿宋_GB2312" w:eastAsia="仿宋_GB2312" w:cs="仿宋_GB2312"/>
                <w:sz w:val="28"/>
                <w:szCs w:val="28"/>
              </w:rPr>
              <w:t>日印发</w:t>
            </w:r>
          </w:p>
        </w:tc>
      </w:tr>
    </w:tbl>
    <w:p w14:paraId="549C85D7">
      <w:pPr>
        <w:pStyle w:val="2"/>
        <w:ind w:left="0" w:leftChars="0" w:firstLine="0" w:firstLineChars="0"/>
        <w:rPr>
          <w:rFonts w:ascii="方正仿宋_GB2312" w:hAnsi="方正仿宋_GB2312" w:eastAsia="方正仿宋_GB2312" w:cs="方正仿宋_GB2312"/>
          <w:szCs w:val="32"/>
        </w:rPr>
      </w:pPr>
    </w:p>
    <w:p w14:paraId="34C897B7">
      <w:pPr>
        <w:pStyle w:val="2"/>
        <w:ind w:left="0" w:leftChars="0" w:firstLine="0" w:firstLineChars="0"/>
        <w:rPr>
          <w:rFonts w:ascii="方正仿宋_GB2312" w:hAnsi="方正仿宋_GB2312" w:eastAsia="方正仿宋_GB2312" w:cs="方正仿宋_GB2312"/>
          <w:szCs w:val="32"/>
        </w:rPr>
      </w:pPr>
    </w:p>
    <w:p w14:paraId="12A7DF4B">
      <w:pPr>
        <w:pStyle w:val="2"/>
        <w:ind w:firstLine="0"/>
        <w:rPr>
          <w:rFonts w:ascii="方正仿宋_GB2312" w:hAnsi="方正仿宋_GB2312" w:eastAsia="方正仿宋_GB2312" w:cs="方正仿宋_GB2312"/>
          <w:szCs w:val="32"/>
        </w:rPr>
      </w:pPr>
    </w:p>
    <w:p w14:paraId="2780A9D9">
      <w:pPr>
        <w:pStyle w:val="2"/>
        <w:keepNext w:val="0"/>
        <w:keepLines w:val="0"/>
        <w:pageBreakBefore w:val="0"/>
        <w:widowControl w:val="0"/>
        <w:kinsoku/>
        <w:wordWrap/>
        <w:overflowPunct/>
        <w:topLinePunct w:val="0"/>
        <w:autoSpaceDE/>
        <w:autoSpaceDN/>
        <w:bidi w:val="0"/>
        <w:adjustRightInd/>
        <w:snapToGrid/>
        <w:spacing w:line="240" w:lineRule="exact"/>
        <w:ind w:firstLine="420"/>
        <w:textAlignment w:val="auto"/>
        <w:rPr>
          <w:rFonts w:ascii="方正仿宋_GB2312" w:hAnsi="方正仿宋_GB2312" w:eastAsia="方正仿宋_GB2312" w:cs="方正仿宋_GB2312"/>
          <w:szCs w:val="32"/>
        </w:rPr>
      </w:pPr>
      <w:bookmarkStart w:id="0" w:name="_GoBack"/>
      <w:bookmarkEnd w:id="0"/>
    </w:p>
    <w:p w14:paraId="26DA29A7">
      <w:pPr>
        <w:pStyle w:val="2"/>
        <w:keepNext w:val="0"/>
        <w:keepLines w:val="0"/>
        <w:pageBreakBefore w:val="0"/>
        <w:widowControl w:val="0"/>
        <w:kinsoku/>
        <w:wordWrap/>
        <w:overflowPunct/>
        <w:topLinePunct w:val="0"/>
        <w:autoSpaceDE/>
        <w:autoSpaceDN/>
        <w:bidi w:val="0"/>
        <w:adjustRightInd/>
        <w:snapToGrid/>
        <w:spacing w:line="20" w:lineRule="exact"/>
        <w:ind w:firstLine="0"/>
        <w:textAlignment w:val="auto"/>
        <w:rPr>
          <w:rFonts w:ascii="仿宋_GB2312" w:hAnsi="仿宋_GB2312" w:eastAsia="仿宋_GB2312" w:cs="仿宋_GB2312"/>
          <w:szCs w:val="32"/>
        </w:rPr>
      </w:pPr>
    </w:p>
    <w:p w14:paraId="4504A6FC">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ascii="仿宋_GB2312" w:hAnsi="仿宋_GB2312" w:eastAsia="仿宋_GB2312" w:cs="仿宋_GB2312"/>
          <w:szCs w:val="32"/>
        </w:rPr>
      </w:pPr>
    </w:p>
    <w:p w14:paraId="125625F3">
      <w:pPr>
        <w:pStyle w:val="2"/>
        <w:keepNext w:val="0"/>
        <w:keepLines w:val="0"/>
        <w:pageBreakBefore w:val="0"/>
        <w:widowControl w:val="0"/>
        <w:kinsoku/>
        <w:wordWrap/>
        <w:overflowPunct/>
        <w:topLinePunct w:val="0"/>
        <w:autoSpaceDE/>
        <w:autoSpaceDN/>
        <w:bidi w:val="0"/>
        <w:adjustRightInd/>
        <w:snapToGrid/>
        <w:spacing w:line="20" w:lineRule="exact"/>
        <w:ind w:firstLine="0"/>
        <w:textAlignment w:val="auto"/>
        <w:rPr>
          <w:rFonts w:ascii="仿宋_GB2312" w:hAnsi="仿宋_GB2312" w:eastAsia="仿宋_GB2312" w:cs="仿宋_GB2312"/>
          <w:color w:val="0000FF"/>
          <w:szCs w:val="32"/>
        </w:rPr>
      </w:pPr>
    </w:p>
    <w:p w14:paraId="1723B4C6">
      <w:pPr>
        <w:pStyle w:val="2"/>
        <w:keepNext w:val="0"/>
        <w:keepLines w:val="0"/>
        <w:pageBreakBefore w:val="0"/>
        <w:widowControl w:val="0"/>
        <w:kinsoku/>
        <w:wordWrap/>
        <w:overflowPunct/>
        <w:topLinePunct w:val="0"/>
        <w:autoSpaceDE/>
        <w:autoSpaceDN/>
        <w:bidi w:val="0"/>
        <w:adjustRightInd/>
        <w:snapToGrid/>
        <w:spacing w:line="20" w:lineRule="exact"/>
        <w:ind w:firstLine="0"/>
        <w:textAlignment w:val="auto"/>
        <w:rPr>
          <w:rFonts w:ascii="仿宋_GB2312" w:hAnsi="仿宋_GB2312" w:eastAsia="仿宋_GB2312" w:cs="仿宋_GB2312"/>
          <w:szCs w:val="32"/>
        </w:rPr>
      </w:pPr>
    </w:p>
    <w:sectPr>
      <w:footerReference r:id="rId3" w:type="default"/>
      <w:pgSz w:w="11906" w:h="16838"/>
      <w:pgMar w:top="2268" w:right="1701" w:bottom="1701" w:left="1701" w:header="851" w:footer="1400" w:gutter="0"/>
      <w:cols w:space="0" w:num="1"/>
      <w:docGrid w:type="linesAndChars" w:linePitch="584"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3624B89-5090-4194-950C-225EEEFBB6C1}"/>
  </w:font>
  <w:font w:name="方正小标宋_GBK">
    <w:panose1 w:val="02000000000000000000"/>
    <w:charset w:val="86"/>
    <w:family w:val="auto"/>
    <w:pitch w:val="default"/>
    <w:sig w:usb0="00000001" w:usb1="080E0000" w:usb2="00000000" w:usb3="00000000" w:csb0="00040000" w:csb1="00000000"/>
    <w:embedRegular r:id="rId2" w:fontKey="{DEDBE420-EE12-4AD9-87E1-F8E8E97B9E5F}"/>
  </w:font>
  <w:font w:name="方正仿宋_GB2312">
    <w:panose1 w:val="02000000000000000000"/>
    <w:charset w:val="86"/>
    <w:family w:val="auto"/>
    <w:pitch w:val="default"/>
    <w:sig w:usb0="A00002BF" w:usb1="184F6CFA" w:usb2="00000012" w:usb3="00000000" w:csb0="00040001" w:csb1="00000000"/>
    <w:embedRegular r:id="rId3" w:fontKey="{33079488-9D9A-42AE-BC37-57DB746AA5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D8636">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D40EC8">
                          <w:pPr>
                            <w:pStyle w:val="8"/>
                            <w:ind w:left="320" w:leftChars="100" w:right="320" w:rightChars="1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oyNo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jI2jgCAABwBAAADgAAAAAAAAABACAAAAAfAQAAZHJzL2Uyb0RvYy54&#10;bWxQSwUGAAAAAAYABgBZAQAAyQUAAAAA&#10;">
              <v:fill on="f" focussize="0,0"/>
              <v:stroke on="f" weight="0.5pt"/>
              <v:imagedata o:title=""/>
              <o:lock v:ext="edit" aspectratio="f"/>
              <v:textbox inset="0mm,0mm,0mm,0mm" style="mso-fit-shape-to-text:t;">
                <w:txbxContent>
                  <w:p w14:paraId="60D40EC8">
                    <w:pPr>
                      <w:pStyle w:val="8"/>
                      <w:ind w:left="320" w:leftChars="100" w:right="320" w:rightChars="1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2003B"/>
    <w:multiLevelType w:val="singleLevel"/>
    <w:tmpl w:val="A39200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52"/>
  <w:drawingGridVerticalSpacing w:val="29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zQ2OGM2NjhhODg4OWViMGMwMmNmOWMzOTYyMDUifQ=="/>
  </w:docVars>
  <w:rsids>
    <w:rsidRoot w:val="4F4C79D2"/>
    <w:rsid w:val="000D385F"/>
    <w:rsid w:val="00124909"/>
    <w:rsid w:val="0029718A"/>
    <w:rsid w:val="0096767D"/>
    <w:rsid w:val="01661ED8"/>
    <w:rsid w:val="017464EA"/>
    <w:rsid w:val="01FB279E"/>
    <w:rsid w:val="02050E58"/>
    <w:rsid w:val="04BD6FBA"/>
    <w:rsid w:val="05033333"/>
    <w:rsid w:val="063D115E"/>
    <w:rsid w:val="07333D1B"/>
    <w:rsid w:val="078819B0"/>
    <w:rsid w:val="07AC2F76"/>
    <w:rsid w:val="082751D4"/>
    <w:rsid w:val="08D43C63"/>
    <w:rsid w:val="0A7C57E8"/>
    <w:rsid w:val="0C2E41BC"/>
    <w:rsid w:val="0C755618"/>
    <w:rsid w:val="0E927DA0"/>
    <w:rsid w:val="0E9E6512"/>
    <w:rsid w:val="0F5F12CE"/>
    <w:rsid w:val="0FDE793E"/>
    <w:rsid w:val="12341B22"/>
    <w:rsid w:val="12DC75B7"/>
    <w:rsid w:val="131D05FE"/>
    <w:rsid w:val="13D936BF"/>
    <w:rsid w:val="14535FF1"/>
    <w:rsid w:val="157A6772"/>
    <w:rsid w:val="164107F7"/>
    <w:rsid w:val="16A56916"/>
    <w:rsid w:val="173F7B00"/>
    <w:rsid w:val="18032A33"/>
    <w:rsid w:val="1B492C9C"/>
    <w:rsid w:val="1C3B72C5"/>
    <w:rsid w:val="1C6555B3"/>
    <w:rsid w:val="1D3F70CD"/>
    <w:rsid w:val="1EC024D4"/>
    <w:rsid w:val="1F9E4534"/>
    <w:rsid w:val="20540226"/>
    <w:rsid w:val="21223336"/>
    <w:rsid w:val="2132760F"/>
    <w:rsid w:val="22B07841"/>
    <w:rsid w:val="230D6480"/>
    <w:rsid w:val="24CF12EE"/>
    <w:rsid w:val="253858B0"/>
    <w:rsid w:val="255045B2"/>
    <w:rsid w:val="25DF1492"/>
    <w:rsid w:val="27A83279"/>
    <w:rsid w:val="28C54A6F"/>
    <w:rsid w:val="2906308A"/>
    <w:rsid w:val="292E63C1"/>
    <w:rsid w:val="29935B51"/>
    <w:rsid w:val="2C813035"/>
    <w:rsid w:val="2CA817C5"/>
    <w:rsid w:val="2DC7031B"/>
    <w:rsid w:val="2FC70D69"/>
    <w:rsid w:val="2FF70277"/>
    <w:rsid w:val="300E2B5C"/>
    <w:rsid w:val="302C4F26"/>
    <w:rsid w:val="306D4C14"/>
    <w:rsid w:val="311D2879"/>
    <w:rsid w:val="31717451"/>
    <w:rsid w:val="317B29B7"/>
    <w:rsid w:val="33775B9F"/>
    <w:rsid w:val="33885A29"/>
    <w:rsid w:val="345614E2"/>
    <w:rsid w:val="34675689"/>
    <w:rsid w:val="34CA77B1"/>
    <w:rsid w:val="355E55B1"/>
    <w:rsid w:val="36AD2D1C"/>
    <w:rsid w:val="39FC24A0"/>
    <w:rsid w:val="3A207899"/>
    <w:rsid w:val="3AD538EA"/>
    <w:rsid w:val="3B2E0F60"/>
    <w:rsid w:val="3BED309E"/>
    <w:rsid w:val="3E075F32"/>
    <w:rsid w:val="3E2B025C"/>
    <w:rsid w:val="3EF3106E"/>
    <w:rsid w:val="3F3412B1"/>
    <w:rsid w:val="3F752C40"/>
    <w:rsid w:val="3FA528FE"/>
    <w:rsid w:val="404C1EFA"/>
    <w:rsid w:val="418B17EA"/>
    <w:rsid w:val="43655275"/>
    <w:rsid w:val="447D7D11"/>
    <w:rsid w:val="44971580"/>
    <w:rsid w:val="452F78E8"/>
    <w:rsid w:val="456F6C9A"/>
    <w:rsid w:val="47327D62"/>
    <w:rsid w:val="484A70F3"/>
    <w:rsid w:val="48AE03C2"/>
    <w:rsid w:val="48AF2AEE"/>
    <w:rsid w:val="48E04CAE"/>
    <w:rsid w:val="49A52016"/>
    <w:rsid w:val="49F56997"/>
    <w:rsid w:val="4A9B3F37"/>
    <w:rsid w:val="4C9C16EC"/>
    <w:rsid w:val="4DBA2D13"/>
    <w:rsid w:val="4E30022D"/>
    <w:rsid w:val="4F2F31F4"/>
    <w:rsid w:val="4F3E689E"/>
    <w:rsid w:val="4F4C79D2"/>
    <w:rsid w:val="4F8A39F8"/>
    <w:rsid w:val="4FEC247A"/>
    <w:rsid w:val="51387D69"/>
    <w:rsid w:val="51CB374D"/>
    <w:rsid w:val="522E2CD6"/>
    <w:rsid w:val="52A640BE"/>
    <w:rsid w:val="52F82634"/>
    <w:rsid w:val="53202050"/>
    <w:rsid w:val="560323BD"/>
    <w:rsid w:val="56D8752C"/>
    <w:rsid w:val="570A5360"/>
    <w:rsid w:val="57A06643"/>
    <w:rsid w:val="58247DED"/>
    <w:rsid w:val="585C6BB8"/>
    <w:rsid w:val="59830B61"/>
    <w:rsid w:val="5A1E55D8"/>
    <w:rsid w:val="5A4F7C8D"/>
    <w:rsid w:val="5A6F0762"/>
    <w:rsid w:val="5ABA75F1"/>
    <w:rsid w:val="5B375601"/>
    <w:rsid w:val="5C25314A"/>
    <w:rsid w:val="5E236FAC"/>
    <w:rsid w:val="5E930A90"/>
    <w:rsid w:val="5F744579"/>
    <w:rsid w:val="5F8553EA"/>
    <w:rsid w:val="5FC81288"/>
    <w:rsid w:val="5FF05A6E"/>
    <w:rsid w:val="60AB12C0"/>
    <w:rsid w:val="61235637"/>
    <w:rsid w:val="61A8497D"/>
    <w:rsid w:val="61E531BA"/>
    <w:rsid w:val="632936BD"/>
    <w:rsid w:val="63D17EA6"/>
    <w:rsid w:val="642949FB"/>
    <w:rsid w:val="64D97298"/>
    <w:rsid w:val="6841392B"/>
    <w:rsid w:val="684E4655"/>
    <w:rsid w:val="686B098F"/>
    <w:rsid w:val="68AA2794"/>
    <w:rsid w:val="690A428D"/>
    <w:rsid w:val="69694A8A"/>
    <w:rsid w:val="6A3A3AFC"/>
    <w:rsid w:val="6AD531E2"/>
    <w:rsid w:val="6B65166A"/>
    <w:rsid w:val="6C3602D1"/>
    <w:rsid w:val="6F4B2EA8"/>
    <w:rsid w:val="71AF5789"/>
    <w:rsid w:val="71B21884"/>
    <w:rsid w:val="7488239C"/>
    <w:rsid w:val="759A5D28"/>
    <w:rsid w:val="761B33ED"/>
    <w:rsid w:val="77160434"/>
    <w:rsid w:val="772C6BF0"/>
    <w:rsid w:val="786D1862"/>
    <w:rsid w:val="7883136E"/>
    <w:rsid w:val="78893043"/>
    <w:rsid w:val="799F431E"/>
    <w:rsid w:val="79C546FF"/>
    <w:rsid w:val="7A08419A"/>
    <w:rsid w:val="7A9712A7"/>
    <w:rsid w:val="7BB04900"/>
    <w:rsid w:val="7C6A04B9"/>
    <w:rsid w:val="7CCA0125"/>
    <w:rsid w:val="7D9207F9"/>
    <w:rsid w:val="7DB26CBE"/>
    <w:rsid w:val="7DE247F1"/>
    <w:rsid w:val="7E1738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1"/>
    <w:basedOn w:val="1"/>
    <w:next w:val="1"/>
    <w:autoRedefine/>
    <w:qFormat/>
    <w:uiPriority w:val="0"/>
    <w:pPr>
      <w:keepNext/>
      <w:keepLines/>
      <w:spacing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99"/>
    <w:pPr>
      <w:spacing w:after="0"/>
      <w:ind w:firstLine="420"/>
    </w:pPr>
  </w:style>
  <w:style w:type="paragraph" w:styleId="3">
    <w:name w:val="Body Text"/>
    <w:basedOn w:val="1"/>
    <w:next w:val="1"/>
    <w:autoRedefine/>
    <w:unhideWhenUsed/>
    <w:qFormat/>
    <w:uiPriority w:val="99"/>
    <w:pPr>
      <w:spacing w:after="120"/>
    </w:pPr>
  </w:style>
  <w:style w:type="paragraph" w:styleId="5">
    <w:name w:val="table of authorities"/>
    <w:basedOn w:val="1"/>
    <w:next w:val="1"/>
    <w:qFormat/>
    <w:uiPriority w:val="0"/>
    <w:pPr>
      <w:ind w:left="420" w:leftChars="200"/>
    </w:pPr>
  </w:style>
  <w:style w:type="paragraph" w:styleId="6">
    <w:name w:val="annotation text"/>
    <w:basedOn w:val="1"/>
    <w:link w:val="19"/>
    <w:qFormat/>
    <w:uiPriority w:val="0"/>
    <w:pPr>
      <w:jc w:val="left"/>
    </w:pPr>
  </w:style>
  <w:style w:type="paragraph" w:styleId="7">
    <w:name w:val="Balloon Text"/>
    <w:basedOn w:val="1"/>
    <w:link w:val="21"/>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6"/>
    <w:next w:val="6"/>
    <w:link w:val="20"/>
    <w:qFormat/>
    <w:uiPriority w:val="0"/>
    <w:rPr>
      <w:b/>
      <w:bCs/>
    </w:rPr>
  </w:style>
  <w:style w:type="paragraph" w:styleId="11">
    <w:name w:val="Body Text First Indent 2"/>
    <w:basedOn w:val="1"/>
    <w:next w:val="1"/>
    <w:autoRedefine/>
    <w:unhideWhenUsed/>
    <w:qFormat/>
    <w:uiPriority w:val="99"/>
    <w:pPr>
      <w:spacing w:line="520" w:lineRule="exact"/>
      <w:ind w:firstLine="560"/>
    </w:pPr>
    <w:rPr>
      <w:rFonts w:ascii="宋体" w:hAnsi="宋体"/>
      <w:sz w:val="2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Default"/>
    <w:next w:val="17"/>
    <w:autoRedefine/>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7">
    <w:name w:val="表格文字"/>
    <w:basedOn w:val="3"/>
    <w:next w:val="1"/>
    <w:autoRedefine/>
    <w:qFormat/>
    <w:uiPriority w:val="0"/>
    <w:pPr>
      <w:tabs>
        <w:tab w:val="center" w:pos="1053"/>
      </w:tabs>
      <w:spacing w:line="360" w:lineRule="exact"/>
    </w:pPr>
    <w:rPr>
      <w:rFonts w:ascii="宋体" w:hAnsi="宋体"/>
      <w:kern w:val="21"/>
      <w:sz w:val="21"/>
    </w:rPr>
  </w:style>
  <w:style w:type="paragraph" w:customStyle="1" w:styleId="18">
    <w:name w:val="Body text|1"/>
    <w:basedOn w:val="1"/>
    <w:autoRedefine/>
    <w:qFormat/>
    <w:uiPriority w:val="0"/>
    <w:pPr>
      <w:spacing w:line="442" w:lineRule="auto"/>
      <w:ind w:firstLine="400"/>
    </w:pPr>
    <w:rPr>
      <w:rFonts w:ascii="宋体" w:hAnsi="宋体" w:cs="宋体"/>
      <w:sz w:val="20"/>
      <w:szCs w:val="20"/>
      <w:lang w:val="zh-TW" w:eastAsia="zh-TW" w:bidi="zh-TW"/>
    </w:rPr>
  </w:style>
  <w:style w:type="character" w:customStyle="1" w:styleId="19">
    <w:name w:val="批注文字 Char"/>
    <w:basedOn w:val="14"/>
    <w:link w:val="6"/>
    <w:qFormat/>
    <w:uiPriority w:val="0"/>
    <w:rPr>
      <w:rFonts w:ascii="Calibri" w:hAnsi="Calibri"/>
      <w:kern w:val="2"/>
      <w:sz w:val="32"/>
      <w:szCs w:val="24"/>
    </w:rPr>
  </w:style>
  <w:style w:type="character" w:customStyle="1" w:styleId="20">
    <w:name w:val="批注主题 Char"/>
    <w:basedOn w:val="19"/>
    <w:link w:val="10"/>
    <w:qFormat/>
    <w:uiPriority w:val="0"/>
    <w:rPr>
      <w:b/>
      <w:bCs/>
    </w:rPr>
  </w:style>
  <w:style w:type="character" w:customStyle="1" w:styleId="21">
    <w:name w:val="批注框文本 Char"/>
    <w:basedOn w:val="14"/>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1934</Words>
  <Characters>2033</Characters>
  <Lines>13</Lines>
  <Paragraphs>3</Paragraphs>
  <TotalTime>19</TotalTime>
  <ScaleCrop>false</ScaleCrop>
  <LinksUpToDate>false</LinksUpToDate>
  <CharactersWithSpaces>2054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2020-08-17T10:10:00Z</dcterms:created>
  <dc:creator>徐振华</dc:creator>
  <cp:lastModifiedBy>七月和风</cp:lastModifiedBy>
  <cp:lastPrinted>2024-12-16T01:49:00Z</cp:lastPrinted>
  <dcterms:modified xsi:type="dcterms:W3CDTF">2024-12-16T03:29:05Z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567CB12E9F114B5BAB1715947D8A1C5B_13</vt:lpwstr>
  </property>
</Properties>
</file>