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1AE0A">
      <w:pPr>
        <w:ind w:firstLine="424" w:firstLineChars="100"/>
        <w:jc w:val="both"/>
        <w:rPr>
          <w:rFonts w:hint="eastAsia" w:ascii="仿宋_GB2312" w:hAnsi="仿宋_GB2312" w:eastAsia="仿宋_GB2312" w:cs="仿宋_GB2312"/>
          <w:b w:val="0"/>
          <w:bCs/>
          <w:sz w:val="32"/>
          <w:szCs w:val="32"/>
          <w:highlight w:val="none"/>
          <w:lang w:val="en-US" w:eastAsia="zh-CN"/>
        </w:rPr>
      </w:pPr>
      <w:r>
        <w:rPr>
          <w:rFonts w:hint="default" w:ascii="Times New Roman" w:hAnsi="Times New Roman" w:cs="Times New Roman"/>
          <w:b/>
          <w:color w:val="FF0000"/>
          <w:sz w:val="44"/>
          <w:szCs w:val="44"/>
        </w:rPr>
        <mc:AlternateContent>
          <mc:Choice Requires="wpg">
            <w:drawing>
              <wp:anchor distT="0" distB="0" distL="114300" distR="114300" simplePos="0" relativeHeight="251660288" behindDoc="0" locked="0" layoutInCell="1" allowOverlap="1">
                <wp:simplePos x="0" y="0"/>
                <wp:positionH relativeFrom="column">
                  <wp:posOffset>-274320</wp:posOffset>
                </wp:positionH>
                <wp:positionV relativeFrom="paragraph">
                  <wp:posOffset>970915</wp:posOffset>
                </wp:positionV>
                <wp:extent cx="6120130" cy="33020"/>
                <wp:effectExtent l="0" t="12700" r="13970" b="11430"/>
                <wp:wrapNone/>
                <wp:docPr id="8" name="组合 8"/>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0"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21.6pt;margin-top:76.45pt;height:2.6pt;width:481.9pt;z-index:251660288;mso-width-relative:page;mso-height-relative:page;" coordsize="6120000,33101" o:gfxdata="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u0qnaAAAACwEAAA8AAAAAAAAAAQAgAAAAIgAAAGRycy9kb3ducmV2&#10;LnhtbFBLAQIUABQAAAAIAIdO4kCv+Pp+bAIAANEGAAAOAAAAAAAAAAEAIAAAACkBAABkcnMvZTJv&#10;RG9jLnhtbFBLBQYAAAAABgAGAFkBAAAHBgAAAAA=&#10;">
                <o:lock v:ext="edit" aspectratio="f"/>
                <v:line id="Line 3" o:spid="_x0000_s1026" o:spt="20" style="position:absolute;left:0;top:0;flip:y;height:0;width:6120000;" filled="f" stroked="t" coordsize="21600,21600" o:gfxdata="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B0mi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4sfVG70AAADb&#10;AAAADwAAAGRycy9kb3ducmV2LnhtbEWPQUvDQBCF74L/YRnBS7G78VAkdtuDIIjgwW0LHofsmIRm&#10;Z0N2bJN/7xwEbzO8N+99s93PaTAXmkqf2UO1dmCImxx7bj0cD68PT2CKIEccMpOHhQrsd7c3W6xj&#10;vvInXYK0RkO41OihExlra0vTUcKyziOxat95Sii6Tq2NE141PA320bmNTdizNnQ40ktHzTn8JA/B&#10;4fJeHU/LvJLV+fAVPsJpI97f31XuGYzQLP/mv+u3qPhKr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x9Ub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default" w:ascii="Times New Roman" w:hAnsi="Times New Roman" w:cs="Times New Roman"/>
          <w:b/>
          <w:bCs/>
          <w:color w:val="FF0000"/>
          <w:spacing w:val="57"/>
          <w:w w:val="50"/>
          <w:position w:val="-6"/>
          <w:sz w:val="112"/>
          <w:szCs w:val="112"/>
        </w:rPr>
        <w:t>繁峙县行政审批服务管理局</w:t>
      </w:r>
    </w:p>
    <w:p w14:paraId="7DEFA946">
      <w:pPr>
        <w:keepNext w:val="0"/>
        <w:keepLines w:val="0"/>
        <w:pageBreakBefore w:val="0"/>
        <w:widowControl w:val="0"/>
        <w:kinsoku/>
        <w:wordWrap/>
        <w:overflowPunct/>
        <w:topLinePunct w:val="0"/>
        <w:autoSpaceDE/>
        <w:autoSpaceDN/>
        <w:bidi w:val="0"/>
        <w:adjustRightInd/>
        <w:snapToGrid/>
        <w:spacing w:line="600" w:lineRule="exact"/>
        <w:ind w:firstLine="4256" w:firstLineChars="14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繁审管生态函</w:t>
      </w:r>
      <w:r>
        <w:rPr>
          <w:rFonts w:hint="eastAsia" w:ascii="Times New Roman" w:hAnsi="Times New Roman" w:eastAsia="仿宋_GB2312" w:cs="Times New Roman"/>
          <w:kern w:val="2"/>
          <w:sz w:val="32"/>
          <w:szCs w:val="32"/>
          <w:u w:val="none"/>
          <w:shd w:val="clear" w:color="auto" w:fill="auto"/>
          <w:lang w:val="en-US" w:eastAsia="zh-CN" w:bidi="ar-SA"/>
        </w:rPr>
        <w:t>〔2024〕9</w:t>
      </w:r>
      <w:r>
        <w:rPr>
          <w:rFonts w:hint="eastAsia" w:ascii="仿宋_GB2312" w:hAnsi="仿宋_GB2312" w:eastAsia="仿宋_GB2312" w:cs="仿宋_GB2312"/>
          <w:b w:val="0"/>
          <w:bCs/>
          <w:sz w:val="32"/>
          <w:szCs w:val="32"/>
          <w:highlight w:val="none"/>
          <w:lang w:val="en-US" w:eastAsia="zh-CN"/>
        </w:rPr>
        <w:t>号</w:t>
      </w:r>
    </w:p>
    <w:p w14:paraId="348B92B3">
      <w:pPr>
        <w:pStyle w:val="4"/>
        <w:keepNext/>
        <w:keepLines/>
        <w:pageBreakBefore w:val="0"/>
        <w:widowControl w:val="0"/>
        <w:kinsoku/>
        <w:wordWrap/>
        <w:overflowPunct/>
        <w:topLinePunct w:val="0"/>
        <w:autoSpaceDE/>
        <w:autoSpaceDN/>
        <w:bidi w:val="0"/>
        <w:adjustRightInd/>
        <w:snapToGrid/>
        <w:spacing w:before="0" w:beforeLines="0" w:after="0" w:afterLines="0" w:line="600" w:lineRule="exact"/>
        <w:ind w:firstLine="1696" w:firstLineChars="400"/>
        <w:jc w:val="both"/>
        <w:textAlignment w:val="auto"/>
        <w:rPr>
          <w:rFonts w:hint="eastAsia" w:ascii="方正小标宋_GBK" w:hAnsi="方正小标宋_GBK" w:eastAsia="方正小标宋_GBK" w:cs="方正小标宋_GBK"/>
          <w:b w:val="0"/>
          <w:bCs/>
          <w:lang w:val="en-US" w:eastAsia="zh-CN"/>
        </w:rPr>
      </w:pPr>
    </w:p>
    <w:p w14:paraId="2E6CB4C6">
      <w:pPr>
        <w:pStyle w:val="4"/>
        <w:keepNext/>
        <w:keepLines/>
        <w:pageBreakBefore w:val="0"/>
        <w:widowControl w:val="0"/>
        <w:kinsoku/>
        <w:wordWrap/>
        <w:overflowPunct/>
        <w:topLinePunct w:val="0"/>
        <w:autoSpaceDE/>
        <w:autoSpaceDN/>
        <w:bidi w:val="0"/>
        <w:adjustRightInd/>
        <w:snapToGrid/>
        <w:spacing w:before="0" w:beforeLines="0" w:after="0" w:afterLines="0" w:line="700" w:lineRule="exact"/>
        <w:ind w:firstLine="1696" w:firstLineChars="400"/>
        <w:jc w:val="left"/>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繁峙县行政审批服务管理局</w:t>
      </w:r>
      <w:bookmarkStart w:id="0" w:name="_GoBack"/>
      <w:bookmarkEnd w:id="0"/>
    </w:p>
    <w:p w14:paraId="6B39B2D4">
      <w:pPr>
        <w:pStyle w:val="4"/>
        <w:keepNext/>
        <w:keepLines/>
        <w:pageBreakBefore w:val="0"/>
        <w:widowControl w:val="0"/>
        <w:kinsoku/>
        <w:wordWrap/>
        <w:overflowPunct/>
        <w:topLinePunct w:val="0"/>
        <w:autoSpaceDE/>
        <w:autoSpaceDN/>
        <w:bidi w:val="0"/>
        <w:adjustRightInd/>
        <w:snapToGrid/>
        <w:spacing w:before="0" w:beforeLines="0" w:after="0" w:afterLines="0" w:line="700" w:lineRule="exact"/>
        <w:ind w:left="440" w:hanging="424" w:hangingChars="100"/>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 xml:space="preserve"> 关于山西紫金矿业有限公司混凝土搅拌站</w:t>
      </w:r>
    </w:p>
    <w:p w14:paraId="7E8C3903">
      <w:pPr>
        <w:pStyle w:val="4"/>
        <w:keepNext/>
        <w:keepLines/>
        <w:pageBreakBefore w:val="0"/>
        <w:widowControl w:val="0"/>
        <w:kinsoku/>
        <w:wordWrap/>
        <w:overflowPunct/>
        <w:topLinePunct w:val="0"/>
        <w:autoSpaceDE/>
        <w:autoSpaceDN/>
        <w:bidi w:val="0"/>
        <w:adjustRightInd/>
        <w:snapToGrid/>
        <w:spacing w:before="0" w:beforeLines="0" w:after="0" w:afterLines="0" w:line="700" w:lineRule="exact"/>
        <w:ind w:left="440" w:hanging="424" w:hangingChars="100"/>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项目环境影响报告表的批复</w:t>
      </w:r>
    </w:p>
    <w:p w14:paraId="1CD7412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u w:val="none"/>
          <w:shd w:val="clear" w:color="auto" w:fill="auto"/>
          <w:lang w:val="en-US" w:eastAsia="zh-CN" w:bidi="ar-SA"/>
        </w:rPr>
      </w:pPr>
    </w:p>
    <w:p w14:paraId="309E874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山西紫金矿业有限公司：</w:t>
      </w:r>
    </w:p>
    <w:p w14:paraId="5CE82BB2">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你公司报送的《关于&lt;山西紫金矿业有限公司混凝土搅拌站项目环境影响报告表&gt;(以下简称&lt;报告表&gt;)的报批申请》已收悉。经研究，从生态环保角度对“报告表”批复如下：</w:t>
      </w:r>
    </w:p>
    <w:p w14:paraId="3B782583">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一、该项目环境影响评价文件未经批准擅自开工建设并投入运营，违反了环保有关法律规定，违法行为已经忻州市生态环境局查处(忻环繁峙罚</w:t>
      </w:r>
      <w:r>
        <w:rPr>
          <w:rFonts w:hint="eastAsia" w:ascii="Times New Roman" w:hAnsi="Times New Roman" w:eastAsia="仿宋_GB2312" w:cs="Times New Roman"/>
          <w:kern w:val="2"/>
          <w:sz w:val="32"/>
          <w:szCs w:val="32"/>
          <w:u w:val="none"/>
          <w:shd w:val="clear" w:color="auto" w:fill="auto"/>
          <w:lang w:val="en-US" w:eastAsia="zh-CN" w:bidi="ar-SA"/>
        </w:rPr>
        <w:t>〔2024〕06</w:t>
      </w:r>
      <w:r>
        <w:rPr>
          <w:rFonts w:hint="eastAsia" w:ascii="仿宋_GB2312" w:hAnsi="仿宋_GB2312" w:eastAsia="仿宋_GB2312" w:cs="仿宋_GB2312"/>
          <w:kern w:val="2"/>
          <w:sz w:val="32"/>
          <w:szCs w:val="32"/>
          <w:u w:val="none"/>
          <w:shd w:val="clear" w:color="auto" w:fill="auto"/>
          <w:lang w:val="en-US" w:eastAsia="zh-CN" w:bidi="ar-SA"/>
        </w:rPr>
        <w:t>号)。你公司必须认真吸取教训，增强法律意识，杜绝违法行为再次发生。</w:t>
      </w:r>
    </w:p>
    <w:p w14:paraId="797C5042">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二、你公司</w:t>
      </w:r>
      <w:r>
        <w:rPr>
          <w:rFonts w:hint="default" w:ascii="仿宋_GB2312" w:hAnsi="仿宋_GB2312" w:eastAsia="仿宋_GB2312" w:cs="仿宋_GB2312"/>
          <w:kern w:val="2"/>
          <w:sz w:val="32"/>
          <w:szCs w:val="32"/>
          <w:u w:val="none"/>
          <w:shd w:val="clear" w:color="auto" w:fill="auto"/>
          <w:lang w:val="en-US" w:eastAsia="zh-CN" w:bidi="ar-SA"/>
        </w:rPr>
        <w:t>位于</w:t>
      </w:r>
      <w:r>
        <w:rPr>
          <w:rFonts w:hint="eastAsia" w:ascii="仿宋_GB2312" w:hAnsi="仿宋_GB2312" w:eastAsia="仿宋_GB2312" w:cs="仿宋_GB2312"/>
          <w:kern w:val="2"/>
          <w:sz w:val="32"/>
          <w:szCs w:val="32"/>
          <w:u w:val="none"/>
          <w:shd w:val="clear" w:color="auto" w:fill="auto"/>
          <w:lang w:val="en-US" w:eastAsia="zh-CN" w:bidi="ar-SA"/>
        </w:rPr>
        <w:t>繁峙县砂河镇义兴寨村南侧，本项目主要工程内容为：本项目占地面积</w:t>
      </w:r>
      <w:r>
        <w:rPr>
          <w:rFonts w:hint="eastAsia" w:ascii="Times New Roman" w:hAnsi="Times New Roman" w:eastAsia="仿宋_GB2312" w:cs="Times New Roman"/>
          <w:kern w:val="2"/>
          <w:sz w:val="32"/>
          <w:szCs w:val="32"/>
          <w:u w:val="none"/>
          <w:shd w:val="clear" w:color="auto" w:fill="auto"/>
          <w:lang w:val="en-US" w:eastAsia="zh-CN" w:bidi="ar-SA"/>
        </w:rPr>
        <w:t>1018㎡</w:t>
      </w:r>
      <w:r>
        <w:rPr>
          <w:rFonts w:hint="eastAsia" w:ascii="仿宋_GB2312" w:hAnsi="仿宋_GB2312" w:eastAsia="仿宋_GB2312" w:cs="仿宋_GB2312"/>
          <w:kern w:val="2"/>
          <w:sz w:val="32"/>
          <w:szCs w:val="32"/>
          <w:u w:val="none"/>
          <w:shd w:val="clear" w:color="auto" w:fill="auto"/>
          <w:lang w:val="en-US" w:eastAsia="zh-CN" w:bidi="ar-SA"/>
        </w:rPr>
        <w:t>，本项目建设</w:t>
      </w:r>
      <w:r>
        <w:rPr>
          <w:rFonts w:hint="eastAsia" w:ascii="Times New Roman" w:hAnsi="Times New Roman" w:eastAsia="仿宋_GB2312" w:cs="Times New Roman"/>
          <w:kern w:val="2"/>
          <w:sz w:val="32"/>
          <w:szCs w:val="32"/>
          <w:u w:val="none"/>
          <w:shd w:val="clear" w:color="auto" w:fill="auto"/>
          <w:lang w:val="en-US" w:eastAsia="zh-CN" w:bidi="ar-SA"/>
        </w:rPr>
        <w:t>2</w:t>
      </w:r>
      <w:r>
        <w:rPr>
          <w:rFonts w:hint="eastAsia" w:ascii="仿宋_GB2312" w:hAnsi="仿宋_GB2312" w:eastAsia="仿宋_GB2312" w:cs="仿宋_GB2312"/>
          <w:kern w:val="2"/>
          <w:sz w:val="32"/>
          <w:szCs w:val="32"/>
          <w:u w:val="none"/>
          <w:shd w:val="clear" w:color="auto" w:fill="auto"/>
          <w:lang w:val="en-US" w:eastAsia="zh-CN" w:bidi="ar-SA"/>
        </w:rPr>
        <w:t>座水泥储仓，</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kern w:val="2"/>
          <w:sz w:val="32"/>
          <w:szCs w:val="32"/>
          <w:u w:val="none"/>
          <w:shd w:val="clear" w:color="auto" w:fill="auto"/>
          <w:lang w:val="en-US" w:eastAsia="zh-CN" w:bidi="ar-SA"/>
        </w:rPr>
        <w:t>座封闭厂房，内置</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kern w:val="2"/>
          <w:sz w:val="32"/>
          <w:szCs w:val="32"/>
          <w:u w:val="none"/>
          <w:shd w:val="clear" w:color="auto" w:fill="auto"/>
          <w:lang w:val="en-US" w:eastAsia="zh-CN" w:bidi="ar-SA"/>
        </w:rPr>
        <w:t>套搅拌机生产线，并分区设砂、石储存区，</w:t>
      </w:r>
    </w:p>
    <w:p w14:paraId="06994D63">
      <w:pPr>
        <w:keepNext w:val="0"/>
        <w:keepLines w:val="0"/>
        <w:pageBreakBefore w:val="0"/>
        <w:widowControl w:val="0"/>
        <w:kinsoku/>
        <w:wordWrap/>
        <w:overflowPunct/>
        <w:topLinePunct w:val="0"/>
        <w:autoSpaceDE/>
        <w:autoSpaceDN/>
        <w:bidi w:val="0"/>
        <w:adjustRightInd/>
        <w:snapToGrid/>
        <w:spacing w:line="600" w:lineRule="exact"/>
        <w:ind w:firstLine="84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default" w:ascii="Times New Roman" w:hAnsi="Times New Roman" w:cs="Times New Roman"/>
          <w:b/>
          <w:color w:val="FF0000"/>
          <w:sz w:val="44"/>
          <w:szCs w:val="44"/>
        </w:rPr>
        <mc:AlternateContent>
          <mc:Choice Requires="wpg">
            <w:drawing>
              <wp:anchor distT="0" distB="0" distL="114300" distR="114300" simplePos="0" relativeHeight="251666432" behindDoc="0" locked="0" layoutInCell="1" allowOverlap="1">
                <wp:simplePos x="0" y="0"/>
                <wp:positionH relativeFrom="column">
                  <wp:posOffset>-340995</wp:posOffset>
                </wp:positionH>
                <wp:positionV relativeFrom="paragraph">
                  <wp:posOffset>229870</wp:posOffset>
                </wp:positionV>
                <wp:extent cx="6120130" cy="33020"/>
                <wp:effectExtent l="0" t="12700" r="13970" b="11430"/>
                <wp:wrapNone/>
                <wp:docPr id="11" name="组合 11"/>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12"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5"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26.85pt;margin-top:18.1pt;height:2.6pt;width:481.9pt;z-index:251666432;mso-width-relative:page;mso-height-relative:page;" coordsize="6120000,33101" o:gfxdata="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FRrJ2gAAAAkBAAAPAAAAAAAAAAEAIAAAACIAAABkcnMvZG93bnJldi54&#10;bWxQSwECFAAUAAAACACHTuJAMxfCXmoCAADUBgAADgAAAAAAAAABACAAAAApAQAAZHJzL2Uyb0Rv&#10;Yy54bWxQSwUGAAAAAAYABgBZAQAABQYAAAAA&#10;">
                <o:lock v:ext="edit" aspectratio="f"/>
                <v:line id="Line 3" o:spid="_x0000_s1026" o:spt="20" style="position:absolute;left:0;top:0;flip:y;height:0;width:6120000;" filled="f" stroked="t" coordsize="21600,21600" o:gfxdata="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WnYiugAAANsA&#10;AAAPAAAAAAAAAAEAIAAAACIAAABkcnMvZG93bnJldi54bWxQSwECFAAUAAAACACHTuJAMy8FnjsA&#10;AAA5AAAAEAAAAAAAAAABACAAAAAJAQAAZHJzL3NoYXBleG1sLnhtbFBLBQYAAAAABgAGAFsBAACz&#10;Aw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PNy8Pr0AAADb&#10;AAAADwAAAGRycy9kb3ducmV2LnhtbEWPwWrDMBBE74X8g9hCLqGRHGgobpQcCoFS6KFKAjku1tY2&#10;sVbG2ib230eFQo/DzLxhNrsxdOpKQ2ojWyiWBhRxFX3LtYXjYf/0AioJsscuMlmYKMFuO3vYYOnj&#10;jb/o6qRWGcKpRAuNSF9qnaqGAqZl7Imz9x2HgJLlUGs/4C3DQ6dXxqx1wJbzQoM9vTVUXdxPsOAM&#10;Th/F8TSNC1lcDmf36U5rsXb+WJhXUEKj/If/2u/ewuoZfr/kH6C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3Lw+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14:paraId="2D9D618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配套建设环保设施。项目总投资</w:t>
      </w:r>
      <w:r>
        <w:rPr>
          <w:rFonts w:hint="eastAsia" w:ascii="Times New Roman" w:hAnsi="Times New Roman" w:eastAsia="仿宋_GB2312" w:cs="Times New Roman"/>
          <w:kern w:val="2"/>
          <w:sz w:val="32"/>
          <w:szCs w:val="32"/>
          <w:u w:val="none"/>
          <w:shd w:val="clear" w:color="auto" w:fill="auto"/>
          <w:lang w:val="en-US" w:eastAsia="zh-CN" w:bidi="ar-SA"/>
        </w:rPr>
        <w:t>155.4</w:t>
      </w:r>
      <w:r>
        <w:rPr>
          <w:rFonts w:hint="eastAsia" w:ascii="仿宋_GB2312" w:hAnsi="仿宋_GB2312" w:eastAsia="仿宋_GB2312" w:cs="仿宋_GB2312"/>
          <w:kern w:val="2"/>
          <w:sz w:val="32"/>
          <w:szCs w:val="32"/>
          <w:u w:val="none"/>
          <w:shd w:val="clear" w:color="auto" w:fill="auto"/>
          <w:lang w:val="en-US" w:eastAsia="zh-CN" w:bidi="ar-SA"/>
        </w:rPr>
        <w:t>万元，</w: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2336"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4" name="组合 4"/>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14"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5"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2336;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Qaf8twAAAAOAQAADwAAAAAAAAABACAAAAAiAAAAZHJzL2Rvd25y&#10;ZXYueG1sUEsBAhQAFAAAAAgAh07iQJo1+pBsAgAA0gYAAA4AAAAAAAAAAQAgAAAAKwEAAGRycy9l&#10;Mm9Eb2MueG1sUEsFBgAAAAAGAAYAWQEAAAkGAAAAAA==&#10;">
                <o:lock v:ext="edit" aspectratio="f"/>
                <v:line id="Line 3" o:spid="_x0000_s1026" o:spt="20" style="position:absolute;left:0;top:0;flip:y;height:0;width:6120000;" filled="f" stroked="t" coordsize="21600,21600" o:gfxdata="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0vNugAAANsA&#10;AAAPAAAAAAAAAAEAIAAAACIAAABkcnMvZG93bnJldi54bWxQSwECFAAUAAAACACHTuJAMy8FnjsA&#10;AAA5AAAAEAAAAAAAAAABACAAAAAJAQAAZHJzL3NoYXBleG1sLnhtbFBLBQYAAAAABgAGAFsBAACz&#10;Aw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8rB2g7sAAADb&#10;AAAADwAAAGRycy9kb3ducmV2LnhtbEVPTWvCQBC9F/oflin0IrqbQqVEVw+CUAo9dFXocciOSTA7&#10;G7KjJv++Wyj0No/3OevtGDp1oyG1kS0UCwOKuIq+5drC8bCfv4FKguyxi0wWJkqw3Tw+rLH08c5f&#10;dHNSqxzCqUQLjUhfap2qhgKmReyJM3eOQ0DJcKi1H/Cew0OnX4xZ6oAt54YGe9o1VF3cNVhwBqeP&#10;4niaxpnMLodv9+lOS7H2+akwK1BCo/yL/9zvPs9/hd9f8gF6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B2g7sAAADb&#10;AAAADwAAAAAAAAABACAAAAAiAAAAZHJzL2Rvd25yZXYueG1sUEsBAhQAFAAAAAgAh07iQDMvBZ47&#10;AAAAOQAAABAAAAAAAAAAAQAgAAAACgEAAGRycy9zaGFwZXhtbC54bWxQSwUGAAAAAAYABgBbAQAA&#10;tAM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w:t>其中</w: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5408" behindDoc="0" locked="0" layoutInCell="1" allowOverlap="1">
                <wp:simplePos x="0" y="0"/>
                <wp:positionH relativeFrom="column">
                  <wp:posOffset>842645</wp:posOffset>
                </wp:positionH>
                <wp:positionV relativeFrom="paragraph">
                  <wp:posOffset>9813290</wp:posOffset>
                </wp:positionV>
                <wp:extent cx="6120130" cy="33020"/>
                <wp:effectExtent l="0" t="12700" r="13970" b="11430"/>
                <wp:wrapNone/>
                <wp:docPr id="5" name="组合 5"/>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3"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4"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66.35pt;margin-top:772.7pt;height:2.6pt;width:481.9pt;z-index:251665408;mso-width-relative:page;mso-height-relative:page;" coordsize="6120000,33101" o:gfxdata="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Fclve3AAAAA4BAAAPAAAAAAAAAAEAIAAAACIAAABkcnMvZG93bnJldi54&#10;bWxQSwECFAAUAAAACACHTuJAya6/eWgCAADSBgAADgAAAAAAAAABACAAAAArAQAAZHJzL2Uyb0Rv&#10;Yy54bWxQSwUGAAAAAAYABgBZAQAABQYAAAAA&#10;">
                <o:lock v:ext="edit" aspectratio="f"/>
                <v:line id="Line 3" o:spid="_x0000_s1026" o:spt="20" style="position:absolute;left:0;top:0;flip:y;height:0;width:6120000;" filled="f" stroked="t" coordsize="21600,21600" o:gfxdata="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oZBLsAAADb&#10;AAAADwAAAAAAAAABACAAAAAiAAAAZHJzL2Rvd25yZXYueG1sUEsBAhQAFAAAAAgAh07iQDMvBZ47&#10;AAAAOQAAABAAAAAAAAAAAQAgAAAACgEAAGRycy9zaGFwZXhtbC54bWxQSwUGAAAAAAYABgBbAQAA&#10;tAM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U5AZpb0AAADb&#10;AAAADwAAAGRycy9kb3ducmV2LnhtbEWPwWrDMBBE74X8g9hCLqGRHEoobpQcCoFS6KFKAjku1tY2&#10;sVbG2ib230eFQo/DzLxhNrsxdOpKQ2ojWyiWBhRxFX3LtYXjYf/0AioJsscuMlmYKMFuO3vYYOnj&#10;jb/o6qRWGcKpRAuNSF9qnaqGAqZl7Imz9x2HgJLlUGs/4C3DQ6dXxqx1wJbzQoM9vTVUXdxPsOAM&#10;Th/F8TSNC1lcDmf36U5rsXb+WJhXUEKj/If/2u/ewuoZfr/kH6C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Bml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3360"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6" name="组合 6"/>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17"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8"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3360;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FBp/y3AAAAA4BAAAPAAAAAAAAAAEAIAAAACIAAABkcnMvZG93bnJl&#10;di54bWxQSwECFAAUAAAACACHTuJAcovy82sCAADSBgAADgAAAAAAAAABACAAAAArAQAAZHJzL2Uy&#10;b0RvYy54bWxQSwUGAAAAAAYABgBZAQAACAYAAAAA&#10;">
                <o:lock v:ext="edit" aspectratio="f"/>
                <v:line id="Line 3" o:spid="_x0000_s1026" o:spt="20" style="position:absolute;left:0;top:0;flip:y;height:0;width:6120000;" filled="f" stroked="t" coordsize="21600,21600" o:gfxdata="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Et1bq5AAAA2w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HLHZHb0AAADb&#10;AAAADwAAAGRycy9kb3ducmV2LnhtbEWPQUvDQBCF74L/YRnBS7G78VAkdtuDIIjgwW0LHofsmIRm&#10;Z0N2bJN/7xwEbzO8N+99s93PaTAXmkqf2UO1dmCImxx7bj0cD68PT2CKIEccMpOHhQrsd7c3W6xj&#10;vvInXYK0RkO41OihExlra0vTUcKyziOxat95Sii6Tq2NE141PA320bmNTdizNnQ40ktHzTn8JA/B&#10;4fJeHU/LvJLV+fAVPsJpI97f31XuGYzQLP/mv+u3qPgKq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sdkd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4384"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7" name="组合 7"/>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0"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1"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4384;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Qaf8twAAAAOAQAADwAAAAAAAAABACAAAAAiAAAAZHJzL2Rvd25yZXYu&#10;eG1sUEsBAhQAFAAAAAgAh07iQGAHGndpAgAA0gYAAA4AAAAAAAAAAQAgAAAAKwEAAGRycy9lMm9E&#10;b2MueG1sUEsFBgAAAAAGAAYAWQEAAAYGAAAAAA==&#10;">
                <o:lock v:ext="edit" aspectratio="f"/>
                <v:line id="Line 3" o:spid="_x0000_s1026" o:spt="20" style="position:absolute;left:0;top:0;flip:y;height:0;width:6120000;" filled="f" stroked="t" coordsize="21600,21600" o:gfxdata="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qIdztwAAANsAAAAP&#10;AAAAAAAAAAEAIAAAACIAAABkcnMvZG93bnJldi54bWxQSwECFAAUAAAACACHTuJAMy8FnjsAAAA5&#10;AAAAEAAAAAAAAAABACAAAAAGAQAAZHJzL3NoYXBleG1sLnhtbFBLBQYAAAAABgAGAFsBAACwAwAA&#10;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Q+e6Pb0AAADb&#10;AAAADwAAAGRycy9kb3ducmV2LnhtbEWPQWvCQBSE74X+h+UVepG6Gw9SUlcPgiCFHlwVenxkX5Ng&#10;9m3IPjX5926h0OMwM98wq80YOnWjIbWRLRRzA4q4ir7l2sLpuHt7B5UE2WMXmSxMlGCzfn5aYenj&#10;nQ90c1KrDOFUooVGpC+1TlVDAdM89sTZ+4lDQMlyqLUf8J7hodMLY5Y6YMt5ocGetg1VF3cNFpzB&#10;6bM4nadxJrPL8dt9ufNSrH19KcwHKKFR/sN/7b23sCjg90v+AXr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57o9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w:t>环保投资</w:t>
      </w:r>
      <w:r>
        <w:rPr>
          <w:rFonts w:hint="eastAsia" w:ascii="Times New Roman" w:hAnsi="Times New Roman" w:eastAsia="仿宋_GB2312" w:cs="Times New Roman"/>
          <w:kern w:val="2"/>
          <w:sz w:val="32"/>
          <w:szCs w:val="32"/>
          <w:u w:val="none"/>
          <w:shd w:val="clear" w:color="auto" w:fill="auto"/>
          <w:lang w:val="en-US" w:eastAsia="zh-CN" w:bidi="ar-SA"/>
        </w:rPr>
        <w:t>46万</w:t>
      </w:r>
      <w:r>
        <w:rPr>
          <w:rFonts w:hint="eastAsia" w:ascii="仿宋_GB2312" w:hAnsi="仿宋_GB2312" w:eastAsia="仿宋_GB2312" w:cs="仿宋_GB2312"/>
          <w:kern w:val="2"/>
          <w:sz w:val="32"/>
          <w:szCs w:val="32"/>
          <w:u w:val="none"/>
          <w:shd w:val="clear" w:color="auto" w:fill="auto"/>
          <w:lang w:val="en-US" w:eastAsia="zh-CN" w:bidi="ar-SA"/>
        </w:rPr>
        <w:t>元。本项目已在山西省企业投资项目平台备案，项目代码为</w:t>
      </w:r>
      <w:r>
        <w:rPr>
          <w:rFonts w:hint="eastAsia" w:ascii="Times New Roman" w:hAnsi="Times New Roman" w:eastAsia="仿宋_GB2312" w:cs="Times New Roman"/>
          <w:kern w:val="2"/>
          <w:sz w:val="32"/>
          <w:szCs w:val="32"/>
          <w:u w:val="none"/>
          <w:shd w:val="clear" w:color="auto" w:fill="auto"/>
          <w:lang w:val="en-US" w:eastAsia="zh-CN" w:bidi="ar-SA"/>
        </w:rPr>
        <w:t>2407-140924-89-01-332392</w:t>
      </w:r>
      <w:r>
        <w:rPr>
          <w:rFonts w:hint="eastAsia" w:hAnsi="宋体"/>
          <w:bCs/>
          <w:color w:val="auto"/>
          <w:sz w:val="24"/>
          <w:szCs w:val="24"/>
          <w:lang w:val="en-US" w:eastAsia="zh-CN"/>
        </w:rPr>
        <w:t>。</w:t>
      </w:r>
      <w:r>
        <w:rPr>
          <w:rFonts w:hint="eastAsia" w:ascii="仿宋_GB2312" w:hAnsi="仿宋_GB2312" w:eastAsia="仿宋_GB2312" w:cs="仿宋_GB2312"/>
          <w:kern w:val="2"/>
          <w:sz w:val="32"/>
          <w:szCs w:val="32"/>
          <w:u w:val="none"/>
          <w:shd w:val="clear" w:color="auto" w:fill="auto"/>
          <w:lang w:val="en-US" w:eastAsia="zh-CN" w:bidi="ar-SA"/>
        </w:rPr>
        <w:t>在严格落实《报告表》提出的各项</w:t>
      </w:r>
      <w:r>
        <w:rPr>
          <w:rFonts w:hint="eastAsia" w:ascii="Times New Roman" w:hAnsi="Times New Roman" w:eastAsia="仿宋_GB2312" w:cs="Times New Roman"/>
          <w:kern w:val="2"/>
          <w:sz w:val="32"/>
          <w:szCs w:val="32"/>
          <w:u w:val="none"/>
          <w:shd w:val="clear" w:color="auto" w:fill="auto"/>
          <w:lang w:val="en-US" w:eastAsia="zh-CN" w:bidi="ar-SA"/>
        </w:rPr>
        <w:t>污染防治、生态保护措施和本批复要求的前提下，根据专家审查</w:t>
      </w:r>
      <w:r>
        <w:rPr>
          <w:rFonts w:hint="eastAsia" w:ascii="仿宋_GB2312" w:hAnsi="仿宋_GB2312" w:eastAsia="仿宋_GB2312" w:cs="仿宋_GB2312"/>
          <w:kern w:val="2"/>
          <w:sz w:val="32"/>
          <w:szCs w:val="32"/>
          <w:u w:val="none"/>
          <w:shd w:val="clear" w:color="auto" w:fill="auto"/>
          <w:lang w:val="en-US" w:eastAsia="zh-CN" w:bidi="ar-SA"/>
        </w:rPr>
        <w:t>意见，我局原则同意《报告表》中所列的建设项目的性质、规模、地点、工艺以及拟采取的环境保护措施。</w:t>
      </w:r>
    </w:p>
    <w:p w14:paraId="41F5DFC2">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三、你单位在项目建设和运营管理中，必须严格落实《报告表》中提出的各项污染防治措施，重点做好以下工作：</w:t>
      </w:r>
    </w:p>
    <w:p w14:paraId="4DB5345A">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color w:val="auto"/>
          <w:sz w:val="32"/>
          <w:szCs w:val="32"/>
          <w:lang w:val="en-US" w:eastAsia="zh-CN"/>
        </w:rPr>
        <w:t>、认真做好施工期环境保护工作。加强环境管理，严格落实《报告表》提出的施工期废气、废水、噪声、固废等污染防治措施，降低对周边环境的影响，严格落实“六个百分百”等相关工作。严格限制施工范围，施工边界设置围挡，落实遮盖、洒水抑尘、施工扬尘防治等措施；各类废水经沉淀处理后进行回收利用，用于洒水降尘，不得外排；建筑垃圾和生活垃圾应分类收集，及时送往环卫部门指定地点进行处置；建筑施工场界噪声应满足《建筑施工场界环境噪声排放标准》(</w:t>
      </w:r>
      <w:r>
        <w:rPr>
          <w:rFonts w:hint="eastAsia" w:ascii="Times New Roman" w:hAnsi="Times New Roman" w:eastAsia="仿宋_GB2312" w:cs="Times New Roman"/>
          <w:kern w:val="2"/>
          <w:sz w:val="32"/>
          <w:szCs w:val="32"/>
          <w:u w:val="none"/>
          <w:shd w:val="clear" w:color="auto" w:fill="auto"/>
          <w:lang w:val="en-US" w:eastAsia="zh-CN" w:bidi="ar-SA"/>
        </w:rPr>
        <w:t>GB12523-2011</w:t>
      </w:r>
      <w:r>
        <w:rPr>
          <w:rFonts w:hint="eastAsia" w:ascii="仿宋_GB2312" w:hAnsi="仿宋_GB2312" w:eastAsia="仿宋_GB2312" w:cs="仿宋_GB2312"/>
          <w:color w:val="auto"/>
          <w:sz w:val="32"/>
          <w:szCs w:val="32"/>
          <w:lang w:val="en-US" w:eastAsia="zh-CN"/>
        </w:rPr>
        <w:t>) 要求。</w:t>
      </w:r>
    </w:p>
    <w:p w14:paraId="2CBEC098">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2</w:t>
      </w:r>
      <w:r>
        <w:rPr>
          <w:rFonts w:hint="eastAsia" w:ascii="仿宋_GB2312" w:hAnsi="仿宋_GB2312" w:eastAsia="仿宋_GB2312" w:cs="仿宋_GB2312"/>
          <w:kern w:val="2"/>
          <w:sz w:val="32"/>
          <w:szCs w:val="32"/>
          <w:u w:val="none"/>
          <w:shd w:val="clear" w:color="auto" w:fill="auto"/>
          <w:lang w:val="en-US" w:eastAsia="zh-CN" w:bidi="ar-SA"/>
        </w:rPr>
        <w:t>、严格落实运营期大气污染防治措施。</w:t>
      </w:r>
      <w:r>
        <w:rPr>
          <w:rFonts w:hint="eastAsia" w:ascii="仿宋_GB2312" w:hAnsi="仿宋_GB2312" w:eastAsia="仿宋_GB2312" w:cs="仿宋_GB2312"/>
          <w:color w:val="auto"/>
          <w:sz w:val="32"/>
          <w:szCs w:val="32"/>
          <w:lang w:val="en-US" w:eastAsia="zh-CN"/>
        </w:rPr>
        <w:t>原料装卸、堆存均在全封闭厂房内进行，内设覆盖整个原料区的喷雾洒水抑尘装置，厂房地面进行硬化，物料进行分区堆存；</w:t>
      </w:r>
      <w:r>
        <w:rPr>
          <w:rFonts w:hint="eastAsia" w:ascii="Times New Roman" w:hAnsi="Times New Roman" w:eastAsia="仿宋_GB2312" w:cs="Times New Roman"/>
          <w:kern w:val="2"/>
          <w:sz w:val="32"/>
          <w:szCs w:val="32"/>
          <w:u w:val="none"/>
          <w:shd w:val="clear" w:color="auto" w:fill="auto"/>
          <w:lang w:val="en-US" w:eastAsia="zh-CN" w:bidi="ar-SA"/>
        </w:rPr>
        <w:t>2</w:t>
      </w:r>
      <w:r>
        <w:rPr>
          <w:rFonts w:hint="eastAsia" w:ascii="仿宋_GB2312" w:hAnsi="仿宋_GB2312" w:eastAsia="仿宋_GB2312" w:cs="仿宋_GB2312"/>
          <w:color w:val="auto"/>
          <w:sz w:val="32"/>
          <w:szCs w:val="32"/>
          <w:lang w:val="en-US" w:eastAsia="zh-CN"/>
        </w:rPr>
        <w:t>座水泥储仓分别设布袋除尘器并各设</w:t>
      </w:r>
      <w:r>
        <w:rPr>
          <w:rFonts w:hint="eastAsia" w:ascii="Times New Roman" w:hAnsi="Times New Roman" w:eastAsia="仿宋_GB2312" w:cs="Times New Roman"/>
          <w:kern w:val="2"/>
          <w:sz w:val="32"/>
          <w:szCs w:val="32"/>
          <w:u w:val="none"/>
          <w:shd w:val="clear" w:color="auto" w:fill="auto"/>
          <w:lang w:val="en-US" w:eastAsia="zh-CN" w:bidi="ar-SA"/>
        </w:rPr>
        <w:t>15m</w:t>
      </w:r>
      <w:r>
        <w:rPr>
          <w:rFonts w:hint="eastAsia" w:ascii="仿宋_GB2312" w:hAnsi="仿宋_GB2312" w:eastAsia="仿宋_GB2312" w:cs="仿宋_GB2312"/>
          <w:color w:val="auto"/>
          <w:sz w:val="32"/>
          <w:szCs w:val="32"/>
          <w:lang w:val="en-US" w:eastAsia="zh-CN"/>
        </w:rPr>
        <w:t>排气筒，废气处理达标后经</w:t>
      </w:r>
      <w:r>
        <w:rPr>
          <w:rFonts w:hint="eastAsia" w:ascii="Times New Roman" w:hAnsi="Times New Roman" w:eastAsia="仿宋_GB2312" w:cs="Times New Roman"/>
          <w:kern w:val="2"/>
          <w:sz w:val="32"/>
          <w:szCs w:val="32"/>
          <w:u w:val="none"/>
          <w:shd w:val="clear" w:color="auto" w:fill="auto"/>
          <w:lang w:val="en-US" w:eastAsia="zh-CN" w:bidi="ar-SA"/>
        </w:rPr>
        <w:t>15m</w:t>
      </w:r>
      <w:r>
        <w:rPr>
          <w:rFonts w:hint="eastAsia" w:ascii="仿宋_GB2312" w:hAnsi="仿宋_GB2312" w:eastAsia="仿宋_GB2312" w:cs="仿宋_GB2312"/>
          <w:color w:val="auto"/>
          <w:sz w:val="32"/>
          <w:szCs w:val="32"/>
          <w:lang w:val="en-US" w:eastAsia="zh-CN"/>
        </w:rPr>
        <w:t>排气筒排放；搅拌机及配料斗均位于封闭厂房内，对输送带进行全部密封，配料斗上方及搅拌机上方分别设集气罩，废气经收集通过</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color w:val="auto"/>
          <w:sz w:val="32"/>
          <w:szCs w:val="32"/>
          <w:lang w:val="en-US" w:eastAsia="zh-CN"/>
        </w:rPr>
        <w:t>套布袋除尘器处理达标后通过</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color w:val="auto"/>
          <w:sz w:val="32"/>
          <w:szCs w:val="32"/>
          <w:lang w:val="en-US" w:eastAsia="zh-CN"/>
        </w:rPr>
        <w:t>根</w:t>
      </w:r>
      <w:r>
        <w:rPr>
          <w:rFonts w:hint="eastAsia" w:ascii="Times New Roman" w:hAnsi="Times New Roman" w:eastAsia="仿宋_GB2312" w:cs="Times New Roman"/>
          <w:kern w:val="2"/>
          <w:sz w:val="32"/>
          <w:szCs w:val="32"/>
          <w:u w:val="none"/>
          <w:shd w:val="clear" w:color="auto" w:fill="auto"/>
          <w:lang w:val="en-US" w:eastAsia="zh-CN" w:bidi="ar-SA"/>
        </w:rPr>
        <w:t>15m</w:t>
      </w:r>
      <w:r>
        <w:rPr>
          <w:rFonts w:hint="eastAsia" w:ascii="仿宋_GB2312" w:hAnsi="仿宋_GB2312" w:eastAsia="仿宋_GB2312" w:cs="仿宋_GB2312"/>
          <w:color w:val="auto"/>
          <w:sz w:val="32"/>
          <w:szCs w:val="32"/>
          <w:lang w:val="en-US" w:eastAsia="zh-CN"/>
        </w:rPr>
        <w:t>排气筒排放。</w:t>
      </w:r>
    </w:p>
    <w:p w14:paraId="386F07FB">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3、</w:t>
      </w:r>
      <w:r>
        <w:rPr>
          <w:rFonts w:hint="eastAsia" w:ascii="仿宋_GB2312" w:hAnsi="仿宋_GB2312" w:eastAsia="仿宋_GB2312" w:cs="仿宋_GB2312"/>
          <w:color w:val="auto"/>
          <w:sz w:val="32"/>
          <w:szCs w:val="32"/>
          <w:lang w:val="en-US" w:eastAsia="zh-CN"/>
        </w:rPr>
        <w:t>严格落实运营期废水污染防治措施。要求增设砂石分离器+三级沉淀池（</w:t>
      </w:r>
      <w:r>
        <w:rPr>
          <w:rFonts w:hint="eastAsia" w:ascii="Times New Roman" w:hAnsi="Times New Roman" w:eastAsia="仿宋_GB2312" w:cs="Times New Roman"/>
          <w:kern w:val="2"/>
          <w:sz w:val="32"/>
          <w:szCs w:val="32"/>
          <w:u w:val="none"/>
          <w:shd w:val="clear" w:color="auto" w:fill="auto"/>
          <w:lang w:val="en-US" w:eastAsia="zh-CN" w:bidi="ar-SA"/>
        </w:rPr>
        <w:t>15m³）</w:t>
      </w:r>
      <w:r>
        <w:rPr>
          <w:rFonts w:hint="eastAsia" w:ascii="仿宋_GB2312" w:hAnsi="仿宋_GB2312" w:eastAsia="仿宋_GB2312" w:cs="仿宋_GB2312"/>
          <w:color w:val="auto"/>
          <w:sz w:val="32"/>
          <w:szCs w:val="32"/>
          <w:lang w:val="en-US" w:eastAsia="zh-CN"/>
        </w:rPr>
        <w:t>，作业区地面冲洗废水、搅拌机冲洗废水和混凝土矿用搅拌车冲洗废水经砂石分离器处理后再排入砂石沉淀池经沉淀处理后回用于生产；在本项目厂区出入口设洗车平台，车辆冲洗废水排入洗车废水沉淀池循环使用，不外排。</w:t>
      </w:r>
    </w:p>
    <w:p w14:paraId="5D3C056A">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4、</w:t>
      </w:r>
      <w:r>
        <w:rPr>
          <w:rFonts w:hint="eastAsia" w:ascii="仿宋_GB2312" w:hAnsi="仿宋_GB2312" w:eastAsia="仿宋_GB2312" w:cs="仿宋_GB2312"/>
          <w:color w:val="auto"/>
          <w:sz w:val="32"/>
          <w:szCs w:val="32"/>
          <w:lang w:val="en-US" w:eastAsia="zh-CN"/>
        </w:rPr>
        <w:t>严格落实运营期噪声污染控制措施。各类生产设施及环保设备产生的噪声经采取隔声、减震降噪等措施，确保厂界噪声满足《工业企业厂界环境噪声排放标准》</w:t>
      </w:r>
      <w:r>
        <w:rPr>
          <w:rFonts w:hint="eastAsia" w:ascii="Times New Roman" w:hAnsi="Times New Roman" w:eastAsia="仿宋_GB2312" w:cs="Times New Roman"/>
          <w:kern w:val="2"/>
          <w:sz w:val="32"/>
          <w:szCs w:val="32"/>
          <w:u w:val="none"/>
          <w:shd w:val="clear" w:color="auto" w:fill="auto"/>
          <w:lang w:val="en-US" w:eastAsia="zh-CN" w:bidi="ar-SA"/>
        </w:rPr>
        <w:t>(GB12348-2008)2</w:t>
      </w:r>
      <w:r>
        <w:rPr>
          <w:rFonts w:hint="eastAsia" w:ascii="仿宋_GB2312" w:hAnsi="仿宋_GB2312" w:eastAsia="仿宋_GB2312" w:cs="仿宋_GB2312"/>
          <w:color w:val="auto"/>
          <w:sz w:val="32"/>
          <w:szCs w:val="32"/>
          <w:lang w:val="en-US" w:eastAsia="zh-CN"/>
        </w:rPr>
        <w:t>类标准限值要求；加强员工个人防护，发放耳塞等防噪用品。</w:t>
      </w:r>
    </w:p>
    <w:p w14:paraId="4CDDFC3B">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5、</w:t>
      </w:r>
      <w:r>
        <w:rPr>
          <w:rFonts w:hint="eastAsia" w:ascii="仿宋_GB2312" w:hAnsi="仿宋_GB2312" w:eastAsia="仿宋_GB2312" w:cs="仿宋_GB2312"/>
          <w:color w:val="auto"/>
          <w:sz w:val="32"/>
          <w:szCs w:val="32"/>
          <w:lang w:val="en-US" w:eastAsia="zh-CN"/>
        </w:rPr>
        <w:t>严格落实运营期固废处置措施。本项目产生的除尘灰、沉淀渣收集后作为原料回用于生产；生活垃圾收集及处置均依托山西紫金矿业有限公司二系统选矿厂；废矿物油、废油桶、废手套及废棉纱等危险废物的贮存及处置依托山西紫金矿业有限公司二系统选矿厂现有危废贮存库，定期交有危废处置资质的单位处理。</w:t>
      </w:r>
    </w:p>
    <w:p w14:paraId="544E0929">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6、</w:t>
      </w:r>
      <w:r>
        <w:rPr>
          <w:rFonts w:hint="eastAsia" w:ascii="仿宋_GB2312" w:hAnsi="仿宋_GB2312" w:eastAsia="仿宋_GB2312" w:cs="仿宋_GB2312"/>
          <w:kern w:val="2"/>
          <w:sz w:val="32"/>
          <w:szCs w:val="32"/>
          <w:u w:val="none"/>
          <w:shd w:val="clear" w:color="auto" w:fill="auto"/>
          <w:lang w:val="en-US" w:eastAsia="zh-CN" w:bidi="ar-SA"/>
        </w:rPr>
        <w:t>落实土壤及地下水污染防治措施。在项目运营期加强管理，新建沉淀池采取一般防渗措施，防渗系数</w:t>
      </w:r>
      <w:r>
        <w:rPr>
          <w:rFonts w:hint="eastAsia" w:ascii="Times New Roman" w:hAnsi="Times New Roman" w:eastAsia="仿宋_GB2312" w:cs="Times New Roman"/>
          <w:kern w:val="2"/>
          <w:sz w:val="32"/>
          <w:szCs w:val="32"/>
          <w:u w:val="none"/>
          <w:shd w:val="clear" w:color="auto" w:fill="auto"/>
          <w:lang w:val="en-US" w:eastAsia="zh-CN" w:bidi="ar-SA"/>
        </w:rPr>
        <w:t>k≤1×10-7cm/s</w:t>
      </w:r>
      <w:r>
        <w:rPr>
          <w:rFonts w:hint="eastAsia" w:ascii="仿宋_GB2312" w:hAnsi="仿宋_GB2312" w:eastAsia="仿宋_GB2312" w:cs="仿宋_GB2312"/>
          <w:kern w:val="2"/>
          <w:sz w:val="32"/>
          <w:szCs w:val="32"/>
          <w:u w:val="none"/>
          <w:shd w:val="clear" w:color="auto" w:fill="auto"/>
          <w:lang w:val="en-US" w:eastAsia="zh-CN" w:bidi="ar-SA"/>
        </w:rPr>
        <w:t>，确保采取该措施后，本项目不会对地下水及土壤环境产生影响。</w:t>
      </w:r>
    </w:p>
    <w:p w14:paraId="32C4D68F">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7、</w:t>
      </w:r>
      <w:r>
        <w:rPr>
          <w:rFonts w:hint="eastAsia" w:ascii="仿宋_GB2312" w:hAnsi="仿宋_GB2312" w:eastAsia="仿宋_GB2312" w:cs="仿宋_GB2312"/>
          <w:kern w:val="2"/>
          <w:sz w:val="32"/>
          <w:szCs w:val="32"/>
          <w:u w:val="none"/>
          <w:shd w:val="clear" w:color="auto" w:fill="auto"/>
          <w:lang w:val="en-US" w:eastAsia="zh-CN" w:bidi="ar-SA"/>
        </w:rPr>
        <w:t>认真履行制定的环境管理和监测计划。规范排污口建设，确保项目建成后污染物长期稳定达标排放；按期进行自行监测。</w:t>
      </w:r>
    </w:p>
    <w:p w14:paraId="49CD1113">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8、</w:t>
      </w:r>
      <w:r>
        <w:rPr>
          <w:rFonts w:hint="eastAsia" w:ascii="仿宋_GB2312" w:hAnsi="仿宋_GB2312" w:eastAsia="仿宋_GB2312" w:cs="仿宋_GB2312"/>
          <w:kern w:val="2"/>
          <w:sz w:val="32"/>
          <w:szCs w:val="32"/>
          <w:u w:val="none"/>
          <w:shd w:val="clear" w:color="auto" w:fill="auto"/>
          <w:lang w:val="en-US" w:eastAsia="zh-CN" w:bidi="ar-SA"/>
        </w:rPr>
        <w:t>严格落实各项环境风险防范措施。建立健全各项环境管理制度，强化环境风险防范工作，制定运营期规范有效的环境风险应急预案，提高环境风险防范意识与应急能力，定期开展环境风险应急演练，确保生态环境安全。</w:t>
      </w:r>
    </w:p>
    <w:p w14:paraId="7847DC24">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四、做好信息公开。在工程运营过程中，应定期发布环境信息，建立畅通的公众参与平台，加强与周边公众的沟通，主动接受社会监督，并及时解决公众担忧的环境问题，满足公众合理的环境诉求。</w:t>
      </w:r>
    </w:p>
    <w:p w14:paraId="6CB18A37">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五、落实污染防治设施必须与主体工程同时设计、同时施工、同时投产使用的“三同时”制度，项目必须按规定程序实施分阶段竣工环境保护验收；如项目的性质、规模、地点、采用的生产工艺或者防治污染、防止生态破坏的措施发生重大变动的，应当重新报批建设项目环境影响评价文件。</w:t>
      </w:r>
    </w:p>
    <w:p w14:paraId="4DBCB3DD">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六、依据《山西省一枚印章管审批条例》、《忻州市相对集中行政许可权改革实施方案》、《中共繁峙县委办公室繁峙县人民政府办公室关于印发繁峙县相对集中行政许可权改革实施方案的通知》，你公司应主动接受各级生态环境行政主管部门的监督检查。忻州市生态环境局繁峙分局负责项目的现场环境监管及环境监督检查工作，确保各项环保措施按《报告表》及本批复要求落实到位。</w:t>
      </w:r>
    </w:p>
    <w:p w14:paraId="5EF951EC">
      <w:pPr>
        <w:pStyle w:val="2"/>
        <w:rPr>
          <w:rFonts w:hint="eastAsia" w:ascii="方正仿宋_GB2312" w:hAnsi="方正仿宋_GB2312" w:eastAsia="方正仿宋_GB2312" w:cs="方正仿宋_GB2312"/>
          <w:szCs w:val="32"/>
          <w:lang w:eastAsia="zh-CN"/>
        </w:rPr>
      </w:pPr>
    </w:p>
    <w:p w14:paraId="3125DD75">
      <w:pPr>
        <w:pStyle w:val="2"/>
        <w:rPr>
          <w:rFonts w:hint="eastAsia" w:ascii="方正仿宋_GB2312" w:hAnsi="方正仿宋_GB2312" w:eastAsia="方正仿宋_GB2312" w:cs="方正仿宋_GB2312"/>
          <w:szCs w:val="32"/>
          <w:lang w:eastAsia="zh-CN"/>
        </w:rPr>
      </w:pP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lang w:val="en-US" w:eastAsia="zh-CN"/>
        </w:rPr>
        <w:t>本页无正文</w:t>
      </w:r>
      <w:r>
        <w:rPr>
          <w:rFonts w:hint="eastAsia" w:ascii="方正仿宋_GB2312" w:hAnsi="方正仿宋_GB2312" w:eastAsia="方正仿宋_GB2312" w:cs="方正仿宋_GB2312"/>
          <w:szCs w:val="32"/>
          <w:lang w:eastAsia="zh-CN"/>
        </w:rPr>
        <w:t>）</w:t>
      </w:r>
    </w:p>
    <w:p w14:paraId="500A1566">
      <w:pPr>
        <w:rPr>
          <w:rFonts w:hint="eastAsia" w:ascii="方正仿宋_GB2312" w:hAnsi="方正仿宋_GB2312" w:eastAsia="方正仿宋_GB2312" w:cs="方正仿宋_GB2312"/>
          <w:color w:val="auto"/>
          <w:sz w:val="32"/>
          <w:szCs w:val="32"/>
        </w:rPr>
      </w:pPr>
    </w:p>
    <w:p w14:paraId="27A8B459">
      <w:pPr>
        <w:pStyle w:val="2"/>
        <w:ind w:left="0" w:leftChars="0" w:firstLine="0" w:firstLineChars="0"/>
        <w:rPr>
          <w:rFonts w:hint="eastAsia" w:ascii="方正仿宋_GB2312" w:hAnsi="方正仿宋_GB2312" w:eastAsia="方正仿宋_GB2312" w:cs="方正仿宋_GB2312"/>
          <w:color w:val="auto"/>
          <w:sz w:val="32"/>
          <w:szCs w:val="32"/>
        </w:rPr>
      </w:pPr>
    </w:p>
    <w:p w14:paraId="05A2651A">
      <w:pPr>
        <w:pStyle w:val="2"/>
        <w:rPr>
          <w:rFonts w:hint="eastAsia" w:ascii="方正仿宋_GB2312" w:hAnsi="方正仿宋_GB2312" w:eastAsia="方正仿宋_GB2312" w:cs="方正仿宋_GB2312"/>
          <w:color w:val="auto"/>
          <w:sz w:val="32"/>
          <w:szCs w:val="32"/>
        </w:rPr>
      </w:pPr>
    </w:p>
    <w:p w14:paraId="7F02E0F6">
      <w:pPr>
        <w:pStyle w:val="2"/>
        <w:rPr>
          <w:rFonts w:hint="eastAsia" w:ascii="方正仿宋_GB2312" w:hAnsi="方正仿宋_GB2312" w:eastAsia="方正仿宋_GB2312" w:cs="方正仿宋_GB2312"/>
          <w:color w:val="auto"/>
          <w:sz w:val="32"/>
          <w:szCs w:val="32"/>
        </w:rPr>
      </w:pPr>
    </w:p>
    <w:p w14:paraId="38A0EE75">
      <w:pPr>
        <w:pStyle w:val="2"/>
        <w:rPr>
          <w:rFonts w:hint="eastAsia" w:ascii="方正仿宋_GB2312" w:hAnsi="方正仿宋_GB2312" w:eastAsia="方正仿宋_GB2312" w:cs="方正仿宋_GB2312"/>
          <w:color w:val="auto"/>
          <w:sz w:val="32"/>
          <w:szCs w:val="32"/>
        </w:rPr>
      </w:pPr>
    </w:p>
    <w:p w14:paraId="47B1A620">
      <w:pPr>
        <w:pStyle w:val="2"/>
        <w:rPr>
          <w:rFonts w:hint="eastAsia" w:ascii="方正仿宋_GB2312" w:hAnsi="方正仿宋_GB2312" w:eastAsia="方正仿宋_GB2312" w:cs="方正仿宋_GB2312"/>
          <w:color w:val="auto"/>
          <w:sz w:val="32"/>
          <w:szCs w:val="32"/>
        </w:rPr>
      </w:pPr>
    </w:p>
    <w:p w14:paraId="61F938FC">
      <w:pPr>
        <w:pStyle w:val="2"/>
        <w:rPr>
          <w:rFonts w:hint="eastAsia" w:ascii="方正仿宋_GB2312" w:hAnsi="方正仿宋_GB2312" w:eastAsia="方正仿宋_GB2312" w:cs="方正仿宋_GB2312"/>
          <w:color w:val="auto"/>
          <w:sz w:val="32"/>
          <w:szCs w:val="32"/>
        </w:rPr>
      </w:pPr>
    </w:p>
    <w:p w14:paraId="4420B305">
      <w:pPr>
        <w:pStyle w:val="2"/>
        <w:ind w:left="0" w:leftChars="0" w:firstLine="0" w:firstLineChars="0"/>
        <w:rPr>
          <w:rFonts w:hint="eastAsia" w:ascii="方正仿宋_GB2312" w:hAnsi="方正仿宋_GB2312" w:eastAsia="方正仿宋_GB2312" w:cs="方正仿宋_GB2312"/>
          <w:color w:val="auto"/>
          <w:sz w:val="32"/>
          <w:szCs w:val="32"/>
        </w:rPr>
      </w:pPr>
    </w:p>
    <w:p w14:paraId="7831B8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56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繁峙县行政审批服务管理局</w:t>
      </w:r>
    </w:p>
    <w:p w14:paraId="1D2F2A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68" w:firstLineChars="17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日</w:t>
      </w:r>
    </w:p>
    <w:p w14:paraId="2B5BDC3A">
      <w:pPr>
        <w:pStyle w:val="2"/>
        <w:rPr>
          <w:rFonts w:hint="eastAsia" w:ascii="方正仿宋_GB2312" w:hAnsi="方正仿宋_GB2312" w:eastAsia="方正仿宋_GB2312" w:cs="方正仿宋_GB2312"/>
          <w:color w:val="auto"/>
          <w:sz w:val="32"/>
          <w:szCs w:val="32"/>
        </w:rPr>
      </w:pPr>
    </w:p>
    <w:p w14:paraId="3E71A507">
      <w:pPr>
        <w:pStyle w:val="2"/>
        <w:rPr>
          <w:rFonts w:hint="eastAsia" w:ascii="方正仿宋_GB2312" w:hAnsi="方正仿宋_GB2312" w:eastAsia="方正仿宋_GB2312" w:cs="方正仿宋_GB2312"/>
          <w:color w:val="auto"/>
          <w:sz w:val="32"/>
          <w:szCs w:val="32"/>
        </w:rPr>
      </w:pPr>
    </w:p>
    <w:p w14:paraId="2FBD2729">
      <w:pPr>
        <w:pStyle w:val="2"/>
        <w:rPr>
          <w:rFonts w:hint="eastAsia" w:ascii="方正仿宋_GB2312" w:hAnsi="方正仿宋_GB2312" w:eastAsia="方正仿宋_GB2312" w:cs="方正仿宋_GB2312"/>
          <w:color w:val="auto"/>
          <w:sz w:val="32"/>
          <w:szCs w:val="32"/>
        </w:rPr>
      </w:pPr>
    </w:p>
    <w:p w14:paraId="48504B17">
      <w:pPr>
        <w:pStyle w:val="2"/>
        <w:rPr>
          <w:rFonts w:hint="eastAsia" w:ascii="方正仿宋_GB2312" w:hAnsi="方正仿宋_GB2312" w:eastAsia="方正仿宋_GB2312" w:cs="方正仿宋_GB2312"/>
          <w:color w:val="auto"/>
          <w:sz w:val="32"/>
          <w:szCs w:val="32"/>
        </w:rPr>
      </w:pPr>
    </w:p>
    <w:p w14:paraId="1043912C">
      <w:pPr>
        <w:pStyle w:val="2"/>
        <w:rPr>
          <w:rFonts w:hint="eastAsia" w:ascii="方正仿宋_GB2312" w:hAnsi="方正仿宋_GB2312" w:eastAsia="方正仿宋_GB2312" w:cs="方正仿宋_GB2312"/>
          <w:color w:val="auto"/>
          <w:sz w:val="32"/>
          <w:szCs w:val="32"/>
        </w:rPr>
      </w:pPr>
    </w:p>
    <w:p w14:paraId="2BCCC588">
      <w:pPr>
        <w:pStyle w:val="2"/>
        <w:ind w:left="0" w:leftChars="0" w:firstLine="0" w:firstLineChars="0"/>
        <w:rPr>
          <w:rFonts w:ascii="仿宋_GB2312" w:hAnsi="仿宋_GB2312" w:eastAsia="仿宋_GB2312" w:cs="仿宋_GB2312"/>
          <w:color w:val="auto"/>
          <w:sz w:val="32"/>
          <w:szCs w:val="32"/>
        </w:rPr>
      </w:pPr>
    </w:p>
    <w:p w14:paraId="31216E52">
      <w:pPr>
        <w:pStyle w:val="2"/>
        <w:ind w:left="0" w:leftChars="0" w:firstLine="0" w:firstLineChars="0"/>
        <w:rPr>
          <w:rFonts w:ascii="仿宋_GB2312" w:hAnsi="仿宋_GB2312" w:eastAsia="仿宋_GB2312" w:cs="仿宋_GB2312"/>
          <w:color w:val="auto"/>
          <w:sz w:val="32"/>
          <w:szCs w:val="32"/>
        </w:rPr>
      </w:pPr>
    </w:p>
    <w:p w14:paraId="3EE11ED7">
      <w:pPr>
        <w:pStyle w:val="2"/>
        <w:ind w:left="0" w:leftChars="0" w:firstLine="0" w:firstLineChars="0"/>
        <w:rPr>
          <w:rFonts w:ascii="仿宋_GB2312" w:hAnsi="仿宋_GB2312" w:eastAsia="仿宋_GB2312" w:cs="仿宋_GB2312"/>
          <w:color w:val="auto"/>
          <w:sz w:val="32"/>
          <w:szCs w:val="32"/>
        </w:rPr>
      </w:pPr>
    </w:p>
    <w:p w14:paraId="4EB87541">
      <w:pPr>
        <w:pStyle w:val="2"/>
        <w:ind w:left="0" w:leftChars="0" w:firstLine="0" w:firstLineChars="0"/>
        <w:rPr>
          <w:rFonts w:ascii="仿宋_GB2312" w:hAnsi="仿宋_GB2312" w:eastAsia="仿宋_GB2312" w:cs="仿宋_GB2312"/>
          <w:color w:val="auto"/>
          <w:sz w:val="32"/>
          <w:szCs w:val="32"/>
        </w:rPr>
      </w:pPr>
    </w:p>
    <w:p w14:paraId="346AD1A7">
      <w:pPr>
        <w:pStyle w:val="2"/>
        <w:ind w:left="0" w:leftChars="0" w:firstLine="0" w:firstLineChars="0"/>
        <w:rPr>
          <w:rFonts w:ascii="仿宋_GB2312" w:hAnsi="仿宋_GB2312" w:eastAsia="仿宋_GB2312" w:cs="仿宋_GB2312"/>
          <w:color w:val="auto"/>
          <w:sz w:val="32"/>
          <w:szCs w:val="32"/>
        </w:rPr>
      </w:pPr>
    </w:p>
    <w:p w14:paraId="09EBFA7D">
      <w:pPr>
        <w:pStyle w:val="2"/>
        <w:ind w:left="0" w:leftChars="0" w:firstLine="0" w:firstLineChars="0"/>
        <w:rPr>
          <w:rFonts w:ascii="仿宋_GB2312" w:hAnsi="仿宋_GB2312" w:eastAsia="仿宋_GB2312" w:cs="仿宋_GB2312"/>
          <w:color w:val="auto"/>
          <w:sz w:val="32"/>
          <w:szCs w:val="32"/>
        </w:rPr>
      </w:pPr>
    </w:p>
    <w:p w14:paraId="788D43E3">
      <w:pPr>
        <w:pStyle w:val="2"/>
        <w:ind w:left="0" w:leftChars="0" w:firstLine="0" w:firstLineChars="0"/>
        <w:rPr>
          <w:rFonts w:ascii="仿宋_GB2312" w:hAnsi="仿宋_GB2312" w:eastAsia="仿宋_GB2312" w:cs="仿宋_GB2312"/>
          <w:color w:val="auto"/>
          <w:sz w:val="32"/>
          <w:szCs w:val="32"/>
        </w:rPr>
      </w:pPr>
    </w:p>
    <w:p w14:paraId="188D2AA8">
      <w:pPr>
        <w:pStyle w:val="2"/>
        <w:ind w:left="0" w:leftChars="0" w:firstLine="0" w:firstLineChars="0"/>
        <w:rPr>
          <w:rFonts w:ascii="仿宋_GB2312" w:hAnsi="仿宋_GB2312" w:eastAsia="仿宋_GB2312" w:cs="仿宋_GB2312"/>
          <w:color w:val="auto"/>
          <w:sz w:val="32"/>
          <w:szCs w:val="32"/>
        </w:rPr>
      </w:pPr>
    </w:p>
    <w:p w14:paraId="778BDE20">
      <w:pPr>
        <w:pStyle w:val="2"/>
        <w:ind w:left="0" w:leftChars="0" w:firstLine="0" w:firstLineChars="0"/>
        <w:rPr>
          <w:rFonts w:ascii="仿宋_GB2312" w:hAnsi="仿宋_GB2312" w:eastAsia="仿宋_GB2312" w:cs="仿宋_GB2312"/>
          <w:color w:val="auto"/>
          <w:sz w:val="32"/>
          <w:szCs w:val="32"/>
        </w:rPr>
      </w:pPr>
    </w:p>
    <w:p w14:paraId="165956E5">
      <w:pPr>
        <w:pStyle w:val="2"/>
        <w:ind w:left="0" w:leftChars="0" w:firstLine="0" w:firstLineChars="0"/>
        <w:rPr>
          <w:rFonts w:ascii="仿宋_GB2312" w:hAnsi="仿宋_GB2312" w:eastAsia="仿宋_GB2312" w:cs="仿宋_GB2312"/>
          <w:color w:val="auto"/>
          <w:sz w:val="32"/>
          <w:szCs w:val="32"/>
        </w:rPr>
      </w:pPr>
    </w:p>
    <w:p w14:paraId="668AC748">
      <w:pPr>
        <w:pStyle w:val="2"/>
        <w:ind w:left="0" w:leftChars="0" w:firstLine="0" w:firstLineChars="0"/>
        <w:rPr>
          <w:rFonts w:ascii="仿宋_GB2312" w:hAnsi="仿宋_GB2312" w:eastAsia="仿宋_GB2312" w:cs="仿宋_GB2312"/>
          <w:color w:val="auto"/>
          <w:sz w:val="32"/>
          <w:szCs w:val="32"/>
        </w:rPr>
      </w:pPr>
    </w:p>
    <w:p w14:paraId="43F154D0">
      <w:pPr>
        <w:pStyle w:val="2"/>
        <w:ind w:left="0" w:leftChars="0" w:firstLine="0" w:firstLineChars="0"/>
        <w:rPr>
          <w:rFonts w:ascii="仿宋_GB2312" w:hAnsi="仿宋_GB2312" w:eastAsia="仿宋_GB2312" w:cs="仿宋_GB2312"/>
          <w:color w:val="auto"/>
          <w:sz w:val="32"/>
          <w:szCs w:val="32"/>
        </w:rPr>
      </w:pPr>
    </w:p>
    <w:p w14:paraId="17CB353B">
      <w:pPr>
        <w:pStyle w:val="2"/>
        <w:ind w:left="0" w:leftChars="0" w:firstLine="0" w:firstLineChars="0"/>
        <w:rPr>
          <w:rFonts w:ascii="仿宋_GB2312" w:hAnsi="仿宋_GB2312" w:eastAsia="仿宋_GB2312" w:cs="仿宋_GB2312"/>
          <w:color w:val="auto"/>
          <w:sz w:val="32"/>
          <w:szCs w:val="32"/>
        </w:rPr>
      </w:pPr>
    </w:p>
    <w:p w14:paraId="193CCE82">
      <w:pPr>
        <w:pStyle w:val="2"/>
        <w:ind w:left="0" w:leftChars="0" w:firstLine="0" w:firstLineChars="0"/>
        <w:rPr>
          <w:rFonts w:ascii="仿宋_GB2312" w:hAnsi="仿宋_GB2312" w:eastAsia="仿宋_GB2312" w:cs="仿宋_GB2312"/>
          <w:color w:val="auto"/>
          <w:sz w:val="32"/>
          <w:szCs w:val="32"/>
        </w:rPr>
      </w:pPr>
    </w:p>
    <w:p w14:paraId="643B9702">
      <w:pPr>
        <w:pStyle w:val="2"/>
        <w:ind w:left="0" w:leftChars="0" w:firstLine="0" w:firstLineChars="0"/>
        <w:rPr>
          <w:rFonts w:ascii="仿宋_GB2312" w:hAnsi="仿宋_GB2312" w:eastAsia="仿宋_GB2312" w:cs="仿宋_GB2312"/>
          <w:color w:val="auto"/>
          <w:sz w:val="32"/>
          <w:szCs w:val="32"/>
        </w:rPr>
      </w:pPr>
    </w:p>
    <w:p w14:paraId="5D2435AE">
      <w:pPr>
        <w:pStyle w:val="2"/>
        <w:ind w:left="0" w:leftChars="0" w:firstLine="0" w:firstLineChars="0"/>
        <w:rPr>
          <w:rFonts w:ascii="仿宋_GB2312" w:hAnsi="仿宋_GB2312" w:eastAsia="仿宋_GB2312" w:cs="仿宋_GB2312"/>
          <w:color w:val="auto"/>
          <w:sz w:val="32"/>
          <w:szCs w:val="32"/>
        </w:rPr>
      </w:pPr>
    </w:p>
    <w:p w14:paraId="66110092">
      <w:pPr>
        <w:pStyle w:val="2"/>
        <w:ind w:left="0" w:leftChars="0" w:firstLine="0" w:firstLineChars="0"/>
        <w:rPr>
          <w:rFonts w:ascii="仿宋_GB2312" w:hAnsi="仿宋_GB2312" w:eastAsia="仿宋_GB2312" w:cs="仿宋_GB2312"/>
          <w:color w:val="auto"/>
          <w:sz w:val="32"/>
          <w:szCs w:val="32"/>
        </w:rPr>
      </w:pPr>
    </w:p>
    <w:p w14:paraId="7D8BE8CB">
      <w:pPr>
        <w:pStyle w:val="2"/>
        <w:ind w:left="0" w:leftChars="0" w:firstLine="0" w:firstLineChars="0"/>
        <w:rPr>
          <w:rFonts w:ascii="仿宋_GB2312" w:hAnsi="仿宋_GB2312" w:eastAsia="仿宋_GB2312" w:cs="仿宋_GB2312"/>
          <w:color w:val="auto"/>
          <w:sz w:val="32"/>
          <w:szCs w:val="32"/>
        </w:rPr>
      </w:pPr>
    </w:p>
    <w:p w14:paraId="79B3B53F">
      <w:pPr>
        <w:pStyle w:val="2"/>
        <w:ind w:left="0" w:leftChars="0" w:firstLine="0" w:firstLineChars="0"/>
        <w:rPr>
          <w:rFonts w:ascii="仿宋_GB2312" w:hAnsi="仿宋_GB2312" w:eastAsia="仿宋_GB2312" w:cs="仿宋_GB2312"/>
          <w:color w:val="auto"/>
          <w:sz w:val="32"/>
          <w:szCs w:val="32"/>
        </w:rPr>
      </w:pPr>
    </w:p>
    <w:p w14:paraId="16A15158">
      <w:pPr>
        <w:pStyle w:val="2"/>
        <w:ind w:left="0" w:leftChars="0" w:firstLine="0" w:firstLineChars="0"/>
        <w:rPr>
          <w:rFonts w:ascii="仿宋_GB2312" w:hAnsi="仿宋_GB2312" w:eastAsia="仿宋_GB2312" w:cs="仿宋_GB2312"/>
          <w:color w:val="auto"/>
          <w:sz w:val="32"/>
          <w:szCs w:val="32"/>
        </w:rPr>
      </w:pPr>
    </w:p>
    <w:p w14:paraId="46AEF328">
      <w:pPr>
        <w:pStyle w:val="2"/>
        <w:ind w:left="0" w:leftChars="0" w:firstLine="0" w:firstLineChars="0"/>
        <w:rPr>
          <w:rFonts w:ascii="仿宋_GB2312" w:hAnsi="仿宋_GB2312" w:eastAsia="仿宋_GB2312" w:cs="仿宋_GB2312"/>
          <w:color w:val="auto"/>
          <w:sz w:val="32"/>
          <w:szCs w:val="32"/>
        </w:rPr>
      </w:pPr>
    </w:p>
    <w:p w14:paraId="4B9BCF5E">
      <w:pPr>
        <w:pStyle w:val="2"/>
        <w:ind w:left="0" w:leftChars="0" w:firstLine="0" w:firstLineChars="0"/>
        <w:rPr>
          <w:rFonts w:ascii="仿宋_GB2312" w:hAnsi="仿宋_GB2312" w:eastAsia="仿宋_GB2312" w:cs="仿宋_GB2312"/>
          <w:color w:val="auto"/>
          <w:sz w:val="32"/>
          <w:szCs w:val="32"/>
        </w:rPr>
      </w:pPr>
    </w:p>
    <w:p w14:paraId="4254DCE3">
      <w:pPr>
        <w:pStyle w:val="2"/>
        <w:rPr>
          <w:rFonts w:ascii="仿宋_GB2312" w:hAnsi="仿宋_GB2312" w:eastAsia="仿宋_GB2312" w:cs="仿宋_GB2312"/>
          <w:color w:val="auto"/>
          <w:sz w:val="32"/>
          <w:szCs w:val="32"/>
        </w:rPr>
      </w:pPr>
    </w:p>
    <w:tbl>
      <w:tblPr>
        <w:tblStyle w:val="10"/>
        <w:tblpPr w:leftFromText="180" w:rightFromText="180" w:vertAnchor="text" w:horzAnchor="page" w:tblpX="1854" w:tblpY="1093"/>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20"/>
      </w:tblGrid>
      <w:tr w14:paraId="00F4FFF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482" w:hRule="exact"/>
        </w:trPr>
        <w:tc>
          <w:tcPr>
            <w:tcW w:w="8720" w:type="dxa"/>
            <w:tcBorders>
              <w:tl2br w:val="nil"/>
              <w:tr2bl w:val="nil"/>
            </w:tcBorders>
            <w:vAlign w:val="center"/>
          </w:tcPr>
          <w:p w14:paraId="564A9D5F">
            <w:pPr>
              <w:rPr>
                <w:rFonts w:ascii="仿宋_GB2312" w:hAnsi="仿宋_GB2312" w:eastAsia="仿宋_GB2312" w:cs="仿宋_GB2312"/>
                <w:color w:val="auto"/>
                <w:sz w:val="32"/>
                <w:szCs w:val="32"/>
              </w:rPr>
            </w:pPr>
            <w:r>
              <w:rPr>
                <w:rFonts w:hint="eastAsia" w:ascii="仿宋_GB2312" w:hAnsi="宋体" w:eastAsia="仿宋_GB2312"/>
                <w:color w:val="auto"/>
                <w:sz w:val="28"/>
                <w:szCs w:val="28"/>
              </w:rPr>
              <w:t>抄送：</w:t>
            </w:r>
            <w:r>
              <w:rPr>
                <w:rFonts w:ascii="仿宋_GB2312" w:hAnsi="宋体" w:eastAsia="仿宋_GB2312"/>
                <w:color w:val="auto"/>
                <w:sz w:val="28"/>
                <w:szCs w:val="28"/>
              </w:rPr>
              <w:t>忻州市生态环境局</w:t>
            </w:r>
            <w:r>
              <w:rPr>
                <w:rFonts w:hint="eastAsia" w:ascii="仿宋_GB2312" w:hAnsi="宋体" w:eastAsia="仿宋_GB2312"/>
                <w:color w:val="auto"/>
                <w:sz w:val="28"/>
                <w:szCs w:val="28"/>
              </w:rPr>
              <w:t>繁峙</w:t>
            </w:r>
            <w:r>
              <w:rPr>
                <w:rFonts w:ascii="仿宋_GB2312" w:hAnsi="宋体" w:eastAsia="仿宋_GB2312"/>
                <w:color w:val="auto"/>
                <w:sz w:val="28"/>
                <w:szCs w:val="28"/>
              </w:rPr>
              <w:t>分局</w:t>
            </w:r>
            <w:r>
              <w:rPr>
                <w:rFonts w:hint="eastAsia" w:ascii="仿宋_GB2312" w:hAnsi="宋体" w:eastAsia="仿宋_GB2312"/>
                <w:color w:val="auto"/>
                <w:sz w:val="28"/>
                <w:szCs w:val="28"/>
                <w:lang w:eastAsia="zh-CN"/>
              </w:rPr>
              <w:t>（</w:t>
            </w:r>
            <w:r>
              <w:rPr>
                <w:rFonts w:hint="eastAsia" w:ascii="Times New Roman" w:hAnsi="Times New Roman" w:eastAsia="Times New Roman" w:cs="Times New Roman"/>
                <w:bCs/>
                <w:color w:val="auto"/>
                <w:sz w:val="28"/>
                <w:szCs w:val="28"/>
                <w:lang w:val="en-US" w:eastAsia="zh-CN"/>
              </w:rPr>
              <w:t>2</w:t>
            </w:r>
            <w:r>
              <w:rPr>
                <w:rFonts w:hint="eastAsia" w:ascii="仿宋_GB2312" w:hAnsi="宋体" w:eastAsia="仿宋_GB2312"/>
                <w:color w:val="auto"/>
                <w:sz w:val="28"/>
                <w:szCs w:val="28"/>
                <w:lang w:val="en-US" w:eastAsia="zh-CN"/>
              </w:rPr>
              <w:t>份</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山西安亿源环保科技有限公司</w:t>
            </w:r>
          </w:p>
          <w:p w14:paraId="74B5588B">
            <w:pPr>
              <w:spacing w:line="440" w:lineRule="exact"/>
              <w:ind w:left="840" w:hanging="792" w:hangingChars="300"/>
              <w:rPr>
                <w:rFonts w:ascii="仿宋_GB2312" w:hAnsi="仿宋_GB2312" w:eastAsia="仿宋_GB2312" w:cs="仿宋_GB2312"/>
                <w:color w:val="auto"/>
                <w:sz w:val="28"/>
                <w:szCs w:val="36"/>
              </w:rPr>
            </w:pPr>
          </w:p>
        </w:tc>
      </w:tr>
      <w:tr w14:paraId="321CB88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2" w:hRule="exact"/>
        </w:trPr>
        <w:tc>
          <w:tcPr>
            <w:tcW w:w="8720" w:type="dxa"/>
            <w:tcBorders>
              <w:tl2br w:val="nil"/>
              <w:tr2bl w:val="nil"/>
            </w:tcBorders>
            <w:vAlign w:val="center"/>
          </w:tcPr>
          <w:p w14:paraId="02C0E96B">
            <w:pPr>
              <w:rPr>
                <w:rFonts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rPr>
              <w:t xml:space="preserve">繁峙县行政审批服务管理局              </w:t>
            </w:r>
            <w:r>
              <w:rPr>
                <w:rFonts w:hint="eastAsia" w:ascii="仿宋_GB2312" w:hAnsi="仿宋_GB2312" w:eastAsia="仿宋_GB2312" w:cs="仿宋_GB2312"/>
                <w:color w:val="auto"/>
                <w:sz w:val="28"/>
                <w:szCs w:val="28"/>
              </w:rPr>
              <w:t xml:space="preserve">  </w:t>
            </w:r>
            <w:r>
              <w:rPr>
                <w:rFonts w:ascii="Times New Roman" w:hAnsi="Times New Roman" w:eastAsia="Times New Roman" w:cs="Times New Roman"/>
                <w:bCs/>
                <w:color w:val="auto"/>
                <w:sz w:val="28"/>
                <w:szCs w:val="28"/>
              </w:rPr>
              <w:t>202</w:t>
            </w:r>
            <w:r>
              <w:rPr>
                <w:rFonts w:hint="eastAsia" w:ascii="Times New Roman" w:hAnsi="Times New Roman" w:eastAsia="宋体" w:cs="Times New Roman"/>
                <w:bCs/>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Times New Roman" w:hAnsi="Times New Roman" w:eastAsia="Times New Roman" w:cs="Times New Roman"/>
                <w:bCs/>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Times New Roman" w:hAnsi="Times New Roman" w:eastAsia="Times New Roman" w:cs="Times New Roman"/>
                <w:bCs/>
                <w:color w:val="auto"/>
                <w:sz w:val="28"/>
                <w:szCs w:val="28"/>
                <w:lang w:val="en-US" w:eastAsia="zh-CN"/>
              </w:rPr>
              <w:t>16</w:t>
            </w:r>
            <w:r>
              <w:rPr>
                <w:rFonts w:hint="eastAsia" w:ascii="仿宋_GB2312" w:hAnsi="仿宋_GB2312" w:eastAsia="仿宋_GB2312" w:cs="仿宋_GB2312"/>
                <w:color w:val="auto"/>
                <w:sz w:val="28"/>
                <w:szCs w:val="28"/>
              </w:rPr>
              <w:t>日印发</w:t>
            </w:r>
          </w:p>
        </w:tc>
      </w:tr>
    </w:tbl>
    <w:p w14:paraId="2D4815DE">
      <w:pPr>
        <w:pStyle w:val="2"/>
        <w:spacing w:line="20" w:lineRule="exact"/>
        <w:ind w:firstLine="0"/>
        <w:rPr>
          <w:rFonts w:ascii="仿宋_GB2312" w:hAnsi="仿宋_GB2312" w:eastAsia="仿宋_GB2312" w:cs="仿宋_GB2312"/>
          <w:color w:val="0000FF"/>
          <w:sz w:val="32"/>
          <w:szCs w:val="32"/>
        </w:rPr>
      </w:pPr>
    </w:p>
    <w:p w14:paraId="69957991">
      <w:pPr>
        <w:pStyle w:val="2"/>
        <w:ind w:left="0" w:leftChars="0" w:firstLine="0" w:firstLineChars="0"/>
        <w:rPr>
          <w:rFonts w:hint="eastAsia" w:ascii="仿宋_GB2312" w:hAnsi="仿宋_GB2312" w:eastAsia="仿宋_GB2312" w:cs="仿宋_GB2312"/>
          <w:sz w:val="32"/>
          <w:szCs w:val="32"/>
          <w:lang w:val="en-US" w:eastAsia="zh-CN"/>
        </w:rPr>
      </w:pPr>
    </w:p>
    <w:p w14:paraId="6B3D8DB9">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ascii="仿宋_GB2312" w:hAnsi="仿宋_GB2312" w:eastAsia="仿宋_GB2312" w:cs="仿宋_GB2312"/>
          <w:sz w:val="32"/>
          <w:szCs w:val="32"/>
          <w:lang w:val="en-US" w:eastAsia="zh-CN"/>
        </w:rPr>
      </w:pPr>
    </w:p>
    <w:sectPr>
      <w:footerReference r:id="rId3" w:type="default"/>
      <w:pgSz w:w="11906" w:h="16838"/>
      <w:pgMar w:top="2268" w:right="1701" w:bottom="1701" w:left="1701" w:header="851" w:footer="1400" w:gutter="0"/>
      <w:pgBorders>
        <w:top w:val="none" w:sz="0" w:space="0"/>
        <w:left w:val="none" w:sz="0" w:space="0"/>
        <w:bottom w:val="none" w:sz="0" w:space="0"/>
        <w:right w:val="none" w:sz="0" w:space="0"/>
      </w:pgBorders>
      <w:cols w:space="0" w:num="1"/>
      <w:rtlGutter w:val="0"/>
      <w:docGrid w:type="linesAndChars" w:linePitch="584"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FDFF5DFC-F64D-4F72-A671-DF096739CE2A}"/>
  </w:font>
  <w:font w:name="方正小标宋_GBK">
    <w:panose1 w:val="02000000000000000000"/>
    <w:charset w:val="86"/>
    <w:family w:val="auto"/>
    <w:pitch w:val="default"/>
    <w:sig w:usb0="00000001" w:usb1="080E0000" w:usb2="00000000" w:usb3="00000000" w:csb0="00040000" w:csb1="00000000"/>
    <w:embedRegular r:id="rId2" w:fontKey="{C1E8867F-2EDC-4613-84EA-3CFE1F7DAD51}"/>
  </w:font>
  <w:font w:name="方正仿宋_GB2312">
    <w:panose1 w:val="02000000000000000000"/>
    <w:charset w:val="86"/>
    <w:family w:val="auto"/>
    <w:pitch w:val="default"/>
    <w:sig w:usb0="A00002BF" w:usb1="184F6CFA" w:usb2="00000012" w:usb3="00000000" w:csb0="00040001" w:csb1="00000000"/>
    <w:embedRegular r:id="rId3" w:fontKey="{28A631F4-EB3E-43D7-919B-9EB60EF788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5BEA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DAE1A">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0DAE1A">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2"/>
  <w:drawingGridVerticalSpacing w:val="29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zQ2OGM2NjhhODg4OWViMGMwMmNmOWMzOTYyMDUifQ=="/>
  </w:docVars>
  <w:rsids>
    <w:rsidRoot w:val="4F4C79D2"/>
    <w:rsid w:val="01661ED8"/>
    <w:rsid w:val="017464EA"/>
    <w:rsid w:val="01FB279E"/>
    <w:rsid w:val="04BD6FBA"/>
    <w:rsid w:val="063D115E"/>
    <w:rsid w:val="07333D1B"/>
    <w:rsid w:val="078819B0"/>
    <w:rsid w:val="07AC2F76"/>
    <w:rsid w:val="07F5188B"/>
    <w:rsid w:val="0A7C57E8"/>
    <w:rsid w:val="0C2E41BC"/>
    <w:rsid w:val="0C755618"/>
    <w:rsid w:val="0C772F6E"/>
    <w:rsid w:val="0E927DA0"/>
    <w:rsid w:val="0F5F12CE"/>
    <w:rsid w:val="0FDE793E"/>
    <w:rsid w:val="12341B22"/>
    <w:rsid w:val="12DC75B7"/>
    <w:rsid w:val="131D05FE"/>
    <w:rsid w:val="13D936BF"/>
    <w:rsid w:val="157A6772"/>
    <w:rsid w:val="164107F7"/>
    <w:rsid w:val="16A56916"/>
    <w:rsid w:val="18032A33"/>
    <w:rsid w:val="1B492C9C"/>
    <w:rsid w:val="1C3B72C5"/>
    <w:rsid w:val="1D3F70CD"/>
    <w:rsid w:val="1F611967"/>
    <w:rsid w:val="1F9E4534"/>
    <w:rsid w:val="20540226"/>
    <w:rsid w:val="21223336"/>
    <w:rsid w:val="2132760F"/>
    <w:rsid w:val="21EE0879"/>
    <w:rsid w:val="230D6480"/>
    <w:rsid w:val="24CF12EE"/>
    <w:rsid w:val="253858B0"/>
    <w:rsid w:val="255045B2"/>
    <w:rsid w:val="28C54A6F"/>
    <w:rsid w:val="292E63C1"/>
    <w:rsid w:val="29935B51"/>
    <w:rsid w:val="2BD54053"/>
    <w:rsid w:val="2C3D1C7B"/>
    <w:rsid w:val="2C813035"/>
    <w:rsid w:val="2CA817C5"/>
    <w:rsid w:val="2DC7031B"/>
    <w:rsid w:val="2FC70D69"/>
    <w:rsid w:val="300E2B5C"/>
    <w:rsid w:val="302C4F26"/>
    <w:rsid w:val="311D2879"/>
    <w:rsid w:val="31717451"/>
    <w:rsid w:val="317B29B7"/>
    <w:rsid w:val="33885A29"/>
    <w:rsid w:val="345614E2"/>
    <w:rsid w:val="34675689"/>
    <w:rsid w:val="34CA77B1"/>
    <w:rsid w:val="36AD2D1C"/>
    <w:rsid w:val="39FC24A0"/>
    <w:rsid w:val="3A207899"/>
    <w:rsid w:val="3AD538EA"/>
    <w:rsid w:val="3AD849D6"/>
    <w:rsid w:val="3B2E0F60"/>
    <w:rsid w:val="3BC44995"/>
    <w:rsid w:val="3BED309E"/>
    <w:rsid w:val="3E2B025C"/>
    <w:rsid w:val="3EF3106E"/>
    <w:rsid w:val="3F3412B1"/>
    <w:rsid w:val="3F752C40"/>
    <w:rsid w:val="3FA528FE"/>
    <w:rsid w:val="404C1EFA"/>
    <w:rsid w:val="418B17EA"/>
    <w:rsid w:val="447D7D11"/>
    <w:rsid w:val="44971580"/>
    <w:rsid w:val="456F6C9A"/>
    <w:rsid w:val="47327D62"/>
    <w:rsid w:val="47721D0E"/>
    <w:rsid w:val="47E06E93"/>
    <w:rsid w:val="484A70F3"/>
    <w:rsid w:val="489D100D"/>
    <w:rsid w:val="48AE03C2"/>
    <w:rsid w:val="48AF2AEE"/>
    <w:rsid w:val="48E04CAE"/>
    <w:rsid w:val="49390EDC"/>
    <w:rsid w:val="496F0477"/>
    <w:rsid w:val="49F56997"/>
    <w:rsid w:val="4DBA2D13"/>
    <w:rsid w:val="4F2F31F4"/>
    <w:rsid w:val="4F4C79D2"/>
    <w:rsid w:val="4F8A39F8"/>
    <w:rsid w:val="4FEC247A"/>
    <w:rsid w:val="5051105B"/>
    <w:rsid w:val="51387D69"/>
    <w:rsid w:val="51CB374D"/>
    <w:rsid w:val="52A640BE"/>
    <w:rsid w:val="52F82634"/>
    <w:rsid w:val="53202050"/>
    <w:rsid w:val="55031128"/>
    <w:rsid w:val="56D8752C"/>
    <w:rsid w:val="570A5360"/>
    <w:rsid w:val="57A06643"/>
    <w:rsid w:val="58247DED"/>
    <w:rsid w:val="582E57DE"/>
    <w:rsid w:val="585C6BB8"/>
    <w:rsid w:val="59830B61"/>
    <w:rsid w:val="5A1E55D8"/>
    <w:rsid w:val="5A4F7C8D"/>
    <w:rsid w:val="5A6F0762"/>
    <w:rsid w:val="5ABA75F1"/>
    <w:rsid w:val="5B375601"/>
    <w:rsid w:val="5C25314A"/>
    <w:rsid w:val="5E236FAC"/>
    <w:rsid w:val="5F744579"/>
    <w:rsid w:val="5F8553EA"/>
    <w:rsid w:val="5FC81288"/>
    <w:rsid w:val="5FF05A6E"/>
    <w:rsid w:val="60AB12C0"/>
    <w:rsid w:val="61235637"/>
    <w:rsid w:val="61A8497D"/>
    <w:rsid w:val="61E531BA"/>
    <w:rsid w:val="632936BD"/>
    <w:rsid w:val="64D97298"/>
    <w:rsid w:val="684E4655"/>
    <w:rsid w:val="68AA2794"/>
    <w:rsid w:val="68F01CBD"/>
    <w:rsid w:val="690A428D"/>
    <w:rsid w:val="694C0DF6"/>
    <w:rsid w:val="69694A8A"/>
    <w:rsid w:val="6A3A3AFC"/>
    <w:rsid w:val="6AD531E2"/>
    <w:rsid w:val="6D401DE3"/>
    <w:rsid w:val="6F4B2EA8"/>
    <w:rsid w:val="6F782DA8"/>
    <w:rsid w:val="7488239C"/>
    <w:rsid w:val="77160434"/>
    <w:rsid w:val="786D1862"/>
    <w:rsid w:val="7883136E"/>
    <w:rsid w:val="78893043"/>
    <w:rsid w:val="799F431E"/>
    <w:rsid w:val="7A9712A7"/>
    <w:rsid w:val="7BB04900"/>
    <w:rsid w:val="7C6A04B9"/>
    <w:rsid w:val="7D9207F9"/>
    <w:rsid w:val="7DB26CBE"/>
    <w:rsid w:val="7DE247F1"/>
    <w:rsid w:val="7E173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中文正文" w:cs="Times New Roman"/>
      <w:kern w:val="2"/>
      <w:sz w:val="32"/>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spacing w:after="0"/>
      <w:ind w:firstLine="420"/>
    </w:pPr>
  </w:style>
  <w:style w:type="paragraph" w:styleId="3">
    <w:name w:val="Body Text"/>
    <w:basedOn w:val="1"/>
    <w:next w:val="1"/>
    <w:autoRedefine/>
    <w:unhideWhenUsed/>
    <w:qFormat/>
    <w:uiPriority w:val="99"/>
    <w:pPr>
      <w:spacing w:after="120"/>
    </w:pPr>
  </w:style>
  <w:style w:type="paragraph" w:styleId="5">
    <w:name w:val="table of authorities"/>
    <w:basedOn w:val="1"/>
    <w:next w:val="1"/>
    <w:qFormat/>
    <w:uiPriority w:val="0"/>
    <w:pPr>
      <w:ind w:left="420" w:leftChars="200"/>
    </w:pPr>
    <w:rPr>
      <w:rFonts w:cs="Times New Roman"/>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1"/>
    <w:next w:val="1"/>
    <w:autoRedefine/>
    <w:unhideWhenUsed/>
    <w:qFormat/>
    <w:uiPriority w:val="99"/>
    <w:pPr>
      <w:spacing w:line="520" w:lineRule="exact"/>
      <w:ind w:firstLine="560"/>
    </w:pPr>
    <w:rPr>
      <w:rFonts w:ascii="宋体" w:hAnsi="宋体"/>
      <w:sz w:val="2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next w:val="13"/>
    <w:autoRedefine/>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3">
    <w:name w:val="表格文字"/>
    <w:basedOn w:val="3"/>
    <w:next w:val="1"/>
    <w:autoRedefine/>
    <w:qFormat/>
    <w:uiPriority w:val="0"/>
    <w:pPr>
      <w:tabs>
        <w:tab w:val="center" w:pos="1053"/>
      </w:tabs>
      <w:spacing w:line="360" w:lineRule="exact"/>
    </w:pPr>
    <w:rPr>
      <w:rFonts w:ascii="宋体" w:hAnsi="宋体"/>
      <w:kern w:val="21"/>
      <w:sz w:val="21"/>
    </w:rPr>
  </w:style>
  <w:style w:type="paragraph" w:customStyle="1" w:styleId="14">
    <w:name w:val="Body text|1"/>
    <w:basedOn w:val="1"/>
    <w:autoRedefine/>
    <w:qFormat/>
    <w:uiPriority w:val="0"/>
    <w:pPr>
      <w:widowControl w:val="0"/>
      <w:shd w:val="clear" w:color="auto" w:fill="auto"/>
      <w:spacing w:line="442"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2066</Words>
  <Characters>2159</Characters>
  <Lines>0</Lines>
  <Paragraphs>0</Paragraphs>
  <TotalTime>4</TotalTime>
  <ScaleCrop>false</ScaleCrop>
  <LinksUpToDate>false</LinksUpToDate>
  <CharactersWithSpaces>2177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2020-08-17T10:10:00Z</dcterms:created>
  <dc:creator>徐振华</dc:creator>
  <cp:lastModifiedBy>七月和风</cp:lastModifiedBy>
  <cp:lastPrinted>2024-12-16T01:58:00Z</cp:lastPrinted>
  <dcterms:modified xsi:type="dcterms:W3CDTF">2024-12-16T03:24:40Z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9F30A72C30DC4B1D8C72774C63367FB2_13</vt:lpwstr>
  </property>
</Properties>
</file>