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868FC">
      <w:pPr>
        <w:ind w:firstLine="424" w:firstLineChars="100"/>
        <w:jc w:val="both"/>
        <w:rPr>
          <w:rFonts w:hint="eastAsia" w:ascii="仿宋_GB2312" w:hAnsi="仿宋_GB2312" w:eastAsia="仿宋_GB2312" w:cs="仿宋_GB2312"/>
          <w:b w:val="0"/>
          <w:bCs/>
          <w:sz w:val="32"/>
          <w:szCs w:val="32"/>
          <w:highlight w:val="none"/>
          <w:lang w:val="en-US" w:eastAsia="zh-CN"/>
        </w:rPr>
      </w:pPr>
      <w:r>
        <w:rPr>
          <w:rFonts w:hint="default" w:ascii="Times New Roman" w:hAnsi="Times New Roman" w:cs="Times New Roman"/>
          <w:b/>
          <w:color w:val="FF0000"/>
          <w:sz w:val="44"/>
          <w:szCs w:val="44"/>
        </w:rPr>
        <mc:AlternateContent>
          <mc:Choice Requires="wpg">
            <w:drawing>
              <wp:anchor distT="0" distB="0" distL="114300" distR="114300" simplePos="0" relativeHeight="251664384" behindDoc="0" locked="0" layoutInCell="1" allowOverlap="1">
                <wp:simplePos x="0" y="0"/>
                <wp:positionH relativeFrom="column">
                  <wp:posOffset>-274320</wp:posOffset>
                </wp:positionH>
                <wp:positionV relativeFrom="paragraph">
                  <wp:posOffset>970915</wp:posOffset>
                </wp:positionV>
                <wp:extent cx="6120130" cy="33020"/>
                <wp:effectExtent l="0" t="12700" r="13970" b="11430"/>
                <wp:wrapNone/>
                <wp:docPr id="8" name="组合 8"/>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10"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21.6pt;margin-top:76.45pt;height:2.6pt;width:481.9pt;z-index:251664384;mso-width-relative:page;mso-height-relative:page;" coordsize="6120000,33101" o:gfxdata="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u0qnaAAAACwEAAA8AAAAAAAAAAQAgAAAAIgAAAGRycy9kb3ducmV2&#10;LnhtbFBLAQIUABQAAAAIAIdO4kCv+Pp+bAIAANEGAAAOAAAAAAAAAAEAIAAAACkBAABkcnMvZTJv&#10;RG9jLnhtbFBLBQYAAAAABgAGAFkBAAAHBgAAAAA=&#10;">
                <o:lock v:ext="edit" aspectratio="f"/>
                <v:line id="Line 3" o:spid="_x0000_s1026" o:spt="20" style="position:absolute;left:0;top:0;flip:y;height:0;width:6120000;" filled="f" stroked="t" coordsize="21600,21600" o:gfxdata="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B0mi5AAAA2g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4sfVG70AAADb&#10;AAAADwAAAGRycy9kb3ducmV2LnhtbEWPQUvDQBCF74L/YRnBS7G78VAkdtuDIIjgwW0LHofsmIRm&#10;Z0N2bJN/7xwEbzO8N+99s93PaTAXmkqf2UO1dmCImxx7bj0cD68PT2CKIEccMpOHhQrsd7c3W6xj&#10;vvInXYK0RkO41OihExlra0vTUcKyziOxat95Sii6Tq2NE141PA320bmNTdizNnQ40ktHzTn8JA/B&#10;4fJeHU/LvJLV+fAVPsJpI97f31XuGYzQLP/mv+u3qPhKr7/oAHb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x9Ub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default" w:ascii="Times New Roman" w:hAnsi="Times New Roman" w:cs="Times New Roman"/>
          <w:b/>
          <w:bCs/>
          <w:color w:val="FF0000"/>
          <w:spacing w:val="57"/>
          <w:w w:val="50"/>
          <w:position w:val="-6"/>
          <w:sz w:val="112"/>
          <w:szCs w:val="112"/>
        </w:rPr>
        <w:t>繁峙县行政审批服务管理局</w:t>
      </w:r>
    </w:p>
    <w:p w14:paraId="4784C665">
      <w:pPr>
        <w:keepNext w:val="0"/>
        <w:keepLines w:val="0"/>
        <w:pageBreakBefore w:val="0"/>
        <w:widowControl w:val="0"/>
        <w:kinsoku/>
        <w:wordWrap/>
        <w:overflowPunct/>
        <w:topLinePunct w:val="0"/>
        <w:autoSpaceDE/>
        <w:autoSpaceDN/>
        <w:bidi w:val="0"/>
        <w:adjustRightInd/>
        <w:snapToGrid/>
        <w:spacing w:line="600" w:lineRule="exact"/>
        <w:ind w:firstLine="4256" w:firstLineChars="14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繁审管生态函</w:t>
      </w:r>
      <w:r>
        <w:rPr>
          <w:rFonts w:hint="eastAsia" w:ascii="Times New Roman" w:hAnsi="Times New Roman" w:eastAsia="仿宋_GB2312" w:cs="Times New Roman"/>
          <w:kern w:val="2"/>
          <w:sz w:val="32"/>
          <w:szCs w:val="32"/>
          <w:u w:val="none"/>
          <w:shd w:val="clear" w:color="auto" w:fill="auto"/>
          <w:lang w:val="en-US" w:eastAsia="zh-CN" w:bidi="ar-SA"/>
        </w:rPr>
        <w:t>〔2024〕11</w:t>
      </w:r>
      <w:r>
        <w:rPr>
          <w:rFonts w:hint="eastAsia" w:ascii="仿宋_GB2312" w:hAnsi="仿宋_GB2312" w:eastAsia="仿宋_GB2312" w:cs="仿宋_GB2312"/>
          <w:b w:val="0"/>
          <w:bCs/>
          <w:sz w:val="32"/>
          <w:szCs w:val="32"/>
          <w:highlight w:val="none"/>
          <w:lang w:val="en-US" w:eastAsia="zh-CN"/>
        </w:rPr>
        <w:t>号</w:t>
      </w:r>
    </w:p>
    <w:p w14:paraId="08339B30">
      <w:pPr>
        <w:pStyle w:val="4"/>
        <w:keepNext/>
        <w:keepLines/>
        <w:pageBreakBefore w:val="0"/>
        <w:widowControl w:val="0"/>
        <w:kinsoku/>
        <w:wordWrap/>
        <w:overflowPunct/>
        <w:topLinePunct w:val="0"/>
        <w:autoSpaceDE/>
        <w:autoSpaceDN/>
        <w:bidi w:val="0"/>
        <w:adjustRightInd/>
        <w:snapToGrid/>
        <w:spacing w:before="0" w:beforeLines="0" w:after="0" w:afterLines="0" w:line="600" w:lineRule="exact"/>
        <w:ind w:firstLine="1696" w:firstLineChars="400"/>
        <w:jc w:val="both"/>
        <w:textAlignment w:val="auto"/>
        <w:rPr>
          <w:rFonts w:hint="eastAsia" w:ascii="方正小标宋_GBK" w:hAnsi="方正小标宋_GBK" w:eastAsia="方正小标宋_GBK" w:cs="方正小标宋_GBK"/>
          <w:b w:val="0"/>
          <w:bCs/>
          <w:lang w:val="en-US" w:eastAsia="zh-CN"/>
        </w:rPr>
      </w:pPr>
    </w:p>
    <w:p w14:paraId="75978FA7">
      <w:pPr>
        <w:pStyle w:val="4"/>
        <w:keepNext/>
        <w:keepLines/>
        <w:pageBreakBefore w:val="0"/>
        <w:widowControl w:val="0"/>
        <w:kinsoku/>
        <w:wordWrap/>
        <w:overflowPunct/>
        <w:topLinePunct w:val="0"/>
        <w:autoSpaceDE/>
        <w:autoSpaceDN/>
        <w:bidi w:val="0"/>
        <w:adjustRightInd/>
        <w:snapToGrid/>
        <w:spacing w:before="0" w:beforeLines="0" w:after="0" w:afterLines="0" w:line="700" w:lineRule="exact"/>
        <w:ind w:firstLine="1696" w:firstLineChars="400"/>
        <w:jc w:val="left"/>
        <w:textAlignment w:val="auto"/>
        <w:rPr>
          <w:rFonts w:hint="eastAsia" w:ascii="方正小标宋_GBK" w:hAnsi="方正小标宋_GBK" w:eastAsia="方正小标宋_GBK" w:cs="方正小标宋_GBK"/>
          <w:b w:val="0"/>
          <w:bCs/>
          <w:lang w:val="en-US" w:eastAsia="zh-CN"/>
        </w:rPr>
      </w:pPr>
      <w:r>
        <w:rPr>
          <w:rFonts w:hint="eastAsia" w:ascii="方正小标宋_GBK" w:hAnsi="方正小标宋_GBK" w:eastAsia="方正小标宋_GBK" w:cs="方正小标宋_GBK"/>
          <w:b w:val="0"/>
          <w:bCs/>
          <w:lang w:val="en-US" w:eastAsia="zh-CN"/>
        </w:rPr>
        <w:t>繁峙县行政审批服务管理局</w:t>
      </w:r>
    </w:p>
    <w:p w14:paraId="22A3160D">
      <w:pPr>
        <w:pStyle w:val="4"/>
        <w:keepNext/>
        <w:keepLines/>
        <w:pageBreakBefore w:val="0"/>
        <w:widowControl w:val="0"/>
        <w:kinsoku/>
        <w:wordWrap/>
        <w:overflowPunct/>
        <w:topLinePunct w:val="0"/>
        <w:autoSpaceDE/>
        <w:autoSpaceDN/>
        <w:bidi w:val="0"/>
        <w:adjustRightInd/>
        <w:snapToGrid/>
        <w:spacing w:before="0" w:beforeLines="0" w:after="0" w:afterLines="0" w:line="700" w:lineRule="exact"/>
        <w:ind w:left="440" w:hanging="424" w:hangingChars="100"/>
        <w:jc w:val="center"/>
        <w:textAlignment w:val="auto"/>
        <w:rPr>
          <w:rFonts w:hint="eastAsia" w:ascii="方正小标宋_GBK" w:hAnsi="方正小标宋_GBK" w:eastAsia="方正小标宋_GBK" w:cs="方正小标宋_GBK"/>
          <w:b w:val="0"/>
          <w:bCs/>
          <w:lang w:val="en-US" w:eastAsia="zh-CN"/>
        </w:rPr>
      </w:pPr>
      <w:r>
        <w:rPr>
          <w:rFonts w:hint="eastAsia" w:ascii="方正小标宋_GBK" w:hAnsi="方正小标宋_GBK" w:eastAsia="方正小标宋_GBK" w:cs="方正小标宋_GBK"/>
          <w:b w:val="0"/>
          <w:bCs/>
          <w:lang w:val="en-US" w:eastAsia="zh-CN"/>
        </w:rPr>
        <w:t xml:space="preserve"> 关于繁峙县雁鸿新材料科技有限公司石榴石边角料废物再利用项目环境影响</w:t>
      </w:r>
    </w:p>
    <w:p w14:paraId="781AF1A3">
      <w:pPr>
        <w:pStyle w:val="4"/>
        <w:keepNext/>
        <w:keepLines/>
        <w:pageBreakBefore w:val="0"/>
        <w:widowControl w:val="0"/>
        <w:kinsoku/>
        <w:wordWrap/>
        <w:overflowPunct/>
        <w:topLinePunct w:val="0"/>
        <w:autoSpaceDE/>
        <w:autoSpaceDN/>
        <w:bidi w:val="0"/>
        <w:adjustRightInd/>
        <w:snapToGrid/>
        <w:spacing w:before="0" w:beforeLines="0" w:after="0" w:afterLines="0" w:line="700" w:lineRule="exact"/>
        <w:ind w:left="440" w:hanging="424" w:hangingChars="100"/>
        <w:jc w:val="center"/>
        <w:textAlignment w:val="auto"/>
        <w:rPr>
          <w:rFonts w:hint="eastAsia" w:ascii="方正小标宋_GBK" w:hAnsi="方正小标宋_GBK" w:eastAsia="方正小标宋_GBK" w:cs="方正小标宋_GBK"/>
          <w:b w:val="0"/>
          <w:bCs/>
          <w:lang w:val="en-US" w:eastAsia="zh-CN"/>
        </w:rPr>
      </w:pPr>
      <w:r>
        <w:rPr>
          <w:rFonts w:hint="eastAsia" w:ascii="方正小标宋_GBK" w:hAnsi="方正小标宋_GBK" w:eastAsia="方正小标宋_GBK" w:cs="方正小标宋_GBK"/>
          <w:b w:val="0"/>
          <w:bCs/>
          <w:lang w:val="en-US" w:eastAsia="zh-CN"/>
        </w:rPr>
        <w:t>报告表的批复</w:t>
      </w:r>
    </w:p>
    <w:p w14:paraId="60CBEB9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u w:val="none"/>
          <w:shd w:val="clear" w:color="auto" w:fill="auto"/>
          <w:lang w:val="en-US" w:eastAsia="zh-CN" w:bidi="ar-SA"/>
        </w:rPr>
      </w:pPr>
    </w:p>
    <w:p w14:paraId="2CCD702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繁峙县雁鸿新材料科技有限公司：</w:t>
      </w:r>
    </w:p>
    <w:p w14:paraId="3FA0664D">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你公司报送的《关于&lt;繁峙县雁鸿新材料科技有限公司石榴石边角料废物再利用项目环境影响报告表&gt;(以下简称&lt;报告表&gt;)的报批申请》已收悉。经研究，从生态环保角度对“报告表”批复如下：</w:t>
      </w:r>
    </w:p>
    <w:p w14:paraId="0F3E352C">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一、该项目环境影响评价文件未经批准擅自开工建设并投入运营，违反了环保有关法律规定，违法行为已经忻州市生态环境局查处(忻环繁峙罚</w:t>
      </w:r>
      <w:r>
        <w:rPr>
          <w:rFonts w:hint="eastAsia" w:ascii="Times New Roman" w:hAnsi="Times New Roman" w:eastAsia="仿宋_GB2312" w:cs="Times New Roman"/>
          <w:kern w:val="2"/>
          <w:sz w:val="32"/>
          <w:szCs w:val="32"/>
          <w:u w:val="none"/>
          <w:shd w:val="clear" w:color="auto" w:fill="auto"/>
          <w:lang w:val="en-US" w:eastAsia="zh-CN" w:bidi="ar-SA"/>
        </w:rPr>
        <w:t>〔2024〕02</w:t>
      </w:r>
      <w:r>
        <w:rPr>
          <w:rFonts w:hint="eastAsia" w:ascii="仿宋_GB2312" w:hAnsi="仿宋_GB2312" w:eastAsia="仿宋_GB2312" w:cs="仿宋_GB2312"/>
          <w:kern w:val="2"/>
          <w:sz w:val="32"/>
          <w:szCs w:val="32"/>
          <w:u w:val="none"/>
          <w:shd w:val="clear" w:color="auto" w:fill="auto"/>
          <w:lang w:val="en-US" w:eastAsia="zh-CN" w:bidi="ar-SA"/>
        </w:rPr>
        <w:t>号)。你公司必须认真吸取教训，增强法律意识，杜绝违法行为再次发生。</w:t>
      </w:r>
    </w:p>
    <w:p w14:paraId="28AFEF45">
      <w:pPr>
        <w:keepNext w:val="0"/>
        <w:keepLines w:val="0"/>
        <w:pageBreakBefore w:val="0"/>
        <w:widowControl w:val="0"/>
        <w:kinsoku/>
        <w:wordWrap/>
        <w:overflowPunct/>
        <w:topLinePunct w:val="0"/>
        <w:autoSpaceDE/>
        <w:autoSpaceDN/>
        <w:bidi w:val="0"/>
        <w:adjustRightInd/>
        <w:snapToGrid/>
        <w:spacing w:line="600" w:lineRule="exact"/>
        <w:ind w:firstLine="84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default" w:ascii="Times New Roman" w:hAnsi="Times New Roman" w:cs="Times New Roman"/>
          <w:b/>
          <w:color w:val="FF0000"/>
          <w:sz w:val="44"/>
          <w:szCs w:val="44"/>
        </w:rPr>
        <mc:AlternateContent>
          <mc:Choice Requires="wpg">
            <w:drawing>
              <wp:anchor distT="0" distB="0" distL="114300" distR="114300" simplePos="0" relativeHeight="251665408" behindDoc="0" locked="0" layoutInCell="1" allowOverlap="1">
                <wp:simplePos x="0" y="0"/>
                <wp:positionH relativeFrom="column">
                  <wp:posOffset>-331470</wp:posOffset>
                </wp:positionH>
                <wp:positionV relativeFrom="paragraph">
                  <wp:posOffset>560705</wp:posOffset>
                </wp:positionV>
                <wp:extent cx="6120130" cy="33020"/>
                <wp:effectExtent l="0" t="12700" r="13970" b="11430"/>
                <wp:wrapNone/>
                <wp:docPr id="3" name="组合 3"/>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4"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5"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26.1pt;margin-top:44.15pt;height:2.6pt;width:481.9pt;z-index:251665408;mso-width-relative:page;mso-height-relative:page;" coordsize="6120000,33101" o:gfxdata="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f2gSJ2QAAAAkBAAAPAAAAAAAAAAEAIAAAACIAAABkcnMvZG93bnJldi54&#10;bWxQSwECFAAUAAAACACHTuJATmmz22sCAADQBgAADgAAAAAAAAABACAAAAAoAQAAZHJzL2Uyb0Rv&#10;Yy54bWxQSwUGAAAAAAYABgBZAQAABQYAAAAA&#10;">
                <o:lock v:ext="edit" aspectratio="f"/>
                <v:line id="Line 3" o:spid="_x0000_s1026" o:spt="20" style="position:absolute;left:0;top:0;flip:y;height:0;width:6120000;" filled="f" stroked="t" coordsize="21600,21600" o:gfxdata="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Fk74e5AAAA2g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fNAI5LwAAADa&#10;AAAADwAAAGRycy9kb3ducmV2LnhtbEWPwWrDMBBE74X+g9hCLyGRXGgoTpQcAoFS6KFKAj0u1sY2&#10;sVbG2iT231eFQo/DzLxh1tsxdOpGQ2ojWygWBhRxFX3LtYXjYT9/A5UE2WMXmSxMlGC7eXxYY+nj&#10;nb/o5qRWGcKpRAuNSF9qnaqGAqZF7Imzd45DQMlyqLUf8J7hodMvxix1wJbzQoM97RqqLu4aLDiD&#10;00dxPE3jTGaXw7f7dKelWPv8VJgVKKFR/sN/7Xdv4RV+r+Qbo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QCOS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eastAsia" w:ascii="仿宋_GB2312" w:hAnsi="仿宋_GB2312" w:eastAsia="仿宋_GB2312" w:cs="仿宋_GB2312"/>
          <w:kern w:val="2"/>
          <w:sz w:val="32"/>
          <w:szCs w:val="32"/>
          <w:u w:val="none"/>
          <w:shd w:val="clear" w:color="auto" w:fill="auto"/>
          <w:lang w:val="en-US" w:eastAsia="zh-CN" w:bidi="ar-SA"/>
        </w:rPr>
        <w:t>二、你公司</w:t>
      </w:r>
      <w:r>
        <w:rPr>
          <w:rFonts w:hint="default" w:ascii="仿宋_GB2312" w:hAnsi="仿宋_GB2312" w:eastAsia="仿宋_GB2312" w:cs="仿宋_GB2312"/>
          <w:kern w:val="2"/>
          <w:sz w:val="32"/>
          <w:szCs w:val="32"/>
          <w:u w:val="none"/>
          <w:shd w:val="clear" w:color="auto" w:fill="auto"/>
          <w:lang w:val="en-US" w:eastAsia="zh-CN" w:bidi="ar-SA"/>
        </w:rPr>
        <w:t>位于</w:t>
      </w:r>
      <w:r>
        <w:rPr>
          <w:rFonts w:hint="eastAsia" w:ascii="仿宋_GB2312" w:hAnsi="仿宋_GB2312" w:eastAsia="仿宋_GB2312" w:cs="仿宋_GB2312"/>
          <w:kern w:val="2"/>
          <w:sz w:val="32"/>
          <w:szCs w:val="32"/>
          <w:u w:val="none"/>
          <w:shd w:val="clear" w:color="auto" w:fill="auto"/>
          <w:lang w:val="en-US" w:eastAsia="zh-CN" w:bidi="ar-SA"/>
        </w:rPr>
        <w:t>繁峙县繁城镇雁头村西北</w:t>
      </w:r>
      <w:r>
        <w:rPr>
          <w:rFonts w:hint="eastAsia" w:ascii="Times New Roman" w:hAnsi="Times New Roman" w:eastAsia="仿宋_GB2312" w:cs="Times New Roman"/>
          <w:kern w:val="2"/>
          <w:sz w:val="32"/>
          <w:szCs w:val="32"/>
          <w:u w:val="none"/>
          <w:shd w:val="clear" w:color="auto" w:fill="auto"/>
          <w:lang w:val="en-US" w:eastAsia="zh-CN" w:bidi="ar-SA"/>
        </w:rPr>
        <w:t>540m</w:t>
      </w:r>
      <w:r>
        <w:rPr>
          <w:rFonts w:hint="eastAsia" w:ascii="仿宋_GB2312" w:hAnsi="仿宋_GB2312" w:eastAsia="仿宋_GB2312" w:cs="仿宋_GB2312"/>
          <w:kern w:val="2"/>
          <w:sz w:val="32"/>
          <w:szCs w:val="32"/>
          <w:u w:val="none"/>
          <w:shd w:val="clear" w:color="auto" w:fill="auto"/>
          <w:lang w:val="en-US" w:eastAsia="zh-CN" w:bidi="ar-SA"/>
        </w:rPr>
        <w:t>处，本项目主要工程内容为：</w:t>
      </w:r>
      <w:r>
        <w:rPr>
          <w:rFonts w:hint="eastAsia" w:ascii="Times New Roman" w:hAnsi="Times New Roman" w:eastAsia="仿宋_GB2312" w:cs="Times New Roman"/>
          <w:kern w:val="2"/>
          <w:sz w:val="32"/>
          <w:szCs w:val="32"/>
          <w:u w:val="none"/>
          <w:shd w:val="clear" w:color="auto" w:fill="auto"/>
          <w:lang w:val="en-US" w:eastAsia="zh-CN" w:bidi="ar-SA"/>
        </w:rPr>
        <w:t>1</w:t>
      </w:r>
      <w:r>
        <w:rPr>
          <w:rFonts w:hint="eastAsia" w:ascii="仿宋_GB2312" w:hAnsi="仿宋_GB2312" w:eastAsia="仿宋_GB2312" w:cs="仿宋_GB2312"/>
          <w:kern w:val="2"/>
          <w:sz w:val="32"/>
          <w:szCs w:val="32"/>
          <w:u w:val="none"/>
          <w:shd w:val="clear" w:color="auto" w:fill="auto"/>
          <w:lang w:val="en-US" w:eastAsia="zh-CN" w:bidi="ar-SA"/>
        </w:rPr>
        <w:t>座</w:t>
      </w:r>
      <w:r>
        <w:rPr>
          <w:rFonts w:hint="eastAsia" w:ascii="Times New Roman" w:hAnsi="Times New Roman" w:eastAsia="仿宋_GB2312" w:cs="Times New Roman"/>
          <w:kern w:val="2"/>
          <w:sz w:val="32"/>
          <w:szCs w:val="32"/>
          <w:u w:val="none"/>
          <w:shd w:val="clear" w:color="auto" w:fill="auto"/>
          <w:lang w:val="en-US" w:eastAsia="zh-CN" w:bidi="ar-SA"/>
        </w:rPr>
        <w:t>2000㎡</w:t>
      </w:r>
      <w:r>
        <w:rPr>
          <w:rFonts w:hint="eastAsia" w:ascii="仿宋_GB2312" w:hAnsi="仿宋_GB2312" w:eastAsia="仿宋_GB2312" w:cs="仿宋_GB2312"/>
          <w:kern w:val="2"/>
          <w:sz w:val="32"/>
          <w:szCs w:val="32"/>
          <w:u w:val="none"/>
          <w:shd w:val="clear" w:color="auto" w:fill="auto"/>
          <w:lang w:val="en-US" w:eastAsia="zh-CN" w:bidi="ar-SA"/>
        </w:rPr>
        <w:t>生产车间，</w:t>
      </w:r>
      <w:r>
        <w:rPr>
          <w:rFonts w:hint="eastAsia" w:ascii="Times New Roman" w:hAnsi="Times New Roman" w:eastAsia="仿宋_GB2312" w:cs="Times New Roman"/>
          <w:kern w:val="2"/>
          <w:sz w:val="32"/>
          <w:szCs w:val="32"/>
          <w:u w:val="none"/>
          <w:shd w:val="clear" w:color="auto" w:fill="auto"/>
          <w:lang w:val="en-US" w:eastAsia="zh-CN" w:bidi="ar-SA"/>
        </w:rPr>
        <w:t>1</w:t>
      </w:r>
      <w:r>
        <w:rPr>
          <w:rFonts w:hint="eastAsia" w:ascii="仿宋_GB2312" w:hAnsi="仿宋_GB2312" w:eastAsia="仿宋_GB2312" w:cs="仿宋_GB2312"/>
          <w:kern w:val="2"/>
          <w:sz w:val="32"/>
          <w:szCs w:val="32"/>
          <w:u w:val="none"/>
          <w:shd w:val="clear" w:color="auto" w:fill="auto"/>
          <w:lang w:val="en-US" w:eastAsia="zh-CN" w:bidi="ar-SA"/>
        </w:rPr>
        <w:t>座</w:t>
      </w:r>
      <w:r>
        <w:rPr>
          <w:rFonts w:hint="eastAsia" w:ascii="Times New Roman" w:hAnsi="Times New Roman" w:eastAsia="仿宋_GB2312" w:cs="Times New Roman"/>
          <w:kern w:val="2"/>
          <w:sz w:val="32"/>
          <w:szCs w:val="32"/>
          <w:u w:val="none"/>
          <w:shd w:val="clear" w:color="auto" w:fill="auto"/>
          <w:lang w:val="en-US" w:eastAsia="zh-CN" w:bidi="ar-SA"/>
        </w:rPr>
        <w:t>400㎡</w:t>
      </w:r>
      <w:r>
        <w:rPr>
          <w:rFonts w:hint="eastAsia" w:ascii="仿宋_GB2312" w:hAnsi="仿宋_GB2312" w:eastAsia="仿宋_GB2312" w:cs="仿宋_GB2312"/>
          <w:kern w:val="2"/>
          <w:sz w:val="32"/>
          <w:szCs w:val="32"/>
          <w:u w:val="none"/>
          <w:shd w:val="clear" w:color="auto" w:fill="auto"/>
          <w:lang w:val="en-US" w:eastAsia="zh-CN" w:bidi="ar-SA"/>
        </w:rPr>
        <w:t>原料库，</w:t>
      </w:r>
      <w:r>
        <w:rPr>
          <w:rFonts w:hint="eastAsia" w:ascii="Times New Roman" w:hAnsi="Times New Roman" w:eastAsia="仿宋_GB2312" w:cs="Times New Roman"/>
          <w:kern w:val="2"/>
          <w:sz w:val="32"/>
          <w:szCs w:val="32"/>
          <w:u w:val="none"/>
          <w:shd w:val="clear" w:color="auto" w:fill="auto"/>
          <w:lang w:val="en-US" w:eastAsia="zh-CN" w:bidi="ar-SA"/>
        </w:rPr>
        <w:t>1</w:t>
      </w:r>
      <w:r>
        <w:rPr>
          <w:rFonts w:hint="eastAsia" w:ascii="仿宋_GB2312" w:hAnsi="仿宋_GB2312" w:eastAsia="仿宋_GB2312" w:cs="仿宋_GB2312"/>
          <w:kern w:val="2"/>
          <w:sz w:val="32"/>
          <w:szCs w:val="32"/>
          <w:u w:val="none"/>
          <w:shd w:val="clear" w:color="auto" w:fill="auto"/>
          <w:lang w:val="en-US" w:eastAsia="zh-CN" w:bidi="ar-SA"/>
        </w:rPr>
        <w:t>座</w:t>
      </w:r>
      <w:r>
        <w:rPr>
          <w:rFonts w:hint="eastAsia" w:ascii="Times New Roman" w:hAnsi="Times New Roman" w:eastAsia="仿宋_GB2312" w:cs="Times New Roman"/>
          <w:kern w:val="2"/>
          <w:sz w:val="32"/>
          <w:szCs w:val="32"/>
          <w:u w:val="none"/>
          <w:shd w:val="clear" w:color="auto" w:fill="auto"/>
          <w:lang w:val="en-US" w:eastAsia="zh-CN" w:bidi="ar-SA"/>
        </w:rPr>
        <w:t>800㎡</w:t>
      </w:r>
      <w:r>
        <w:rPr>
          <w:rFonts w:hint="eastAsia" w:ascii="仿宋_GB2312" w:hAnsi="仿宋_GB2312" w:eastAsia="仿宋_GB2312" w:cs="仿宋_GB2312"/>
          <w:kern w:val="2"/>
          <w:sz w:val="32"/>
          <w:szCs w:val="32"/>
          <w:u w:val="none"/>
          <w:shd w:val="clear" w:color="auto" w:fill="auto"/>
          <w:lang w:val="en-US" w:eastAsia="zh-CN" w:bidi="ar-SA"/>
        </w:rPr>
        <w:t>成品库。项目总投资</w:t>
      </w:r>
      <w:r>
        <w:rPr>
          <w:rFonts w:hint="eastAsia" w:ascii="Times New Roman" w:hAnsi="Times New Roman" w:eastAsia="仿宋_GB2312" w:cs="Times New Roman"/>
          <w:kern w:val="2"/>
          <w:sz w:val="32"/>
          <w:szCs w:val="32"/>
          <w:u w:val="none"/>
          <w:shd w:val="clear" w:color="auto" w:fill="auto"/>
          <w:lang w:val="en-US" w:eastAsia="zh-CN" w:bidi="ar-SA"/>
        </w:rPr>
        <w:t>600</w:t>
      </w:r>
      <w:r>
        <w:rPr>
          <w:rFonts w:hint="eastAsia" w:ascii="仿宋_GB2312" w:hAnsi="仿宋_GB2312" w:eastAsia="仿宋_GB2312" w:cs="仿宋_GB2312"/>
          <w:kern w:val="2"/>
          <w:sz w:val="32"/>
          <w:szCs w:val="32"/>
          <w:u w:val="none"/>
          <w:shd w:val="clear" w:color="auto" w:fill="auto"/>
          <w:lang w:val="en-US" w:eastAsia="zh-CN" w:bidi="ar-SA"/>
        </w:rPr>
        <w:t>万元，</w:t>
      </w:r>
      <w:r>
        <w:rPr>
          <w:rFonts w:hint="eastAsia" w:ascii="仿宋_GB2312" w:hAnsi="仿宋_GB2312" w:eastAsia="仿宋_GB2312" w:cs="仿宋_GB2312"/>
          <w:kern w:val="2"/>
          <w:sz w:val="32"/>
          <w:szCs w:val="32"/>
          <w:u w:val="none"/>
          <w:shd w:val="clear" w:color="auto" w:fill="auto"/>
          <w:lang w:val="en-US" w:eastAsia="zh-CN" w:bidi="ar-SA"/>
        </w:rPr>
        <mc:AlternateContent>
          <mc:Choice Requires="wpg">
            <w:drawing>
              <wp:anchor distT="0" distB="0" distL="114300" distR="114300" simplePos="0" relativeHeight="251660288" behindDoc="0" locked="0" layoutInCell="1" allowOverlap="1">
                <wp:simplePos x="0" y="0"/>
                <wp:positionH relativeFrom="column">
                  <wp:posOffset>690245</wp:posOffset>
                </wp:positionH>
                <wp:positionV relativeFrom="paragraph">
                  <wp:posOffset>9660890</wp:posOffset>
                </wp:positionV>
                <wp:extent cx="6120130" cy="33020"/>
                <wp:effectExtent l="0" t="12700" r="13970" b="11430"/>
                <wp:wrapNone/>
                <wp:docPr id="13" name="组合 13"/>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14"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15"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54.35pt;margin-top:760.7pt;height:2.6pt;width:481.9pt;z-index:251660288;mso-width-relative:page;mso-height-relative:page;" coordsize="6120000,33101" o:gfxdata="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Qaf8twAAAAOAQAADwAAAAAAAAABACAAAAAiAAAAZHJzL2Rvd25y&#10;ZXYueG1sUEsBAhQAFAAAAAgAh07iQAd0+NBsAgAA1AYAAA4AAAAAAAAAAQAgAAAAKwEAAGRycy9l&#10;Mm9Eb2MueG1sUEsFBgAAAAAGAAYAWQEAAAkGAAAAAA==&#10;">
                <o:lock v:ext="edit" aspectratio="f"/>
                <v:line id="Line 3" o:spid="_x0000_s1026" o:spt="20" style="position:absolute;left:0;top:0;flip:y;height:0;width:6120000;" filled="f" stroked="t" coordsize="21600,21600" o:gfxdata="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0vNugAAANsA&#10;AAAPAAAAAAAAAAEAIAAAACIAAABkcnMvZG93bnJldi54bWxQSwECFAAUAAAACACHTuJAMy8FnjsA&#10;AAA5AAAAEAAAAAAAAAABACAAAAAJAQAAZHJzL3NoYXBleG1sLnhtbFBLBQYAAAAABgAGAFsBAACz&#10;Aw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8rB2g7sAAADb&#10;AAAADwAAAGRycy9kb3ducmV2LnhtbEVPTWvCQBC9F/oflin0IrqbQqVEVw+CUAo9dFXocciOSTA7&#10;G7KjJv++Wyj0No/3OevtGDp1oyG1kS0UCwOKuIq+5drC8bCfv4FKguyxi0wWJkqw3Tw+rLH08c5f&#10;dHNSqxzCqUQLjUhfap2qhgKmReyJM3eOQ0DJcKi1H/Cew0OnX4xZ6oAt54YGe9o1VF3cNVhwBqeP&#10;4niaxpnMLodv9+lOS7H2+akwK1BCo/yL/9zvPs9/hd9f8gF68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rB2g7sAAADb&#10;AAAADwAAAAAAAAABACAAAAAiAAAAZHJzL2Rvd25yZXYueG1sUEsBAhQAFAAAAAgAh07iQDMvBZ47&#10;AAAAOQAAABAAAAAAAAAAAQAgAAAACgEAAGRycy9zaGFwZXhtbC54bWxQSwUGAAAAAAYABgBbAQAA&#10;tAMAAAAA&#10;">
                  <v:fill on="f" focussize="0,0"/>
                  <v:stroke color="#FF0000" joinstyle="round"/>
                  <v:imagedata o:title=""/>
                  <o:lock v:ext="edit" aspectratio="f"/>
                </v:line>
              </v:group>
            </w:pict>
          </mc:Fallback>
        </mc:AlternateContent>
      </w:r>
      <w:r>
        <w:rPr>
          <w:rFonts w:hint="eastAsia" w:ascii="仿宋_GB2312" w:hAnsi="仿宋_GB2312" w:eastAsia="仿宋_GB2312" w:cs="仿宋_GB2312"/>
          <w:kern w:val="2"/>
          <w:sz w:val="32"/>
          <w:szCs w:val="32"/>
          <w:u w:val="none"/>
          <w:shd w:val="clear" w:color="auto" w:fill="auto"/>
          <w:lang w:val="en-US" w:eastAsia="zh-CN" w:bidi="ar-SA"/>
        </w:rPr>
        <w:t>其中</w:t>
      </w:r>
      <w:r>
        <w:rPr>
          <w:rFonts w:hint="eastAsia" w:ascii="仿宋_GB2312" w:hAnsi="仿宋_GB2312" w:eastAsia="仿宋_GB2312" w:cs="仿宋_GB2312"/>
          <w:kern w:val="2"/>
          <w:sz w:val="32"/>
          <w:szCs w:val="32"/>
          <w:u w:val="none"/>
          <w:shd w:val="clear" w:color="auto" w:fill="auto"/>
          <w:lang w:val="en-US" w:eastAsia="zh-CN" w:bidi="ar-SA"/>
        </w:rPr>
        <mc:AlternateContent>
          <mc:Choice Requires="wpg">
            <w:drawing>
              <wp:anchor distT="0" distB="0" distL="114300" distR="114300" simplePos="0" relativeHeight="251663360" behindDoc="0" locked="0" layoutInCell="1" allowOverlap="1">
                <wp:simplePos x="0" y="0"/>
                <wp:positionH relativeFrom="column">
                  <wp:posOffset>842645</wp:posOffset>
                </wp:positionH>
                <wp:positionV relativeFrom="paragraph">
                  <wp:posOffset>9813290</wp:posOffset>
                </wp:positionV>
                <wp:extent cx="6120130" cy="33020"/>
                <wp:effectExtent l="0" t="12700" r="13970" b="11430"/>
                <wp:wrapNone/>
                <wp:docPr id="22" name="组合 22"/>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3"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24"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66.35pt;margin-top:772.7pt;height:2.6pt;width:481.9pt;z-index:251663360;mso-width-relative:page;mso-height-relative:page;" coordsize="6120000,33101" o:gfxdata="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VyW97cAAAADgEAAA8AAAAAAAAAAQAgAAAAIgAAAGRycy9kb3ducmV2&#10;LnhtbFBLAQIUABQAAAAIAIdO4kDM4XzoagIAANQGAAAOAAAAAAAAAAEAIAAAACsBAABkcnMvZTJv&#10;RG9jLnhtbFBLBQYAAAAABgAGAFkBAAAHBgAAAAA=&#10;">
                <o:lock v:ext="edit" aspectratio="f"/>
                <v:line id="Line 3" o:spid="_x0000_s1026" o:spt="20" style="position:absolute;left:0;top:0;flip:y;height:0;width:6120000;" filled="f" stroked="t" coordsize="21600,21600" o:gfxdata="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HoZBLsAAADb&#10;AAAADwAAAAAAAAABACAAAAAiAAAAZHJzL2Rvd25yZXYueG1sUEsBAhQAFAAAAAgAh07iQDMvBZ47&#10;AAAAOQAAABAAAAAAAAAAAQAgAAAACgEAAGRycy9zaGFwZXhtbC54bWxQSwUGAAAAAAYABgBbAQAA&#10;tAM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U5AZpb0AAADb&#10;AAAADwAAAGRycy9kb3ducmV2LnhtbEWPwWrDMBBE74X8g9hCLqGRHEoobpQcCoFS6KFKAjku1tY2&#10;sVbG2ib230eFQo/DzLxhNrsxdOpKQ2ojWyiWBhRxFX3LtYXjYf/0AioJsscuMlmYKMFuO3vYYOnj&#10;jb/o6qRWGcKpRAuNSF9qnaqGAqZl7Imz9x2HgJLlUGs/4C3DQ6dXxqx1wJbzQoM9vTVUXdxPsOAM&#10;Th/F8TSNC1lcDmf36U5rsXb+WJhXUEKj/If/2u/ewuoZfr/kH6C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kBml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eastAsia" w:ascii="仿宋_GB2312" w:hAnsi="仿宋_GB2312" w:eastAsia="仿宋_GB2312" w:cs="仿宋_GB2312"/>
          <w:kern w:val="2"/>
          <w:sz w:val="32"/>
          <w:szCs w:val="32"/>
          <w:u w:val="none"/>
          <w:shd w:val="clear" w:color="auto" w:fill="auto"/>
          <w:lang w:val="en-US" w:eastAsia="zh-CN" w:bidi="ar-SA"/>
        </w:rPr>
        <mc:AlternateContent>
          <mc:Choice Requires="wpg">
            <w:drawing>
              <wp:anchor distT="0" distB="0" distL="114300" distR="114300" simplePos="0" relativeHeight="251661312" behindDoc="0" locked="0" layoutInCell="1" allowOverlap="1">
                <wp:simplePos x="0" y="0"/>
                <wp:positionH relativeFrom="column">
                  <wp:posOffset>690245</wp:posOffset>
                </wp:positionH>
                <wp:positionV relativeFrom="paragraph">
                  <wp:posOffset>9660890</wp:posOffset>
                </wp:positionV>
                <wp:extent cx="6120130" cy="33020"/>
                <wp:effectExtent l="0" t="12700" r="13970" b="11430"/>
                <wp:wrapNone/>
                <wp:docPr id="16" name="组合 16"/>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17"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18"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54.35pt;margin-top:760.7pt;height:2.6pt;width:481.9pt;z-index:251661312;mso-width-relative:page;mso-height-relative:page;" coordsize="6120000,33101" o:gfxdata="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UGn/LcAAAADgEAAA8AAAAAAAAAAQAgAAAAIgAAAGRycy9kb3du&#10;cmV2LnhtbFBLAQIUABQAAAAIAIdO4kDVLqBWbQIAANQGAAAOAAAAAAAAAAEAIAAAACsBAABkcnMv&#10;ZTJvRG9jLnhtbFBLBQYAAAAABgAGAFkBAAAKBgAAAAA=&#10;">
                <o:lock v:ext="edit" aspectratio="f"/>
                <v:line id="Line 3" o:spid="_x0000_s1026" o:spt="20" style="position:absolute;left:0;top:0;flip:y;height:0;width:6120000;" filled="f" stroked="t" coordsize="21600,21600" o:gfxdata="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Et1bq5AAAA2w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HLHZHb0AAADb&#10;AAAADwAAAGRycy9kb3ducmV2LnhtbEWPQUvDQBCF74L/YRnBS7G78VAkdtuDIIjgwW0LHofsmIRm&#10;Z0N2bJN/7xwEbzO8N+99s93PaTAXmkqf2UO1dmCImxx7bj0cD68PT2CKIEccMpOHhQrsd7c3W6xj&#10;vvInXYK0RkO41OihExlra0vTUcKyziOxat95Sii6Tq2NE141PA320bmNTdizNnQ40ktHzTn8JA/B&#10;4fJeHU/LvJLV+fAVPsJpI97f31XuGYzQLP/mv+u3qPgKq7/oAHb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sdkd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eastAsia" w:ascii="仿宋_GB2312" w:hAnsi="仿宋_GB2312" w:eastAsia="仿宋_GB2312" w:cs="仿宋_GB2312"/>
          <w:kern w:val="2"/>
          <w:sz w:val="32"/>
          <w:szCs w:val="32"/>
          <w:u w:val="none"/>
          <w:shd w:val="clear" w:color="auto" w:fill="auto"/>
          <w:lang w:val="en-US" w:eastAsia="zh-CN" w:bidi="ar-SA"/>
        </w:rPr>
        <mc:AlternateContent>
          <mc:Choice Requires="wpg">
            <w:drawing>
              <wp:anchor distT="0" distB="0" distL="114300" distR="114300" simplePos="0" relativeHeight="251662336" behindDoc="0" locked="0" layoutInCell="1" allowOverlap="1">
                <wp:simplePos x="0" y="0"/>
                <wp:positionH relativeFrom="column">
                  <wp:posOffset>690245</wp:posOffset>
                </wp:positionH>
                <wp:positionV relativeFrom="paragraph">
                  <wp:posOffset>9660890</wp:posOffset>
                </wp:positionV>
                <wp:extent cx="6120130" cy="33020"/>
                <wp:effectExtent l="0" t="12700" r="13970" b="11430"/>
                <wp:wrapNone/>
                <wp:docPr id="19" name="组合 19"/>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0"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21"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54.35pt;margin-top:760.7pt;height:2.6pt;width:481.9pt;z-index:251662336;mso-width-relative:page;mso-height-relative:page;" coordsize="6120000,33101" o:gfxdata="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FBp/y3AAAAA4BAAAPAAAAAAAAAAEAIAAAACIAAABkcnMvZG93bnJl&#10;di54bWxQSwECFAAUAAAACACHTuJAmXPYa2sCAADUBgAADgAAAAAAAAABACAAAAArAQAAZHJzL2Uy&#10;b0RvYy54bWxQSwUGAAAAAAYABgBZAQAACAYAAAAA&#10;">
                <o:lock v:ext="edit" aspectratio="f"/>
                <v:line id="Line 3" o:spid="_x0000_s1026" o:spt="20" style="position:absolute;left:0;top:0;flip:y;height:0;width:6120000;" filled="f" stroked="t" coordsize="21600,21600" o:gfxdata="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qIdztwAAANsAAAAP&#10;AAAAAAAAAAEAIAAAACIAAABkcnMvZG93bnJldi54bWxQSwECFAAUAAAACACHTuJAMy8FnjsAAAA5&#10;AAAAEAAAAAAAAAABACAAAAAGAQAAZHJzL3NoYXBleG1sLnhtbFBLBQYAAAAABgAGAFsBAACwAwAA&#10;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Q+e6Pb0AAADb&#10;AAAADwAAAGRycy9kb3ducmV2LnhtbEWPQWvCQBSE74X+h+UVepG6Gw9SUlcPgiCFHlwVenxkX5Ng&#10;9m3IPjX5926h0OMwM98wq80YOnWjIbWRLRRzA4q4ir7l2sLpuHt7B5UE2WMXmSxMlGCzfn5aYenj&#10;nQ90c1KrDOFUooVGpC+1TlVDAdM89sTZ+4lDQMlyqLUf8J7hodMLY5Y6YMt5ocGetg1VF3cNFpzB&#10;6bM4nadxJrPL8dt9ufNSrH19KcwHKKFR/sN/7b23sCjg90v+AXr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57o9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eastAsia" w:ascii="仿宋_GB2312" w:hAnsi="仿宋_GB2312" w:eastAsia="仿宋_GB2312" w:cs="仿宋_GB2312"/>
          <w:kern w:val="2"/>
          <w:sz w:val="32"/>
          <w:szCs w:val="32"/>
          <w:u w:val="none"/>
          <w:shd w:val="clear" w:color="auto" w:fill="auto"/>
          <w:lang w:val="en-US" w:eastAsia="zh-CN" w:bidi="ar-SA"/>
        </w:rPr>
        <w:t>环保投资</w:t>
      </w:r>
      <w:r>
        <w:rPr>
          <w:rFonts w:hint="eastAsia" w:ascii="Times New Roman" w:hAnsi="Times New Roman" w:eastAsia="仿宋_GB2312" w:cs="Times New Roman"/>
          <w:kern w:val="2"/>
          <w:sz w:val="32"/>
          <w:szCs w:val="32"/>
          <w:u w:val="none"/>
          <w:shd w:val="clear" w:color="auto" w:fill="auto"/>
          <w:lang w:val="en-US" w:eastAsia="zh-CN" w:bidi="ar-SA"/>
        </w:rPr>
        <w:t>60万</w:t>
      </w:r>
      <w:r>
        <w:rPr>
          <w:rFonts w:hint="eastAsia" w:ascii="仿宋_GB2312" w:hAnsi="仿宋_GB2312" w:eastAsia="仿宋_GB2312" w:cs="仿宋_GB2312"/>
          <w:kern w:val="2"/>
          <w:sz w:val="32"/>
          <w:szCs w:val="32"/>
          <w:u w:val="none"/>
          <w:shd w:val="clear" w:color="auto" w:fill="auto"/>
          <w:lang w:val="en-US" w:eastAsia="zh-CN" w:bidi="ar-SA"/>
        </w:rPr>
        <w:t>元。本项目已在山西省企业投资项目平台备案，项目代码为</w:t>
      </w:r>
      <w:r>
        <w:rPr>
          <w:rFonts w:hint="eastAsia" w:ascii="Times New Roman" w:hAnsi="Times New Roman" w:eastAsia="仿宋_GB2312" w:cs="Times New Roman"/>
          <w:kern w:val="2"/>
          <w:sz w:val="32"/>
          <w:szCs w:val="32"/>
          <w:u w:val="none"/>
          <w:shd w:val="clear" w:color="auto" w:fill="auto"/>
          <w:lang w:val="en-US" w:eastAsia="zh-CN" w:bidi="ar-SA"/>
        </w:rPr>
        <w:t>2302-140924-89-01-904569</w:t>
      </w:r>
      <w:r>
        <w:rPr>
          <w:rFonts w:hint="eastAsia" w:ascii="仿宋_GB2312" w:hAnsi="仿宋_GB2312" w:eastAsia="仿宋_GB2312" w:cs="仿宋_GB2312"/>
          <w:kern w:val="2"/>
          <w:sz w:val="32"/>
          <w:szCs w:val="32"/>
          <w:u w:val="none"/>
          <w:shd w:val="clear" w:color="auto" w:fill="auto"/>
          <w:lang w:val="en-US" w:eastAsia="zh-CN" w:bidi="ar-SA"/>
        </w:rPr>
        <w:t>。在严格落实《报告表》提出的各项</w:t>
      </w:r>
      <w:r>
        <w:rPr>
          <w:rFonts w:hint="eastAsia" w:ascii="Times New Roman" w:hAnsi="Times New Roman" w:eastAsia="仿宋_GB2312" w:cs="Times New Roman"/>
          <w:kern w:val="2"/>
          <w:sz w:val="32"/>
          <w:szCs w:val="32"/>
          <w:u w:val="none"/>
          <w:shd w:val="clear" w:color="auto" w:fill="auto"/>
          <w:lang w:val="en-US" w:eastAsia="zh-CN" w:bidi="ar-SA"/>
        </w:rPr>
        <w:t>污染防治、生态保护措施和本批复要求的前提下，根据专家审查</w:t>
      </w:r>
      <w:r>
        <w:rPr>
          <w:rFonts w:hint="eastAsia" w:ascii="仿宋_GB2312" w:hAnsi="仿宋_GB2312" w:eastAsia="仿宋_GB2312" w:cs="仿宋_GB2312"/>
          <w:kern w:val="2"/>
          <w:sz w:val="32"/>
          <w:szCs w:val="32"/>
          <w:u w:val="none"/>
          <w:shd w:val="clear" w:color="auto" w:fill="auto"/>
          <w:lang w:val="en-US" w:eastAsia="zh-CN" w:bidi="ar-SA"/>
        </w:rPr>
        <w:t>意见，我局原则同意《报告表》中所列的建设项目的性质、规模、地点、工艺以及拟采取的环境保护措施。</w:t>
      </w:r>
    </w:p>
    <w:p w14:paraId="24AF2463">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608" w:firstLineChars="200"/>
        <w:jc w:val="left"/>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三、你单位在项目建设和运营管理中，必须严格落实《报告表》中提出的各项污染防治措施，重点做好以下工作：</w:t>
      </w:r>
    </w:p>
    <w:p w14:paraId="326D20AC">
      <w:pPr>
        <w:keepNext w:val="0"/>
        <w:keepLines w:val="0"/>
        <w:pageBreakBefore w:val="0"/>
        <w:widowControl/>
        <w:kinsoku w:val="0"/>
        <w:wordWrap/>
        <w:overflowPunct/>
        <w:topLinePunct w:val="0"/>
        <w:autoSpaceDE w:val="0"/>
        <w:autoSpaceDN w:val="0"/>
        <w:bidi w:val="0"/>
        <w:adjustRightInd w:val="0"/>
        <w:snapToGrid w:val="0"/>
        <w:spacing w:line="640" w:lineRule="exact"/>
        <w:ind w:right="0" w:firstLine="608" w:firstLineChars="200"/>
        <w:jc w:val="left"/>
        <w:textAlignment w:val="baseline"/>
        <w:rPr>
          <w:rFonts w:hint="eastAsia"/>
          <w:lang w:val="en-US" w:eastAsia="zh-CN"/>
        </w:rPr>
      </w:pPr>
      <w:r>
        <w:rPr>
          <w:rFonts w:hint="eastAsia" w:ascii="Times New Roman" w:hAnsi="Times New Roman" w:eastAsia="仿宋_GB2312" w:cs="Times New Roman"/>
          <w:kern w:val="2"/>
          <w:sz w:val="32"/>
          <w:szCs w:val="32"/>
          <w:u w:val="none"/>
          <w:shd w:val="clear" w:color="auto" w:fill="auto"/>
          <w:lang w:val="en-US" w:eastAsia="zh-CN" w:bidi="ar-SA"/>
        </w:rPr>
        <w:t>1</w:t>
      </w:r>
      <w:r>
        <w:rPr>
          <w:rFonts w:hint="eastAsia" w:ascii="仿宋_GB2312" w:hAnsi="仿宋_GB2312" w:eastAsia="仿宋_GB2312" w:cs="仿宋_GB2312"/>
          <w:color w:val="auto"/>
          <w:sz w:val="32"/>
          <w:szCs w:val="32"/>
          <w:lang w:val="en-US" w:eastAsia="zh-CN"/>
        </w:rPr>
        <w:t>、认真做好施工期环境保护工作。加强环境管理，严格落实《报告表》提出的施工期废气、废水、噪声、固废等污染防治措施，降低对周边环境的影响，严格落实“六个百分百”等相关工作。严格限制施工范围，施工边界设置围挡，落实遮盖、洒水抑尘、施工扬尘防治等措施；各类废水经沉淀处理后进行回收利用，用于洒水降尘，不得外排；建筑垃圾和生活垃圾应分类收集，及时送往环卫部门指定地点进行处置；建筑施工场界噪声应满足《建筑施工场界环境噪声排放标准》(</w:t>
      </w:r>
      <w:r>
        <w:rPr>
          <w:rFonts w:hint="eastAsia" w:ascii="Times New Roman" w:hAnsi="Times New Roman" w:eastAsia="仿宋_GB2312" w:cs="Times New Roman"/>
          <w:kern w:val="2"/>
          <w:sz w:val="32"/>
          <w:szCs w:val="32"/>
          <w:u w:val="none"/>
          <w:shd w:val="clear" w:color="auto" w:fill="auto"/>
          <w:lang w:val="en-US" w:eastAsia="zh-CN" w:bidi="ar-SA"/>
        </w:rPr>
        <w:t>GB12523-2011</w:t>
      </w:r>
      <w:r>
        <w:rPr>
          <w:rFonts w:hint="eastAsia" w:ascii="仿宋_GB2312" w:hAnsi="仿宋_GB2312" w:eastAsia="仿宋_GB2312" w:cs="仿宋_GB2312"/>
          <w:color w:val="auto"/>
          <w:sz w:val="32"/>
          <w:szCs w:val="32"/>
          <w:lang w:val="en-US" w:eastAsia="zh-CN"/>
        </w:rPr>
        <w:t>) 要求。</w:t>
      </w:r>
    </w:p>
    <w:p w14:paraId="13D3997A">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kern w:val="2"/>
          <w:sz w:val="32"/>
          <w:szCs w:val="32"/>
          <w:u w:val="none"/>
          <w:shd w:val="clear" w:color="auto" w:fill="auto"/>
          <w:lang w:val="en-US" w:eastAsia="zh-CN" w:bidi="ar-SA"/>
        </w:rPr>
        <w:t>2</w:t>
      </w:r>
      <w:r>
        <w:rPr>
          <w:rFonts w:hint="eastAsia" w:ascii="仿宋_GB2312" w:hAnsi="仿宋_GB2312" w:eastAsia="仿宋_GB2312" w:cs="仿宋_GB2312"/>
          <w:kern w:val="2"/>
          <w:sz w:val="32"/>
          <w:szCs w:val="32"/>
          <w:u w:val="none"/>
          <w:shd w:val="clear" w:color="auto" w:fill="auto"/>
          <w:lang w:val="en-US" w:eastAsia="zh-CN" w:bidi="ar-SA"/>
        </w:rPr>
        <w:t>、严格落实运营期大气污染防治措施。要求</w:t>
      </w:r>
      <w:r>
        <w:rPr>
          <w:rFonts w:hint="eastAsia" w:ascii="仿宋_GB2312" w:hAnsi="仿宋_GB2312" w:eastAsia="仿宋_GB2312" w:cs="仿宋_GB2312"/>
          <w:color w:val="auto"/>
          <w:sz w:val="32"/>
          <w:szCs w:val="32"/>
          <w:lang w:val="en-US" w:eastAsia="zh-CN"/>
        </w:rPr>
        <w:t>原料、成品堆存均在全封闭厂房内进行，厂房地面进行硬化，所有输送皮带进行全封闭，在车间顶部加装干雾除尘设施；一次筛分工序、原料仓仓顶粉尘经集气罩收集后引至布袋除尘器处理，经处理达标后由</w:t>
      </w:r>
      <w:r>
        <w:rPr>
          <w:rFonts w:hint="eastAsia" w:ascii="Times New Roman" w:hAnsi="Times New Roman" w:eastAsia="仿宋_GB2312" w:cs="Times New Roman"/>
          <w:kern w:val="2"/>
          <w:sz w:val="32"/>
          <w:szCs w:val="32"/>
          <w:u w:val="none"/>
          <w:shd w:val="clear" w:color="auto" w:fill="auto"/>
          <w:lang w:val="en-US" w:eastAsia="zh-CN" w:bidi="ar-SA"/>
        </w:rPr>
        <w:t>15m</w:t>
      </w:r>
      <w:r>
        <w:rPr>
          <w:rFonts w:hint="eastAsia" w:ascii="仿宋_GB2312" w:hAnsi="仿宋_GB2312" w:eastAsia="仿宋_GB2312" w:cs="仿宋_GB2312"/>
          <w:color w:val="auto"/>
          <w:sz w:val="32"/>
          <w:szCs w:val="32"/>
          <w:lang w:val="en-US" w:eastAsia="zh-CN"/>
        </w:rPr>
        <w:t>高排气筒排放；投料、一次破碎、二次筛分、二次破碎、废料仓仓顶粉尘经集气罩收集后引至布袋除尘器处理，经处理达标后由</w:t>
      </w:r>
      <w:r>
        <w:rPr>
          <w:rFonts w:hint="eastAsia" w:ascii="Times New Roman" w:hAnsi="Times New Roman" w:eastAsia="仿宋_GB2312" w:cs="Times New Roman"/>
          <w:kern w:val="2"/>
          <w:sz w:val="32"/>
          <w:szCs w:val="32"/>
          <w:u w:val="none"/>
          <w:shd w:val="clear" w:color="auto" w:fill="auto"/>
          <w:lang w:val="en-US" w:eastAsia="zh-CN" w:bidi="ar-SA"/>
        </w:rPr>
        <w:t>15m</w:t>
      </w:r>
      <w:r>
        <w:rPr>
          <w:rFonts w:hint="eastAsia" w:ascii="仿宋_GB2312" w:hAnsi="仿宋_GB2312" w:eastAsia="仿宋_GB2312" w:cs="仿宋_GB2312"/>
          <w:color w:val="auto"/>
          <w:sz w:val="32"/>
          <w:szCs w:val="32"/>
          <w:lang w:val="en-US" w:eastAsia="zh-CN"/>
        </w:rPr>
        <w:t>高排气筒排放；磁选、成品仓仓顶、落料包装工序粉尘经集气罩收集后引至布袋除尘器处理，经处理达标后由</w:t>
      </w:r>
      <w:r>
        <w:rPr>
          <w:rFonts w:hint="eastAsia" w:ascii="Times New Roman" w:hAnsi="Times New Roman" w:eastAsia="仿宋_GB2312" w:cs="Times New Roman"/>
          <w:kern w:val="2"/>
          <w:sz w:val="32"/>
          <w:szCs w:val="32"/>
          <w:u w:val="none"/>
          <w:shd w:val="clear" w:color="auto" w:fill="auto"/>
          <w:lang w:val="en-US" w:eastAsia="zh-CN" w:bidi="ar-SA"/>
        </w:rPr>
        <w:t>15m</w:t>
      </w:r>
      <w:r>
        <w:rPr>
          <w:rFonts w:hint="eastAsia" w:ascii="仿宋_GB2312" w:hAnsi="仿宋_GB2312" w:eastAsia="仿宋_GB2312" w:cs="仿宋_GB2312"/>
          <w:color w:val="auto"/>
          <w:sz w:val="32"/>
          <w:szCs w:val="32"/>
          <w:lang w:val="en-US" w:eastAsia="zh-CN"/>
        </w:rPr>
        <w:t>高排气筒排放；车辆运输采用全封闭运输车辆，限制车速厂区道路全部硬化，定期洒水抑尘。</w:t>
      </w:r>
    </w:p>
    <w:p w14:paraId="77030BEF">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kern w:val="2"/>
          <w:sz w:val="32"/>
          <w:szCs w:val="32"/>
          <w:u w:val="none"/>
          <w:shd w:val="clear" w:color="auto" w:fill="auto"/>
          <w:lang w:val="en-US" w:eastAsia="zh-CN" w:bidi="ar-SA"/>
        </w:rPr>
        <w:t>3</w:t>
      </w:r>
      <w:r>
        <w:rPr>
          <w:rFonts w:hint="eastAsia" w:ascii="仿宋_GB2312" w:hAnsi="仿宋_GB2312" w:eastAsia="仿宋_GB2312" w:cs="仿宋_GB2312"/>
          <w:color w:val="auto"/>
          <w:sz w:val="32"/>
          <w:szCs w:val="32"/>
          <w:lang w:val="en-US" w:eastAsia="zh-CN"/>
        </w:rPr>
        <w:t>、严格落实运营期废水污染防治措施。要求生活污水排入旱厕后由附近村民定期清掏用于周边农田施肥；洗车废水经沉淀处理后，循环使用，不外排；生产废水经三级沉淀后上清液可回用于生产，不外排；初期雨水收集池配套建设导流渠并设置切换阀门收集全厂雨水，收集的雨水可用于厂区道路洒水抑尘。</w:t>
      </w:r>
    </w:p>
    <w:p w14:paraId="7BCFA7F5">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kern w:val="2"/>
          <w:sz w:val="32"/>
          <w:szCs w:val="32"/>
          <w:u w:val="none"/>
          <w:shd w:val="clear" w:color="auto" w:fill="auto"/>
          <w:lang w:val="en-US" w:eastAsia="zh-CN" w:bidi="ar-SA"/>
        </w:rPr>
        <w:t>4</w:t>
      </w:r>
      <w:r>
        <w:rPr>
          <w:rFonts w:hint="eastAsia" w:ascii="仿宋_GB2312" w:hAnsi="仿宋_GB2312" w:eastAsia="仿宋_GB2312" w:cs="仿宋_GB2312"/>
          <w:color w:val="auto"/>
          <w:sz w:val="32"/>
          <w:szCs w:val="32"/>
          <w:lang w:val="en-US" w:eastAsia="zh-CN"/>
        </w:rPr>
        <w:t>、严格落实运营期噪声污染控制措施。各类生产设施及环保设备产生的噪声经采取隔声、减震降噪等措施，确保厂界噪声满足《工业企业厂界环境噪声排放标准》</w:t>
      </w:r>
      <w:r>
        <w:rPr>
          <w:rFonts w:hint="eastAsia" w:ascii="Times New Roman" w:hAnsi="Times New Roman" w:eastAsia="仿宋_GB2312" w:cs="Times New Roman"/>
          <w:kern w:val="2"/>
          <w:sz w:val="32"/>
          <w:szCs w:val="32"/>
          <w:u w:val="none"/>
          <w:shd w:val="clear" w:color="auto" w:fill="auto"/>
          <w:lang w:val="en-US" w:eastAsia="zh-CN" w:bidi="ar-SA"/>
        </w:rPr>
        <w:t>(GB12348-2008)2</w:t>
      </w:r>
      <w:r>
        <w:rPr>
          <w:rFonts w:hint="eastAsia" w:ascii="仿宋_GB2312" w:hAnsi="仿宋_GB2312" w:eastAsia="仿宋_GB2312" w:cs="仿宋_GB2312"/>
          <w:color w:val="auto"/>
          <w:sz w:val="32"/>
          <w:szCs w:val="32"/>
          <w:lang w:val="en-US" w:eastAsia="zh-CN"/>
        </w:rPr>
        <w:t>类标准限值要求。</w:t>
      </w:r>
    </w:p>
    <w:p w14:paraId="1707F6F5">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kern w:val="2"/>
          <w:sz w:val="32"/>
          <w:szCs w:val="32"/>
          <w:u w:val="none"/>
          <w:shd w:val="clear" w:color="auto" w:fill="auto"/>
          <w:lang w:val="en-US" w:eastAsia="zh-CN" w:bidi="ar-SA"/>
        </w:rPr>
        <w:t>5</w:t>
      </w:r>
      <w:r>
        <w:rPr>
          <w:rFonts w:hint="eastAsia" w:ascii="仿宋_GB2312" w:hAnsi="仿宋_GB2312" w:eastAsia="仿宋_GB2312" w:cs="仿宋_GB2312"/>
          <w:color w:val="auto"/>
          <w:sz w:val="32"/>
          <w:szCs w:val="32"/>
          <w:lang w:val="en-US" w:eastAsia="zh-CN"/>
        </w:rPr>
        <w:t>、严格落实运营期固废处置措施。收尘灰、废料、沉淀池底泥收集后外售制砖；废机油、废棉纱严格按照《危险废物贮存污染物控制标准》</w:t>
      </w:r>
      <w:r>
        <w:rPr>
          <w:rFonts w:hint="eastAsia" w:ascii="Times New Roman" w:hAnsi="Times New Roman" w:eastAsia="仿宋_GB2312" w:cs="Times New Roman"/>
          <w:kern w:val="2"/>
          <w:sz w:val="32"/>
          <w:szCs w:val="32"/>
          <w:u w:val="none"/>
          <w:shd w:val="clear" w:color="auto" w:fill="auto"/>
          <w:lang w:val="en-US" w:eastAsia="zh-CN" w:bidi="ar-SA"/>
        </w:rPr>
        <w:t>（GB18597-2023）</w:t>
      </w:r>
      <w:r>
        <w:rPr>
          <w:rFonts w:hint="eastAsia" w:ascii="仿宋_GB2312" w:hAnsi="仿宋_GB2312" w:eastAsia="仿宋_GB2312" w:cs="仿宋_GB2312"/>
          <w:color w:val="auto"/>
          <w:sz w:val="32"/>
          <w:szCs w:val="32"/>
          <w:lang w:val="en-US" w:eastAsia="zh-CN"/>
        </w:rPr>
        <w:t>要求暂存于危废贮存点，定期由有资质单位处置；生活垃圾统一收集后由当地环卫部门统一收集处置。</w:t>
      </w:r>
    </w:p>
    <w:p w14:paraId="298E629A">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32"/>
          <w:szCs w:val="32"/>
          <w:u w:val="none"/>
          <w:shd w:val="clear" w:color="auto" w:fill="auto"/>
          <w:lang w:val="en-US" w:eastAsia="zh-CN" w:bidi="ar-SA"/>
        </w:rPr>
        <w:t>6</w:t>
      </w:r>
      <w:r>
        <w:rPr>
          <w:rFonts w:hint="eastAsia" w:ascii="仿宋_GB2312" w:hAnsi="仿宋_GB2312" w:eastAsia="仿宋_GB2312" w:cs="仿宋_GB2312"/>
          <w:kern w:val="2"/>
          <w:sz w:val="32"/>
          <w:szCs w:val="32"/>
          <w:u w:val="none"/>
          <w:shd w:val="clear" w:color="auto" w:fill="auto"/>
          <w:lang w:val="en-US" w:eastAsia="zh-CN" w:bidi="ar-SA"/>
        </w:rPr>
        <w:t>、落实土壤及地下水污染防治措施。运营期加强对厂区场地及周围绿化等附属设施的建设和管理，做好防沙治沙防治措施。</w:t>
      </w:r>
    </w:p>
    <w:p w14:paraId="13CCF5B7">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32"/>
          <w:szCs w:val="32"/>
          <w:u w:val="none"/>
          <w:shd w:val="clear" w:color="auto" w:fill="auto"/>
          <w:lang w:val="en-US" w:eastAsia="zh-CN" w:bidi="ar-SA"/>
        </w:rPr>
        <w:t>7、</w:t>
      </w:r>
      <w:r>
        <w:rPr>
          <w:rFonts w:hint="eastAsia" w:ascii="仿宋_GB2312" w:hAnsi="仿宋_GB2312" w:eastAsia="仿宋_GB2312" w:cs="仿宋_GB2312"/>
          <w:kern w:val="2"/>
          <w:sz w:val="32"/>
          <w:szCs w:val="32"/>
          <w:u w:val="none"/>
          <w:shd w:val="clear" w:color="auto" w:fill="auto"/>
          <w:lang w:val="en-US" w:eastAsia="zh-CN" w:bidi="ar-SA"/>
        </w:rPr>
        <w:t>认真履行制定的环境管理和监测计划。规范排污口建设，确保项目建成后污染物长期稳定达标排放；按期进行自行监测。</w:t>
      </w:r>
    </w:p>
    <w:p w14:paraId="2196DFF9">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lang w:val="en-US" w:eastAsia="zh-CN"/>
        </w:rPr>
      </w:pPr>
      <w:r>
        <w:rPr>
          <w:rFonts w:hint="eastAsia" w:ascii="Times New Roman" w:hAnsi="Times New Roman" w:eastAsia="仿宋_GB2312" w:cs="Times New Roman"/>
          <w:kern w:val="2"/>
          <w:sz w:val="32"/>
          <w:szCs w:val="32"/>
          <w:u w:val="none"/>
          <w:shd w:val="clear" w:color="auto" w:fill="auto"/>
          <w:lang w:val="en-US" w:eastAsia="zh-CN" w:bidi="ar-SA"/>
        </w:rPr>
        <w:t>8、</w:t>
      </w:r>
      <w:r>
        <w:rPr>
          <w:rFonts w:hint="eastAsia" w:ascii="仿宋_GB2312" w:hAnsi="仿宋_GB2312" w:eastAsia="仿宋_GB2312" w:cs="仿宋_GB2312"/>
          <w:kern w:val="2"/>
          <w:sz w:val="32"/>
          <w:szCs w:val="32"/>
          <w:u w:val="none"/>
          <w:shd w:val="clear" w:color="auto" w:fill="auto"/>
          <w:lang w:val="en-US" w:eastAsia="zh-CN" w:bidi="ar-SA"/>
        </w:rPr>
        <w:t>落实污染物排放总量控制指标。项目产生的污染物排放量须满足忻州市生态环境局繁峙分局核定的总量控制指标，粉尘</w:t>
      </w:r>
      <w:r>
        <w:rPr>
          <w:rFonts w:hint="eastAsia" w:ascii="Times New Roman" w:hAnsi="Times New Roman" w:eastAsia="仿宋_GB2312" w:cs="Times New Roman"/>
          <w:kern w:val="2"/>
          <w:sz w:val="32"/>
          <w:szCs w:val="32"/>
          <w:u w:val="none"/>
          <w:shd w:val="clear" w:color="auto" w:fill="auto"/>
          <w:lang w:val="en-US" w:eastAsia="zh-CN" w:bidi="ar-SA"/>
        </w:rPr>
        <w:t>1.936</w:t>
      </w:r>
      <w:r>
        <w:rPr>
          <w:rFonts w:hint="default" w:ascii="Times New Roman" w:hAnsi="Times New Roman" w:eastAsia="仿宋_GB2312" w:cs="Times New Roman"/>
          <w:kern w:val="2"/>
          <w:sz w:val="32"/>
          <w:szCs w:val="32"/>
          <w:u w:val="none"/>
          <w:shd w:val="clear" w:color="auto" w:fill="auto"/>
          <w:lang w:val="en-US" w:eastAsia="zh-CN" w:bidi="ar-SA"/>
        </w:rPr>
        <w:t>t/a</w:t>
      </w:r>
      <w:r>
        <w:rPr>
          <w:rFonts w:hint="eastAsia" w:ascii="仿宋_GB2312" w:hAnsi="仿宋_GB2312" w:eastAsia="仿宋_GB2312" w:cs="仿宋_GB2312"/>
          <w:kern w:val="2"/>
          <w:sz w:val="32"/>
          <w:szCs w:val="32"/>
          <w:u w:val="none"/>
          <w:shd w:val="clear" w:color="auto" w:fill="auto"/>
          <w:lang w:val="en-US" w:eastAsia="zh-CN" w:bidi="ar-SA"/>
        </w:rPr>
        <w:t>。</w:t>
      </w:r>
    </w:p>
    <w:p w14:paraId="405E2AE8">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32"/>
          <w:szCs w:val="32"/>
          <w:u w:val="none"/>
          <w:shd w:val="clear" w:color="auto" w:fill="auto"/>
          <w:lang w:val="en-US" w:eastAsia="zh-CN" w:bidi="ar-SA"/>
        </w:rPr>
        <w:t>9、</w:t>
      </w:r>
      <w:r>
        <w:rPr>
          <w:rFonts w:hint="eastAsia" w:ascii="仿宋_GB2312" w:hAnsi="仿宋_GB2312" w:eastAsia="仿宋_GB2312" w:cs="仿宋_GB2312"/>
          <w:kern w:val="2"/>
          <w:sz w:val="32"/>
          <w:szCs w:val="32"/>
          <w:u w:val="none"/>
          <w:shd w:val="clear" w:color="auto" w:fill="auto"/>
          <w:lang w:val="en-US" w:eastAsia="zh-CN" w:bidi="ar-SA"/>
        </w:rPr>
        <w:t>严格落实各项环境风险防范措施。建立健全各项环境管理制度，强化环境风险防范工作，制定运营期规范有效的环境风险应急预案，提高环境风险防范意识与应急能力，定期开展环境风险应急演练，确保生态环境安全。</w:t>
      </w:r>
    </w:p>
    <w:p w14:paraId="777EC7CF">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四、做好信息公开。在工程运营过程中，应定期发布环境信息，建立畅通的公众参与平台，加强与周边公众的沟通，主动接受社会监督，并及时解决公众担忧的环境问题，满足公众合理的环境诉求。</w:t>
      </w:r>
    </w:p>
    <w:p w14:paraId="47E841D3">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五、落实污染防治设施必须与主体工程同时设计、同时施工、同时投产使用的“三同时”制度，项目必须按规定程序实施分阶段竣工环境保护验收；如项目的性质、规模、地点、采用的生产工艺或者防治污染、防止生态破坏的措施发生重大变动的，应当重新报批建设项目环境影响评价文件。</w:t>
      </w:r>
    </w:p>
    <w:p w14:paraId="0240934C">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六、依据《山西省一枚印章管审批条例》、《忻州市相对集中行政许可权改革实施方案》、《中共繁峙县委办公室繁峙县人民政府办公室关于印发繁峙县相对集中行政许可权改革实施方案的通知》，你公司应主动接受各级生态环境行政主管部门的监督检查。忻州市生态环境局繁峙分局负责项目的现场环境监管及环境监督检查工作，确保各项环保措施按《报告</w:t>
      </w:r>
      <w:r>
        <w:rPr>
          <w:rFonts w:hint="eastAsia" w:ascii="Times New Roman" w:hAnsi="Times New Roman" w:eastAsia="仿宋_GB2312" w:cs="Times New Roman"/>
          <w:kern w:val="2"/>
          <w:sz w:val="32"/>
          <w:szCs w:val="32"/>
          <w:u w:val="none"/>
          <w:shd w:val="clear" w:color="auto" w:fill="auto"/>
          <w:lang w:val="en-US" w:eastAsia="zh-CN" w:bidi="ar-SA"/>
        </w:rPr>
        <w:t>表</w:t>
      </w:r>
      <w:r>
        <w:rPr>
          <w:rFonts w:hint="eastAsia" w:ascii="仿宋_GB2312" w:hAnsi="仿宋_GB2312" w:eastAsia="仿宋_GB2312" w:cs="仿宋_GB2312"/>
          <w:kern w:val="2"/>
          <w:sz w:val="32"/>
          <w:szCs w:val="32"/>
          <w:u w:val="none"/>
          <w:shd w:val="clear" w:color="auto" w:fill="auto"/>
          <w:lang w:val="en-US" w:eastAsia="zh-CN" w:bidi="ar-SA"/>
        </w:rPr>
        <w:t>》及本批复要求落实到位。</w:t>
      </w:r>
    </w:p>
    <w:p w14:paraId="44697858">
      <w:pPr>
        <w:rPr>
          <w:rFonts w:hint="eastAsia" w:ascii="方正仿宋_GB2312" w:hAnsi="方正仿宋_GB2312" w:eastAsia="方正仿宋_GB2312" w:cs="方正仿宋_GB2312"/>
          <w:color w:val="auto"/>
          <w:sz w:val="32"/>
          <w:szCs w:val="32"/>
        </w:rPr>
      </w:pPr>
    </w:p>
    <w:p w14:paraId="6FC58DEA">
      <w:pPr>
        <w:pStyle w:val="2"/>
        <w:rPr>
          <w:rFonts w:hint="eastAsia" w:ascii="方正仿宋_GB2312" w:hAnsi="方正仿宋_GB2312" w:eastAsia="方正仿宋_GB2312" w:cs="方正仿宋_GB2312"/>
          <w:color w:val="auto"/>
          <w:sz w:val="32"/>
          <w:szCs w:val="32"/>
        </w:rPr>
      </w:pPr>
    </w:p>
    <w:p w14:paraId="34ADE221">
      <w:pPr>
        <w:pStyle w:val="2"/>
        <w:rPr>
          <w:rFonts w:hint="eastAsia" w:ascii="方正仿宋_GB2312" w:hAnsi="方正仿宋_GB2312" w:eastAsia="方正仿宋_GB2312" w:cs="方正仿宋_GB2312"/>
          <w:color w:val="auto"/>
          <w:sz w:val="32"/>
          <w:szCs w:val="32"/>
        </w:rPr>
      </w:pPr>
    </w:p>
    <w:p w14:paraId="46BB7A24">
      <w:pPr>
        <w:pStyle w:val="2"/>
        <w:rPr>
          <w:rFonts w:hint="eastAsia" w:ascii="方正仿宋_GB2312" w:hAnsi="方正仿宋_GB2312" w:eastAsia="方正仿宋_GB2312" w:cs="方正仿宋_GB2312"/>
          <w:color w:val="auto"/>
          <w:sz w:val="32"/>
          <w:szCs w:val="32"/>
        </w:rPr>
      </w:pPr>
    </w:p>
    <w:p w14:paraId="6890DC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56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繁峙县行政审批服务管理局</w:t>
      </w:r>
    </w:p>
    <w:p w14:paraId="4E5B82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68" w:firstLineChars="17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19</w:t>
      </w:r>
      <w:r>
        <w:rPr>
          <w:rFonts w:hint="eastAsia" w:ascii="仿宋_GB2312" w:hAnsi="仿宋_GB2312" w:eastAsia="仿宋_GB2312" w:cs="仿宋_GB2312"/>
          <w:sz w:val="32"/>
          <w:szCs w:val="32"/>
          <w:lang w:val="en-US" w:eastAsia="zh-CN"/>
        </w:rPr>
        <w:t>日</w:t>
      </w:r>
    </w:p>
    <w:p w14:paraId="57100BB2">
      <w:pPr>
        <w:pStyle w:val="2"/>
        <w:rPr>
          <w:rFonts w:hint="eastAsia" w:ascii="方正仿宋_GB2312" w:hAnsi="方正仿宋_GB2312" w:eastAsia="方正仿宋_GB2312" w:cs="方正仿宋_GB2312"/>
          <w:color w:val="auto"/>
          <w:sz w:val="32"/>
          <w:szCs w:val="32"/>
        </w:rPr>
      </w:pPr>
    </w:p>
    <w:p w14:paraId="673D3D8D">
      <w:pPr>
        <w:pStyle w:val="2"/>
        <w:ind w:left="0" w:leftChars="0" w:firstLine="0" w:firstLineChars="0"/>
        <w:rPr>
          <w:rFonts w:hint="eastAsia" w:ascii="方正仿宋_GB2312" w:hAnsi="方正仿宋_GB2312" w:eastAsia="方正仿宋_GB2312" w:cs="方正仿宋_GB2312"/>
          <w:color w:val="auto"/>
          <w:sz w:val="32"/>
          <w:szCs w:val="32"/>
        </w:rPr>
      </w:pPr>
    </w:p>
    <w:p w14:paraId="42B58386">
      <w:pPr>
        <w:pStyle w:val="2"/>
        <w:ind w:left="0" w:leftChars="0" w:firstLine="0" w:firstLineChars="0"/>
        <w:rPr>
          <w:rFonts w:hint="eastAsia" w:ascii="方正仿宋_GB2312" w:hAnsi="方正仿宋_GB2312" w:eastAsia="方正仿宋_GB2312" w:cs="方正仿宋_GB2312"/>
          <w:color w:val="auto"/>
          <w:sz w:val="32"/>
          <w:szCs w:val="32"/>
        </w:rPr>
      </w:pPr>
    </w:p>
    <w:p w14:paraId="695ECD9E">
      <w:pPr>
        <w:pStyle w:val="2"/>
        <w:ind w:left="0" w:leftChars="0" w:firstLine="0" w:firstLineChars="0"/>
        <w:rPr>
          <w:rFonts w:hint="eastAsia" w:ascii="方正仿宋_GB2312" w:hAnsi="方正仿宋_GB2312" w:eastAsia="方正仿宋_GB2312" w:cs="方正仿宋_GB2312"/>
          <w:color w:val="auto"/>
          <w:sz w:val="32"/>
          <w:szCs w:val="32"/>
        </w:rPr>
      </w:pPr>
    </w:p>
    <w:p w14:paraId="4DFCE615">
      <w:pPr>
        <w:pStyle w:val="2"/>
        <w:ind w:left="0" w:leftChars="0" w:firstLine="0" w:firstLineChars="0"/>
        <w:rPr>
          <w:rFonts w:hint="eastAsia" w:ascii="方正仿宋_GB2312" w:hAnsi="方正仿宋_GB2312" w:eastAsia="方正仿宋_GB2312" w:cs="方正仿宋_GB2312"/>
          <w:color w:val="auto"/>
          <w:sz w:val="32"/>
          <w:szCs w:val="32"/>
        </w:rPr>
      </w:pPr>
    </w:p>
    <w:p w14:paraId="324C67C3">
      <w:pPr>
        <w:pStyle w:val="2"/>
        <w:ind w:left="0" w:leftChars="0" w:firstLine="0" w:firstLineChars="0"/>
        <w:rPr>
          <w:rFonts w:hint="eastAsia" w:ascii="方正仿宋_GB2312" w:hAnsi="方正仿宋_GB2312" w:eastAsia="方正仿宋_GB2312" w:cs="方正仿宋_GB2312"/>
          <w:color w:val="auto"/>
          <w:sz w:val="32"/>
          <w:szCs w:val="32"/>
        </w:rPr>
      </w:pPr>
    </w:p>
    <w:p w14:paraId="504170CF">
      <w:pPr>
        <w:pStyle w:val="2"/>
        <w:ind w:left="0" w:leftChars="0" w:firstLine="0" w:firstLineChars="0"/>
        <w:rPr>
          <w:rFonts w:hint="eastAsia" w:ascii="方正仿宋_GB2312" w:hAnsi="方正仿宋_GB2312" w:eastAsia="方正仿宋_GB2312" w:cs="方正仿宋_GB2312"/>
          <w:color w:val="auto"/>
          <w:sz w:val="32"/>
          <w:szCs w:val="32"/>
        </w:rPr>
      </w:pPr>
    </w:p>
    <w:p w14:paraId="15AB67DC">
      <w:pPr>
        <w:pStyle w:val="2"/>
        <w:ind w:left="0" w:leftChars="0" w:firstLine="0" w:firstLineChars="0"/>
        <w:rPr>
          <w:rFonts w:hint="eastAsia" w:ascii="方正仿宋_GB2312" w:hAnsi="方正仿宋_GB2312" w:eastAsia="方正仿宋_GB2312" w:cs="方正仿宋_GB2312"/>
          <w:color w:val="auto"/>
          <w:sz w:val="32"/>
          <w:szCs w:val="32"/>
        </w:rPr>
      </w:pPr>
    </w:p>
    <w:p w14:paraId="15C5E285">
      <w:pPr>
        <w:pStyle w:val="2"/>
        <w:ind w:left="0" w:leftChars="0" w:firstLine="0" w:firstLineChars="0"/>
        <w:rPr>
          <w:rFonts w:hint="eastAsia" w:ascii="方正仿宋_GB2312" w:hAnsi="方正仿宋_GB2312" w:eastAsia="方正仿宋_GB2312" w:cs="方正仿宋_GB2312"/>
          <w:color w:val="auto"/>
          <w:sz w:val="32"/>
          <w:szCs w:val="32"/>
        </w:rPr>
      </w:pPr>
    </w:p>
    <w:p w14:paraId="27D991C5">
      <w:pPr>
        <w:pStyle w:val="2"/>
        <w:ind w:left="0" w:leftChars="0" w:firstLine="0" w:firstLineChars="0"/>
        <w:rPr>
          <w:rFonts w:hint="eastAsia" w:ascii="方正仿宋_GB2312" w:hAnsi="方正仿宋_GB2312" w:eastAsia="方正仿宋_GB2312" w:cs="方正仿宋_GB2312"/>
          <w:color w:val="auto"/>
          <w:sz w:val="32"/>
          <w:szCs w:val="32"/>
        </w:rPr>
      </w:pPr>
    </w:p>
    <w:p w14:paraId="1959AD0C">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14:paraId="3863E2C3">
      <w:pPr>
        <w:pStyle w:val="2"/>
        <w:rPr>
          <w:rFonts w:hint="eastAsia" w:ascii="方正仿宋_GB2312" w:hAnsi="方正仿宋_GB2312" w:eastAsia="方正仿宋_GB2312" w:cs="方正仿宋_GB2312"/>
          <w:color w:val="auto"/>
          <w:sz w:val="32"/>
          <w:szCs w:val="32"/>
        </w:rPr>
      </w:pPr>
    </w:p>
    <w:p w14:paraId="59B9ADDB">
      <w:pPr>
        <w:pStyle w:val="2"/>
        <w:rPr>
          <w:rFonts w:hint="eastAsia" w:ascii="方正仿宋_GB2312" w:hAnsi="方正仿宋_GB2312" w:eastAsia="方正仿宋_GB2312" w:cs="方正仿宋_GB2312"/>
          <w:color w:val="auto"/>
          <w:sz w:val="32"/>
          <w:szCs w:val="32"/>
        </w:rPr>
      </w:pPr>
    </w:p>
    <w:p w14:paraId="3A8CF5A7">
      <w:pPr>
        <w:pStyle w:val="2"/>
        <w:rPr>
          <w:rFonts w:hint="eastAsia" w:ascii="方正仿宋_GB2312" w:hAnsi="方正仿宋_GB2312" w:eastAsia="方正仿宋_GB2312" w:cs="方正仿宋_GB2312"/>
          <w:color w:val="auto"/>
          <w:sz w:val="32"/>
          <w:szCs w:val="32"/>
        </w:rPr>
      </w:pPr>
    </w:p>
    <w:p w14:paraId="00552AB4">
      <w:pPr>
        <w:pStyle w:val="2"/>
        <w:rPr>
          <w:rFonts w:hint="eastAsia" w:ascii="方正仿宋_GB2312" w:hAnsi="方正仿宋_GB2312" w:eastAsia="方正仿宋_GB2312" w:cs="方正仿宋_GB2312"/>
          <w:color w:val="auto"/>
          <w:sz w:val="32"/>
          <w:szCs w:val="32"/>
        </w:rPr>
      </w:pPr>
    </w:p>
    <w:p w14:paraId="35DBBB15">
      <w:pPr>
        <w:pStyle w:val="2"/>
        <w:rPr>
          <w:rFonts w:hint="eastAsia" w:ascii="方正仿宋_GB2312" w:hAnsi="方正仿宋_GB2312" w:eastAsia="方正仿宋_GB2312" w:cs="方正仿宋_GB2312"/>
          <w:color w:val="auto"/>
          <w:sz w:val="32"/>
          <w:szCs w:val="32"/>
        </w:rPr>
      </w:pPr>
    </w:p>
    <w:p w14:paraId="7A1C6775">
      <w:pPr>
        <w:pStyle w:val="2"/>
        <w:rPr>
          <w:rFonts w:hint="eastAsia" w:ascii="方正仿宋_GB2312" w:hAnsi="方正仿宋_GB2312" w:eastAsia="方正仿宋_GB2312" w:cs="方正仿宋_GB2312"/>
          <w:color w:val="auto"/>
          <w:sz w:val="32"/>
          <w:szCs w:val="32"/>
        </w:rPr>
      </w:pPr>
    </w:p>
    <w:p w14:paraId="73DF7065">
      <w:pPr>
        <w:pStyle w:val="2"/>
        <w:rPr>
          <w:rFonts w:hint="eastAsia" w:ascii="方正仿宋_GB2312" w:hAnsi="方正仿宋_GB2312" w:eastAsia="方正仿宋_GB2312" w:cs="方正仿宋_GB2312"/>
          <w:color w:val="auto"/>
          <w:sz w:val="32"/>
          <w:szCs w:val="32"/>
        </w:rPr>
      </w:pPr>
    </w:p>
    <w:p w14:paraId="7FB9CBD6">
      <w:pPr>
        <w:pStyle w:val="2"/>
        <w:rPr>
          <w:rFonts w:hint="eastAsia" w:ascii="方正仿宋_GB2312" w:hAnsi="方正仿宋_GB2312" w:eastAsia="方正仿宋_GB2312" w:cs="方正仿宋_GB2312"/>
          <w:color w:val="auto"/>
          <w:sz w:val="32"/>
          <w:szCs w:val="32"/>
        </w:rPr>
      </w:pPr>
    </w:p>
    <w:p w14:paraId="3D895828">
      <w:pPr>
        <w:pStyle w:val="2"/>
        <w:rPr>
          <w:rFonts w:hint="eastAsia" w:ascii="方正仿宋_GB2312" w:hAnsi="方正仿宋_GB2312" w:eastAsia="方正仿宋_GB2312" w:cs="方正仿宋_GB2312"/>
          <w:color w:val="auto"/>
          <w:sz w:val="32"/>
          <w:szCs w:val="32"/>
        </w:rPr>
      </w:pPr>
    </w:p>
    <w:p w14:paraId="7EC53366">
      <w:pPr>
        <w:pStyle w:val="2"/>
        <w:rPr>
          <w:rFonts w:hint="eastAsia" w:ascii="方正仿宋_GB2312" w:hAnsi="方正仿宋_GB2312" w:eastAsia="方正仿宋_GB2312" w:cs="方正仿宋_GB2312"/>
          <w:color w:val="auto"/>
          <w:sz w:val="32"/>
          <w:szCs w:val="32"/>
        </w:rPr>
      </w:pPr>
    </w:p>
    <w:p w14:paraId="6A24885A">
      <w:pPr>
        <w:pStyle w:val="2"/>
        <w:rPr>
          <w:rFonts w:hint="eastAsia" w:ascii="方正仿宋_GB2312" w:hAnsi="方正仿宋_GB2312" w:eastAsia="方正仿宋_GB2312" w:cs="方正仿宋_GB2312"/>
          <w:color w:val="auto"/>
          <w:sz w:val="32"/>
          <w:szCs w:val="32"/>
        </w:rPr>
      </w:pPr>
    </w:p>
    <w:p w14:paraId="16BEF7BA">
      <w:pPr>
        <w:pStyle w:val="2"/>
        <w:rPr>
          <w:rFonts w:hint="eastAsia" w:ascii="方正仿宋_GB2312" w:hAnsi="方正仿宋_GB2312" w:eastAsia="方正仿宋_GB2312" w:cs="方正仿宋_GB2312"/>
          <w:color w:val="auto"/>
          <w:sz w:val="32"/>
          <w:szCs w:val="32"/>
        </w:rPr>
      </w:pPr>
    </w:p>
    <w:p w14:paraId="2F4BF1B6">
      <w:pPr>
        <w:pStyle w:val="2"/>
        <w:rPr>
          <w:rFonts w:hint="eastAsia" w:ascii="方正仿宋_GB2312" w:hAnsi="方正仿宋_GB2312" w:eastAsia="方正仿宋_GB2312" w:cs="方正仿宋_GB2312"/>
          <w:color w:val="auto"/>
          <w:sz w:val="32"/>
          <w:szCs w:val="32"/>
        </w:rPr>
      </w:pPr>
    </w:p>
    <w:p w14:paraId="74520036">
      <w:pPr>
        <w:pStyle w:val="2"/>
        <w:rPr>
          <w:rFonts w:hint="eastAsia" w:ascii="方正仿宋_GB2312" w:hAnsi="方正仿宋_GB2312" w:eastAsia="方正仿宋_GB2312" w:cs="方正仿宋_GB2312"/>
          <w:color w:val="auto"/>
          <w:sz w:val="32"/>
          <w:szCs w:val="32"/>
        </w:rPr>
      </w:pPr>
    </w:p>
    <w:p w14:paraId="49FDB0B7">
      <w:pPr>
        <w:pStyle w:val="2"/>
        <w:rPr>
          <w:rFonts w:hint="eastAsia" w:ascii="方正仿宋_GB2312" w:hAnsi="方正仿宋_GB2312" w:eastAsia="方正仿宋_GB2312" w:cs="方正仿宋_GB2312"/>
          <w:color w:val="auto"/>
          <w:sz w:val="32"/>
          <w:szCs w:val="32"/>
        </w:rPr>
      </w:pPr>
    </w:p>
    <w:p w14:paraId="0C29569C">
      <w:pPr>
        <w:pStyle w:val="2"/>
        <w:ind w:left="0" w:leftChars="0" w:firstLine="0" w:firstLineChars="0"/>
        <w:rPr>
          <w:rFonts w:ascii="仿宋_GB2312" w:hAnsi="仿宋_GB2312" w:eastAsia="仿宋_GB2312" w:cs="仿宋_GB2312"/>
          <w:color w:val="auto"/>
          <w:sz w:val="32"/>
          <w:szCs w:val="32"/>
        </w:rPr>
      </w:pPr>
    </w:p>
    <w:tbl>
      <w:tblPr>
        <w:tblStyle w:val="10"/>
        <w:tblpPr w:leftFromText="180" w:rightFromText="180" w:vertAnchor="text" w:horzAnchor="page" w:tblpX="1840" w:tblpY="1175"/>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20"/>
      </w:tblGrid>
      <w:tr w14:paraId="43CB764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82" w:hRule="exact"/>
        </w:trPr>
        <w:tc>
          <w:tcPr>
            <w:tcW w:w="8720" w:type="dxa"/>
            <w:tcBorders>
              <w:tl2br w:val="nil"/>
              <w:tr2bl w:val="nil"/>
            </w:tcBorders>
            <w:vAlign w:val="center"/>
          </w:tcPr>
          <w:p w14:paraId="7F0515C1">
            <w:pPr>
              <w:rPr>
                <w:rFonts w:hint="default" w:ascii="仿宋_GB2312" w:hAnsi="仿宋_GB2312" w:eastAsia="仿宋_GB2312" w:cs="仿宋_GB2312"/>
                <w:color w:val="auto"/>
                <w:sz w:val="32"/>
                <w:szCs w:val="32"/>
                <w:lang w:val="en-US"/>
              </w:rPr>
            </w:pPr>
            <w:r>
              <w:rPr>
                <w:rFonts w:hint="eastAsia" w:ascii="仿宋_GB2312" w:hAnsi="宋体" w:eastAsia="仿宋_GB2312"/>
                <w:color w:val="auto"/>
                <w:sz w:val="28"/>
                <w:szCs w:val="28"/>
              </w:rPr>
              <w:t>抄送：</w:t>
            </w:r>
            <w:r>
              <w:rPr>
                <w:rFonts w:ascii="仿宋_GB2312" w:hAnsi="宋体" w:eastAsia="仿宋_GB2312"/>
                <w:color w:val="auto"/>
                <w:sz w:val="28"/>
                <w:szCs w:val="28"/>
              </w:rPr>
              <w:t>忻州市生态环境局</w:t>
            </w:r>
            <w:r>
              <w:rPr>
                <w:rFonts w:hint="eastAsia" w:ascii="仿宋_GB2312" w:hAnsi="宋体" w:eastAsia="仿宋_GB2312"/>
                <w:color w:val="auto"/>
                <w:sz w:val="28"/>
                <w:szCs w:val="28"/>
              </w:rPr>
              <w:t>繁峙</w:t>
            </w:r>
            <w:r>
              <w:rPr>
                <w:rFonts w:ascii="仿宋_GB2312" w:hAnsi="宋体" w:eastAsia="仿宋_GB2312"/>
                <w:color w:val="auto"/>
                <w:sz w:val="28"/>
                <w:szCs w:val="28"/>
              </w:rPr>
              <w:t>分局</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山西中清沐泽环保科技服务有限公司</w:t>
            </w:r>
          </w:p>
          <w:p w14:paraId="66484225">
            <w:pPr>
              <w:spacing w:line="440" w:lineRule="exact"/>
              <w:ind w:left="840" w:hanging="792" w:hangingChars="300"/>
              <w:rPr>
                <w:rFonts w:ascii="仿宋_GB2312" w:hAnsi="仿宋_GB2312" w:eastAsia="仿宋_GB2312" w:cs="仿宋_GB2312"/>
                <w:color w:val="auto"/>
                <w:sz w:val="28"/>
                <w:szCs w:val="36"/>
              </w:rPr>
            </w:pPr>
          </w:p>
        </w:tc>
      </w:tr>
      <w:tr w14:paraId="383214D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82" w:hRule="exact"/>
        </w:trPr>
        <w:tc>
          <w:tcPr>
            <w:tcW w:w="8720" w:type="dxa"/>
            <w:tcBorders>
              <w:tl2br w:val="nil"/>
              <w:tr2bl w:val="nil"/>
            </w:tcBorders>
            <w:vAlign w:val="center"/>
          </w:tcPr>
          <w:p w14:paraId="683D3CE2">
            <w:pPr>
              <w:rPr>
                <w:rFonts w:ascii="仿宋_GB2312" w:hAnsi="仿宋_GB2312" w:eastAsia="仿宋_GB2312" w:cs="仿宋_GB2312"/>
                <w:color w:val="auto"/>
                <w:sz w:val="28"/>
                <w:szCs w:val="36"/>
              </w:rPr>
            </w:pPr>
            <w:r>
              <w:rPr>
                <w:rFonts w:hint="eastAsia" w:ascii="仿宋_GB2312" w:hAnsi="仿宋_GB2312" w:eastAsia="仿宋_GB2312" w:cs="仿宋_GB2312"/>
                <w:color w:val="auto"/>
                <w:sz w:val="28"/>
                <w:szCs w:val="36"/>
              </w:rPr>
              <w:t xml:space="preserve">繁峙县行政审批服务管理局              </w:t>
            </w:r>
            <w:r>
              <w:rPr>
                <w:rFonts w:hint="eastAsia" w:ascii="仿宋_GB2312" w:hAnsi="仿宋_GB2312" w:eastAsia="仿宋_GB2312" w:cs="仿宋_GB2312"/>
                <w:color w:val="auto"/>
                <w:sz w:val="28"/>
                <w:szCs w:val="28"/>
              </w:rPr>
              <w:t xml:space="preserve">  </w:t>
            </w:r>
            <w:r>
              <w:rPr>
                <w:rFonts w:ascii="Times New Roman" w:hAnsi="Times New Roman" w:eastAsia="Times New Roman" w:cs="Times New Roman"/>
                <w:bCs/>
                <w:color w:val="auto"/>
                <w:sz w:val="28"/>
                <w:szCs w:val="28"/>
              </w:rPr>
              <w:t>202</w:t>
            </w:r>
            <w:r>
              <w:rPr>
                <w:rFonts w:hint="eastAsia" w:ascii="Times New Roman" w:hAnsi="Times New Roman" w:eastAsia="宋体" w:cs="Times New Roman"/>
                <w:bCs/>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Times New Roman" w:hAnsi="Times New Roman" w:eastAsia="Times New Roman" w:cs="Times New Roman"/>
                <w:bCs/>
                <w:color w:val="auto"/>
                <w:sz w:val="28"/>
                <w:szCs w:val="28"/>
                <w:lang w:val="en-US" w:eastAsia="zh-CN"/>
              </w:rPr>
              <w:t>12</w:t>
            </w:r>
            <w:r>
              <w:rPr>
                <w:rFonts w:hint="eastAsia" w:ascii="仿宋_GB2312" w:hAnsi="仿宋_GB2312" w:eastAsia="仿宋_GB2312" w:cs="仿宋_GB2312"/>
                <w:color w:val="auto"/>
                <w:sz w:val="28"/>
                <w:szCs w:val="28"/>
              </w:rPr>
              <w:t>月</w:t>
            </w:r>
            <w:r>
              <w:rPr>
                <w:rFonts w:hint="eastAsia" w:ascii="Times New Roman" w:hAnsi="Times New Roman" w:eastAsia="Times New Roman" w:cs="Times New Roman"/>
                <w:bCs/>
                <w:color w:val="auto"/>
                <w:sz w:val="28"/>
                <w:szCs w:val="28"/>
                <w:lang w:val="en-US" w:eastAsia="zh-CN"/>
              </w:rPr>
              <w:t>19</w:t>
            </w:r>
            <w:r>
              <w:rPr>
                <w:rFonts w:hint="eastAsia" w:ascii="仿宋_GB2312" w:hAnsi="仿宋_GB2312" w:eastAsia="仿宋_GB2312" w:cs="仿宋_GB2312"/>
                <w:color w:val="auto"/>
                <w:sz w:val="28"/>
                <w:szCs w:val="28"/>
              </w:rPr>
              <w:t>日印发</w:t>
            </w:r>
          </w:p>
        </w:tc>
      </w:tr>
    </w:tbl>
    <w:p w14:paraId="2D4DFDDC">
      <w:pPr>
        <w:pStyle w:val="2"/>
        <w:rPr>
          <w:rFonts w:ascii="仿宋_GB2312" w:hAnsi="仿宋_GB2312" w:eastAsia="仿宋_GB2312" w:cs="仿宋_GB2312"/>
          <w:color w:val="auto"/>
          <w:sz w:val="32"/>
          <w:szCs w:val="32"/>
        </w:rPr>
      </w:pPr>
    </w:p>
    <w:p w14:paraId="2A5F366C">
      <w:pPr>
        <w:pStyle w:val="2"/>
        <w:spacing w:line="20" w:lineRule="exact"/>
        <w:ind w:firstLine="0"/>
        <w:rPr>
          <w:rFonts w:ascii="仿宋_GB2312" w:hAnsi="仿宋_GB2312" w:eastAsia="仿宋_GB2312" w:cs="仿宋_GB2312"/>
          <w:color w:val="0000FF"/>
          <w:sz w:val="32"/>
          <w:szCs w:val="32"/>
        </w:rPr>
      </w:pPr>
    </w:p>
    <w:p w14:paraId="25DF8980">
      <w:pPr>
        <w:pStyle w:val="2"/>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eastAsia" w:ascii="仿宋_GB2312" w:hAnsi="仿宋_GB2312" w:eastAsia="仿宋_GB2312" w:cs="仿宋_GB2312"/>
          <w:sz w:val="32"/>
          <w:szCs w:val="32"/>
          <w:lang w:val="en-US" w:eastAsia="zh-CN"/>
        </w:rPr>
      </w:pPr>
      <w:bookmarkStart w:id="0" w:name="_GoBack"/>
      <w:bookmarkEnd w:id="0"/>
    </w:p>
    <w:sectPr>
      <w:footerReference r:id="rId3" w:type="default"/>
      <w:pgSz w:w="11906" w:h="16838"/>
      <w:pgMar w:top="2268" w:right="1701" w:bottom="1701" w:left="1701" w:header="851" w:footer="1400" w:gutter="0"/>
      <w:pgBorders>
        <w:top w:val="none" w:sz="0" w:space="0"/>
        <w:left w:val="none" w:sz="0" w:space="0"/>
        <w:bottom w:val="none" w:sz="0" w:space="0"/>
        <w:right w:val="none" w:sz="0" w:space="0"/>
      </w:pgBorders>
      <w:cols w:space="0" w:num="1"/>
      <w:rtlGutter w:val="0"/>
      <w:docGrid w:type="linesAndChars" w:linePitch="584"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99505AAA-B547-49D0-925C-31873FCDF7D2}"/>
  </w:font>
  <w:font w:name="方正小标宋_GBK">
    <w:panose1 w:val="02000000000000000000"/>
    <w:charset w:val="86"/>
    <w:family w:val="auto"/>
    <w:pitch w:val="default"/>
    <w:sig w:usb0="00000001" w:usb1="080E0000" w:usb2="00000000" w:usb3="00000000" w:csb0="00040000" w:csb1="00000000"/>
    <w:embedRegular r:id="rId2" w:fontKey="{4BBD867F-6241-4591-92FC-6BE590C5B999}"/>
  </w:font>
  <w:font w:name="方正仿宋_GB2312">
    <w:panose1 w:val="02000000000000000000"/>
    <w:charset w:val="86"/>
    <w:family w:val="auto"/>
    <w:pitch w:val="default"/>
    <w:sig w:usb0="A00002BF" w:usb1="184F6CFA" w:usb2="00000012" w:usb3="00000000" w:csb0="00040001" w:csb1="00000000"/>
    <w:embedRegular r:id="rId3" w:fontKey="{1B5380D8-B5B5-4ECA-9CAC-17AD3DF270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5BEA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DAE1A">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0DAE1A">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52"/>
  <w:drawingGridVerticalSpacing w:val="29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NzQ2OGM2NjhhODg4OWViMGMwMmNmOWMzOTYyMDUifQ=="/>
  </w:docVars>
  <w:rsids>
    <w:rsidRoot w:val="4F4C79D2"/>
    <w:rsid w:val="01661ED8"/>
    <w:rsid w:val="017464EA"/>
    <w:rsid w:val="01FB279E"/>
    <w:rsid w:val="04BD6FBA"/>
    <w:rsid w:val="063D115E"/>
    <w:rsid w:val="07333D1B"/>
    <w:rsid w:val="078819B0"/>
    <w:rsid w:val="07AC2F76"/>
    <w:rsid w:val="0825634E"/>
    <w:rsid w:val="09631893"/>
    <w:rsid w:val="0A7C57E8"/>
    <w:rsid w:val="0B495EAF"/>
    <w:rsid w:val="0C2E41BC"/>
    <w:rsid w:val="0C755618"/>
    <w:rsid w:val="0E927DA0"/>
    <w:rsid w:val="0F5F12CE"/>
    <w:rsid w:val="0FDE793E"/>
    <w:rsid w:val="11717F0E"/>
    <w:rsid w:val="12341B22"/>
    <w:rsid w:val="12DC75B7"/>
    <w:rsid w:val="131D05FE"/>
    <w:rsid w:val="13D936BF"/>
    <w:rsid w:val="14C447F8"/>
    <w:rsid w:val="157A6772"/>
    <w:rsid w:val="164107F7"/>
    <w:rsid w:val="16A56916"/>
    <w:rsid w:val="18032A33"/>
    <w:rsid w:val="1A486C7B"/>
    <w:rsid w:val="1B492C9C"/>
    <w:rsid w:val="1C3B72C5"/>
    <w:rsid w:val="1D3F70CD"/>
    <w:rsid w:val="1EE91A2B"/>
    <w:rsid w:val="1F9E4534"/>
    <w:rsid w:val="204A0180"/>
    <w:rsid w:val="20540226"/>
    <w:rsid w:val="20EA0AA7"/>
    <w:rsid w:val="21223336"/>
    <w:rsid w:val="2132760F"/>
    <w:rsid w:val="229E2B2D"/>
    <w:rsid w:val="230D6480"/>
    <w:rsid w:val="23282170"/>
    <w:rsid w:val="248A5E6C"/>
    <w:rsid w:val="24CF12EE"/>
    <w:rsid w:val="253858B0"/>
    <w:rsid w:val="255045B2"/>
    <w:rsid w:val="28C54A6F"/>
    <w:rsid w:val="292E63C1"/>
    <w:rsid w:val="29935B51"/>
    <w:rsid w:val="2C2D7D66"/>
    <w:rsid w:val="2C813035"/>
    <w:rsid w:val="2CA817C5"/>
    <w:rsid w:val="2DC7031B"/>
    <w:rsid w:val="2E4300BF"/>
    <w:rsid w:val="2FC70D69"/>
    <w:rsid w:val="300E2B5C"/>
    <w:rsid w:val="302C4F26"/>
    <w:rsid w:val="311D2879"/>
    <w:rsid w:val="3144441E"/>
    <w:rsid w:val="31717451"/>
    <w:rsid w:val="317B29B7"/>
    <w:rsid w:val="33885A29"/>
    <w:rsid w:val="345614E2"/>
    <w:rsid w:val="34675689"/>
    <w:rsid w:val="3469089A"/>
    <w:rsid w:val="34CA77B1"/>
    <w:rsid w:val="36370B9C"/>
    <w:rsid w:val="36AD2D1C"/>
    <w:rsid w:val="36BD2BFA"/>
    <w:rsid w:val="39FC24A0"/>
    <w:rsid w:val="3A207899"/>
    <w:rsid w:val="3AD538EA"/>
    <w:rsid w:val="3B2E0F60"/>
    <w:rsid w:val="3B732951"/>
    <w:rsid w:val="3BAF00F0"/>
    <w:rsid w:val="3BED309E"/>
    <w:rsid w:val="3CED1A36"/>
    <w:rsid w:val="3E236A17"/>
    <w:rsid w:val="3E2B025C"/>
    <w:rsid w:val="3EF3106E"/>
    <w:rsid w:val="3F3412B1"/>
    <w:rsid w:val="3F752C40"/>
    <w:rsid w:val="3FA528FE"/>
    <w:rsid w:val="404B360D"/>
    <w:rsid w:val="404C1EFA"/>
    <w:rsid w:val="407C175E"/>
    <w:rsid w:val="418B17EA"/>
    <w:rsid w:val="41B300B6"/>
    <w:rsid w:val="43AF43F9"/>
    <w:rsid w:val="447D7D11"/>
    <w:rsid w:val="44971580"/>
    <w:rsid w:val="456F6C9A"/>
    <w:rsid w:val="47327D62"/>
    <w:rsid w:val="484A70F3"/>
    <w:rsid w:val="48AE03C2"/>
    <w:rsid w:val="48AF2AEE"/>
    <w:rsid w:val="48E04CAE"/>
    <w:rsid w:val="49F56997"/>
    <w:rsid w:val="4CC52BF7"/>
    <w:rsid w:val="4DBA2D13"/>
    <w:rsid w:val="4E8F25D2"/>
    <w:rsid w:val="4E9B5960"/>
    <w:rsid w:val="4F2F31F4"/>
    <w:rsid w:val="4F4C79D2"/>
    <w:rsid w:val="4F8A39F8"/>
    <w:rsid w:val="4FEC247A"/>
    <w:rsid w:val="51387D69"/>
    <w:rsid w:val="51CB374D"/>
    <w:rsid w:val="52A640BE"/>
    <w:rsid w:val="52F82634"/>
    <w:rsid w:val="53202050"/>
    <w:rsid w:val="538A7261"/>
    <w:rsid w:val="53A21BCD"/>
    <w:rsid w:val="56D8752C"/>
    <w:rsid w:val="570A5360"/>
    <w:rsid w:val="57A06643"/>
    <w:rsid w:val="58247DED"/>
    <w:rsid w:val="585C6BB8"/>
    <w:rsid w:val="590B1FC3"/>
    <w:rsid w:val="59830B61"/>
    <w:rsid w:val="5A1E55D8"/>
    <w:rsid w:val="5A2B6347"/>
    <w:rsid w:val="5A4F7C8D"/>
    <w:rsid w:val="5A6F0762"/>
    <w:rsid w:val="5ABA75F1"/>
    <w:rsid w:val="5B375601"/>
    <w:rsid w:val="5BD317DD"/>
    <w:rsid w:val="5C25314A"/>
    <w:rsid w:val="5E236FAC"/>
    <w:rsid w:val="5F744579"/>
    <w:rsid w:val="5F8553EA"/>
    <w:rsid w:val="5FC81288"/>
    <w:rsid w:val="5FF05A6E"/>
    <w:rsid w:val="60AB12C0"/>
    <w:rsid w:val="61235637"/>
    <w:rsid w:val="61A8497D"/>
    <w:rsid w:val="61E531BA"/>
    <w:rsid w:val="632936BD"/>
    <w:rsid w:val="64D97298"/>
    <w:rsid w:val="684E4655"/>
    <w:rsid w:val="68AA2794"/>
    <w:rsid w:val="690A428D"/>
    <w:rsid w:val="69694A8A"/>
    <w:rsid w:val="6A3A3AFC"/>
    <w:rsid w:val="6A422D86"/>
    <w:rsid w:val="6AD531E2"/>
    <w:rsid w:val="6B7034A5"/>
    <w:rsid w:val="6CE46976"/>
    <w:rsid w:val="6F4B2EA8"/>
    <w:rsid w:val="7488239C"/>
    <w:rsid w:val="77160434"/>
    <w:rsid w:val="782F11B0"/>
    <w:rsid w:val="786D1862"/>
    <w:rsid w:val="7883136E"/>
    <w:rsid w:val="78893043"/>
    <w:rsid w:val="799F431E"/>
    <w:rsid w:val="7A9712A7"/>
    <w:rsid w:val="7BB04900"/>
    <w:rsid w:val="7C6A04B9"/>
    <w:rsid w:val="7D9207F9"/>
    <w:rsid w:val="7DB26CBE"/>
    <w:rsid w:val="7DE247F1"/>
    <w:rsid w:val="7E173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中文正文" w:cs="Times New Roman"/>
      <w:kern w:val="2"/>
      <w:sz w:val="32"/>
      <w:szCs w:val="24"/>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99"/>
    <w:pPr>
      <w:spacing w:after="0"/>
      <w:ind w:firstLine="420"/>
    </w:pPr>
  </w:style>
  <w:style w:type="paragraph" w:styleId="3">
    <w:name w:val="Body Text"/>
    <w:basedOn w:val="1"/>
    <w:next w:val="1"/>
    <w:autoRedefine/>
    <w:unhideWhenUsed/>
    <w:qFormat/>
    <w:uiPriority w:val="99"/>
    <w:pPr>
      <w:spacing w:after="120"/>
    </w:pPr>
  </w:style>
  <w:style w:type="paragraph" w:styleId="5">
    <w:name w:val="table of authorities"/>
    <w:basedOn w:val="1"/>
    <w:next w:val="1"/>
    <w:qFormat/>
    <w:uiPriority w:val="0"/>
    <w:pPr>
      <w:ind w:left="420" w:leftChars="200"/>
    </w:pPr>
    <w:rPr>
      <w:rFonts w:cs="Times New Roman"/>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1"/>
    <w:next w:val="1"/>
    <w:autoRedefine/>
    <w:unhideWhenUsed/>
    <w:qFormat/>
    <w:uiPriority w:val="99"/>
    <w:pPr>
      <w:spacing w:line="520" w:lineRule="exact"/>
      <w:ind w:firstLine="560"/>
    </w:pPr>
    <w:rPr>
      <w:rFonts w:ascii="宋体" w:hAnsi="宋体"/>
      <w:sz w:val="2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next w:val="13"/>
    <w:autoRedefine/>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13">
    <w:name w:val="表格文字"/>
    <w:basedOn w:val="3"/>
    <w:next w:val="1"/>
    <w:autoRedefine/>
    <w:qFormat/>
    <w:uiPriority w:val="0"/>
    <w:pPr>
      <w:tabs>
        <w:tab w:val="center" w:pos="1053"/>
      </w:tabs>
      <w:spacing w:line="360" w:lineRule="exact"/>
    </w:pPr>
    <w:rPr>
      <w:rFonts w:ascii="宋体" w:hAnsi="宋体"/>
      <w:kern w:val="21"/>
      <w:sz w:val="21"/>
    </w:rPr>
  </w:style>
  <w:style w:type="paragraph" w:customStyle="1" w:styleId="14">
    <w:name w:val="Body text|1"/>
    <w:basedOn w:val="1"/>
    <w:autoRedefine/>
    <w:qFormat/>
    <w:uiPriority w:val="0"/>
    <w:pPr>
      <w:widowControl w:val="0"/>
      <w:shd w:val="clear" w:color="auto" w:fill="auto"/>
      <w:spacing w:line="442"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2033</Words>
  <Characters>2140</Characters>
  <Lines>0</Lines>
  <Paragraphs>0</Paragraphs>
  <TotalTime>2</TotalTime>
  <ScaleCrop>false</ScaleCrop>
  <LinksUpToDate>false</LinksUpToDate>
  <CharactersWithSpaces>2158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2020-08-17T10:10:00Z</dcterms:created>
  <dc:creator>徐振华</dc:creator>
  <cp:lastModifiedBy>七月和风</cp:lastModifiedBy>
  <cp:lastPrinted>2024-12-19T01:49:00Z</cp:lastPrinted>
  <dcterms:modified xsi:type="dcterms:W3CDTF">2024-12-19T02:03:32Z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ADE75B8AB5704AE99323F154507D601E_13</vt:lpwstr>
  </property>
</Properties>
</file>