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繁峙县砂河中学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馈意见的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根据县委巡察反馈问题整改工作要求，现将我单位巡察整改工作情况予以公示。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     繁峙县砂河中学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2023年11月20日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繁峙县砂河中学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馈意见的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县委巡察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根据县委统一部署，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14日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2021年1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，县委第二巡察组对我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校党支部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进行了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政治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巡察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并于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日，巡察组向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校党支部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反馈了巡察意见，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全面客观、实事求是地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指出了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我们在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工作中存在的主要问题和不足，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详实的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整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改意见和建议。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为了确保整改工作全面高效地向前推进，经党支部研究，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制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定整改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方案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，逐项进行落实，现将整改情况报告如下：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sz w:val="20"/>
          <w:szCs w:val="22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eastAsia="zh-CN"/>
        </w:rPr>
        <w:t>一、高度重视，从严从实从细落实各项整改部署、要求和责任。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县委第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巡察组反馈巡察意见后，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4月6日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召开支部扩大会，召集领导班子成员、科室主任、党员召开专题会议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，就巡察反馈意见中的问题进行分析研究，针对巡察组提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出的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三大项九小项具体问题，逐项进行认领和责任分解，深刻剖析问题的原因，有针对性地制定了整改措施，提出了整改时限，并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不折不扣地进行落实。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加强组织领导，层层压实责任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为了确保整改工作有序推进并取得实效，我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成立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巡察问题整改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工作领导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组，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尹月恒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书记、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长：王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琴国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支部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书记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副校长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刘欣荣（副校长）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郭永平（副校长）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杨福红（党建办主任）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刘先文（办公室主任）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王保国（教导处主任）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刘记秀（总务处主任）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各科室主任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络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王旭东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领导组下设办公室，办公室主任由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王旭东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同志兼任。办公室具体承担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日常协调、督促、检查等事务性工作，并及时向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整改工作领导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组汇报工作进展情况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，按时向县委第二巡察组报告整改方案和整改情况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（二）理清思路，明确目标，规定时限，狠抓落实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紧紧围绕县委第二巡察组反馈意见，坚持问题导向，推进标本兼治。建立“一个问题、一条整改措施、一名责任领导、一抓到底”的工作机制，真抓真改、立行立改，确保一个不漏，逐一对照检查，逐一明确目标，逐一落实责任，逐一建立台账，逐一整改落实，逐一对账销号，做到问题不解决，坚决不松手，切实将各项整改任务和措施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1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  <w:t>二、整改情况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聚焦贯彻落实党的路线方针政策和中央、省委、市委、县委决策部署情况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1. 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教职工学习主动性差，理论学习有欠缺。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全校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党员干部、教职员工认真进行线上学习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，明确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学习强国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得分最低300分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/月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三晋先锋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得分最低60分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/月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每月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按上、中、下旬三次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公布得分情况，对不达要求者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采取面谈和集中会议通报形式督促学习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目前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3月份党员三晋先锋得分都达100分要求，所有党员干部学习强国得分都达200分，力争在4月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达到全员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得分分别为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300分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/月和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60分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/月的要求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2.存在问题：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教职工规矩意识淡薄，工作制度执行有欠缺。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砂河中学于2020年10月起草了《砂河中学教职工请假制度》，并在11月份和12月份分别组织校中层以上领导和教师讨论修改，三易其稿，于2021年1月14日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正式发布《关于执行&lt;砂河中学教职工请假制度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的通知》（繁砂中[2021]1号），目前严格按照该制度执行；所涉及的6名教师（黄俊芳、陈素芬、刘林凤、吴海霞、师贵龙、薛世亮）已有5人办理了借调手续（黄俊芳、陈素芳、刘林凤、吴海霞、薛世亮），其中师贵龙同志已办理正式调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3.存在问题：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基础工作不扎实，公文处理、会议记录不规范。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规范公文处理和会议记录，所有来文专人管理，做好来文登记，附阅文卡，相关领导阅文后必须签字批示，然后交由相关部门办理、安排；向内设机构发文要严格把关；对会议记录规范整理、按月装订。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4.存在问题：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超八小时工作量绩效发放不规范。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整改情况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6"/>
          <w:szCs w:val="36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2020年秋季已纠正“超八小时工作量绩效”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发放中的问题。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（二）聚焦群众身边腐败问题和不正之风情况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1.存在问题：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财务管理不规范，财务防风险意识薄弱，未严格执行行政事业单位财务管理制度。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对财务人员进行业务培训，严格财务管理制度，严格审批把关，定期对财务工作检查、监督，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廉政风险意识。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2.存在问题：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校内临时用工管理不规范。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：从2019年9月起，临时用工按照“申请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审核-担保-合同”的流程实施。有意向的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工向学校提出申请，由领导组审核，学校正式教职工为该临时工担保，然后签订用工合同，正式聘用，半年一聘。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（三）聚焦党组织领导班子和干部队伍建设情况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1.存在问题：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党支部战斗堡垒作用和党员先锋模范作用发挥不充分。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加强领导干部队伍建设，着力提高班子领导能力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加强组织和作风建设，通过党支部的各种活动，加强教师之间，师生之间的相互沟通与借鉴，努力做到相互理解、配合与支持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校委会负责学习教育教学全面工作，“三重一大”须经党支部批准。真正体现党支部的战斗堡垒作用和党员先锋模范带头作用。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2.存在问题：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落实组织生活制度不扎实，民主评议党员形式化。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严格认真落实组织生活会制度，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绝不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走过场，真正达到红脸出汗，治病救人的作用。目前2020年支部组织生活会已经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2021年1 月召开，经过全体党员投票，纪检委员和宣传委员的监督和唱票，选出了6名优秀党员。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3.存在问题：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党员管理不严格，发展党员工作滞后。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支部已联系了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在册不在籍的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魏芳同志，要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其于四月底将组织关系转至现工作单位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党支部批准，入党积极分子郭志强已经发展为预备党员。另还有代文华、杨文杰两位入党积极分子有待发展。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砂河中学党支部严格遵循发展党员的十六字方针“检测标准，保证质量，改善结构，慎重发展”，为我党发展有志于社会主义建设和为民服务的先进人才。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1" w:firstLineChars="200"/>
        <w:jc w:val="both"/>
        <w:textAlignment w:val="auto"/>
        <w:rPr>
          <w:rFonts w:hint="eastAsia" w:ascii="华文细黑" w:hAnsi="华文细黑" w:eastAsia="华文细黑" w:cs="华文细黑"/>
          <w:b/>
          <w:bCs/>
          <w:sz w:val="28"/>
          <w:szCs w:val="28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华文细黑" w:hAnsi="华文细黑" w:eastAsia="华文细黑" w:cs="华文细黑"/>
          <w:b/>
          <w:bCs/>
          <w:sz w:val="28"/>
          <w:szCs w:val="28"/>
          <w:lang w:eastAsia="zh-CN"/>
        </w:rPr>
        <w:t>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在今后的工作中，我校将按照县委第二巡察组的安排部署，持续推进整改工作，巩固整改成果。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再接再厉，持续用力，巩固整改已有成果。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进一步健全各类规章制度，形成长效工作机制，着力消除“前紧后松”现象；进一步强化措施，确保每项整改工作落实到位；加大监督检查和违规惩处力度；注重把制度的贯彻落实和实施效果作为一项常态性工作来抓，务求抓出实效，巩固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持续在全校宣传整改的目的和意义。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通过整改，唤醒党员、干部的党纪党规意识，规范党内政治生活，强化党内监督，进一步推进全面从严治党，进一步提高党员干部、教职员工干事创业的积极性和主动性，使砂河中学办学质量再上新台阶，为“打造繁峙教育品牌，建设晋北教育强县”的目标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作出贡献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繁峙县砂河中学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2021年5月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72D824F-F470-4BBE-8403-D8F29F7886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538C04-6E70-48A9-80D0-F7066C2447AE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4A3F735-0379-4874-8210-BEA2427FC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AA91CD-67F2-474F-BFB6-D6FC77E289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53046"/>
    <w:multiLevelType w:val="singleLevel"/>
    <w:tmpl w:val="B0E530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336F3161"/>
    <w:rsid w:val="046345FD"/>
    <w:rsid w:val="0C670CE3"/>
    <w:rsid w:val="0F66788F"/>
    <w:rsid w:val="11617C2F"/>
    <w:rsid w:val="12937DD2"/>
    <w:rsid w:val="1AF21E19"/>
    <w:rsid w:val="209E525A"/>
    <w:rsid w:val="29C14C25"/>
    <w:rsid w:val="2EFC1307"/>
    <w:rsid w:val="326E285B"/>
    <w:rsid w:val="336F3161"/>
    <w:rsid w:val="36C30954"/>
    <w:rsid w:val="37EB7677"/>
    <w:rsid w:val="3A893453"/>
    <w:rsid w:val="43187260"/>
    <w:rsid w:val="444E7E24"/>
    <w:rsid w:val="4462170F"/>
    <w:rsid w:val="45DB672A"/>
    <w:rsid w:val="48A4688D"/>
    <w:rsid w:val="48B32B6B"/>
    <w:rsid w:val="4C2B6A7C"/>
    <w:rsid w:val="4C6C1546"/>
    <w:rsid w:val="4D6E0E38"/>
    <w:rsid w:val="4F1804DD"/>
    <w:rsid w:val="50645A33"/>
    <w:rsid w:val="54796681"/>
    <w:rsid w:val="54B7450F"/>
    <w:rsid w:val="56854362"/>
    <w:rsid w:val="56B55FC7"/>
    <w:rsid w:val="594D2373"/>
    <w:rsid w:val="5B685E46"/>
    <w:rsid w:val="5CD70DAB"/>
    <w:rsid w:val="61D36CA4"/>
    <w:rsid w:val="64F91979"/>
    <w:rsid w:val="66DA3C5C"/>
    <w:rsid w:val="67A37F43"/>
    <w:rsid w:val="67CC2F92"/>
    <w:rsid w:val="685F476F"/>
    <w:rsid w:val="692C7F68"/>
    <w:rsid w:val="7A195DCD"/>
    <w:rsid w:val="7A550FED"/>
    <w:rsid w:val="7F3134E8"/>
    <w:rsid w:val="7FB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2020-03-21T13:58:00Z</dcterms:created>
  <dc:creator>扬眉吐气的人</dc:creator>
  <cp:lastModifiedBy>左</cp:lastModifiedBy>
  <cp:lastPrinted>2023-11-20T11:21:00Z</cp:lastPrinted>
  <dcterms:modified xsi:type="dcterms:W3CDTF">2023-11-22T09:07:16Z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936584_cloud</vt:lpwstr>
  </property>
  <property fmtid="{D5CDD505-2E9C-101B-9397-08002B2CF9AE}" pid="4" name="ICV">
    <vt:lpwstr>66C39E9DADEC462FB2D84220B467C76A</vt:lpwstr>
  </property>
</Properties>
</file>