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82CE6">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Theme="majorEastAsia" w:hAnsiTheme="majorEastAsia" w:eastAsiaTheme="majorEastAsia" w:cstheme="majorEastAsia"/>
          <w:b/>
          <w:bCs/>
          <w:color w:val="auto"/>
          <w:sz w:val="44"/>
          <w:szCs w:val="44"/>
          <w:highlight w:val="none"/>
          <w:lang w:val="en-US" w:eastAsia="zh-CN"/>
        </w:rPr>
      </w:pPr>
      <w:r>
        <w:rPr>
          <w:rFonts w:hint="eastAsia" w:asciiTheme="majorEastAsia" w:hAnsiTheme="majorEastAsia" w:eastAsiaTheme="majorEastAsia" w:cstheme="majorEastAsia"/>
          <w:b/>
          <w:bCs/>
          <w:color w:val="auto"/>
          <w:sz w:val="44"/>
          <w:szCs w:val="44"/>
          <w:highlight w:val="none"/>
          <w:lang w:val="en-US" w:eastAsia="zh-CN"/>
        </w:rPr>
        <w:t>中共平型关镇委员会关于县委第二巡察组、第三巡察组巡察镇党委反馈意见的</w:t>
      </w:r>
    </w:p>
    <w:p w14:paraId="1AE4AA80">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Theme="majorEastAsia" w:hAnsiTheme="majorEastAsia" w:eastAsiaTheme="majorEastAsia" w:cstheme="majorEastAsia"/>
          <w:b/>
          <w:bCs/>
          <w:color w:val="auto"/>
          <w:sz w:val="44"/>
          <w:szCs w:val="44"/>
          <w:highlight w:val="none"/>
          <w:lang w:val="en-US" w:eastAsia="zh-CN"/>
        </w:rPr>
      </w:pPr>
      <w:r>
        <w:rPr>
          <w:rFonts w:hint="eastAsia" w:asciiTheme="majorEastAsia" w:hAnsiTheme="majorEastAsia" w:eastAsiaTheme="majorEastAsia" w:cstheme="majorEastAsia"/>
          <w:b/>
          <w:bCs/>
          <w:color w:val="auto"/>
          <w:sz w:val="44"/>
          <w:szCs w:val="44"/>
          <w:highlight w:val="none"/>
          <w:lang w:val="en-US" w:eastAsia="zh-CN"/>
        </w:rPr>
        <w:t>整改报告</w:t>
      </w:r>
    </w:p>
    <w:p w14:paraId="37138675">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Theme="majorEastAsia" w:hAnsiTheme="majorEastAsia" w:eastAsiaTheme="majorEastAsia" w:cstheme="majorEastAsia"/>
          <w:b/>
          <w:bCs/>
          <w:color w:val="auto"/>
          <w:sz w:val="44"/>
          <w:szCs w:val="44"/>
          <w:highlight w:val="none"/>
          <w:lang w:val="en-US" w:eastAsia="zh-CN"/>
        </w:rPr>
      </w:pPr>
    </w:p>
    <w:p w14:paraId="6BCEF7D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按照《十四届繁峙县委第六轮巡察工作方案》确定的目标任务，</w:t>
      </w:r>
      <w:r>
        <w:rPr>
          <w:rFonts w:hint="eastAsia" w:ascii="仿宋_GB2312" w:hAnsi="仿宋_GB2312" w:eastAsia="仿宋_GB2312" w:cs="仿宋_GB2312"/>
          <w:color w:val="auto"/>
          <w:sz w:val="32"/>
          <w:szCs w:val="32"/>
          <w:highlight w:val="none"/>
          <w:lang w:eastAsia="zh-CN"/>
        </w:rPr>
        <w:t>县委第</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巡察组、</w:t>
      </w:r>
      <w:r>
        <w:rPr>
          <w:rFonts w:hint="eastAsia" w:ascii="仿宋_GB2312" w:hAnsi="仿宋_GB2312" w:eastAsia="仿宋_GB2312" w:cs="仿宋_GB2312"/>
          <w:color w:val="auto"/>
          <w:sz w:val="32"/>
          <w:szCs w:val="32"/>
          <w:highlight w:val="none"/>
          <w:lang w:val="en-US" w:eastAsia="zh-CN"/>
        </w:rPr>
        <w:t>第三巡察组于2023年9月至12月</w:t>
      </w:r>
      <w:r>
        <w:rPr>
          <w:rFonts w:hint="eastAsia" w:ascii="仿宋_GB2312" w:hAnsi="仿宋_GB2312" w:eastAsia="仿宋_GB2312" w:cs="仿宋_GB2312"/>
          <w:color w:val="auto"/>
          <w:sz w:val="32"/>
          <w:szCs w:val="32"/>
          <w:highlight w:val="none"/>
          <w:lang w:eastAsia="zh-CN"/>
        </w:rPr>
        <w:t>进驻</w:t>
      </w:r>
      <w:r>
        <w:rPr>
          <w:rFonts w:hint="eastAsia" w:ascii="仿宋_GB2312" w:hAnsi="仿宋_GB2312" w:eastAsia="仿宋_GB2312" w:cs="仿宋_GB2312"/>
          <w:color w:val="auto"/>
          <w:sz w:val="32"/>
          <w:szCs w:val="32"/>
          <w:highlight w:val="none"/>
          <w:lang w:val="en-US" w:eastAsia="zh-CN"/>
        </w:rPr>
        <w:t>平型关</w:t>
      </w:r>
      <w:r>
        <w:rPr>
          <w:rFonts w:hint="eastAsia" w:ascii="仿宋_GB2312" w:hAnsi="仿宋_GB2312" w:eastAsia="仿宋_GB2312" w:cs="仿宋_GB2312"/>
          <w:color w:val="auto"/>
          <w:sz w:val="32"/>
          <w:szCs w:val="32"/>
          <w:highlight w:val="none"/>
          <w:lang w:eastAsia="zh-CN"/>
        </w:rPr>
        <w:t>镇，对我</w:t>
      </w:r>
      <w:r>
        <w:rPr>
          <w:rFonts w:hint="eastAsia" w:ascii="仿宋_GB2312" w:hAnsi="仿宋_GB2312" w:eastAsia="仿宋_GB2312" w:cs="仿宋_GB2312"/>
          <w:color w:val="auto"/>
          <w:sz w:val="32"/>
          <w:szCs w:val="32"/>
          <w:highlight w:val="none"/>
          <w:lang w:val="en-US" w:eastAsia="zh-CN"/>
        </w:rPr>
        <w:t>镇及9个行政村开展为期三个月的常规巡察和延伸巡察。2024年2月6日，巡察组向平型关镇党委反馈了巡察工作意见。</w:t>
      </w:r>
      <w:r>
        <w:rPr>
          <w:rFonts w:hint="eastAsia" w:ascii="仿宋_GB2312" w:hAnsi="仿宋_GB2312" w:eastAsia="仿宋_GB2312" w:cs="仿宋_GB2312"/>
          <w:sz w:val="32"/>
          <w:szCs w:val="32"/>
          <w:lang w:val="en-US" w:eastAsia="zh-CN"/>
        </w:rPr>
        <w:t>收到巡察反馈意见后，2月9日，我镇召开了平型关镇巡察整改部署会议，参会人员包括镇领导班子成员、被巡察村党支部书记及到村工作大学生，会议上就此次巡察整改工作做了具体部署安排，会议决定成立专项整改小组，负责跟进和监督整改工作的进展</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小组成员逐条逐项研究制定针对性整改措施，并确定整改目标及时限，确保整改任务责任到人、问题整改到位。会后</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我镇在制定出巡察整改方案的基础上，将反馈问题进一步细化分解，明确由镇分管领导牵头，相关村委会具体负责，完善了问题清单、任务清单、责任清单。并由工作专班对9个被巡察村所制定的巡察整改方案及“三清单”进行了审查，确保符合实际。</w:t>
      </w:r>
      <w:r>
        <w:rPr>
          <w:rFonts w:hint="eastAsia" w:ascii="仿宋_GB2312" w:hAnsi="仿宋_GB2312" w:eastAsia="仿宋_GB2312" w:cs="仿宋_GB2312"/>
          <w:b w:val="0"/>
          <w:bCs w:val="0"/>
          <w:color w:val="auto"/>
          <w:sz w:val="32"/>
          <w:szCs w:val="32"/>
          <w:highlight w:val="none"/>
          <w:lang w:eastAsia="zh-CN"/>
        </w:rPr>
        <w:t>现将巡察整改情况报告如下：</w:t>
      </w:r>
    </w:p>
    <w:p w14:paraId="461714CE">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黑体" w:hAnsi="黑体" w:eastAsia="黑体" w:cs="黑体"/>
          <w:b w:val="0"/>
          <w:bCs/>
          <w:i w:val="0"/>
          <w:caps w:val="0"/>
          <w:color w:val="444444"/>
          <w:spacing w:val="0"/>
          <w:sz w:val="32"/>
          <w:szCs w:val="32"/>
          <w:lang w:val="en-US" w:eastAsia="zh-CN"/>
        </w:rPr>
      </w:pPr>
      <w:r>
        <w:rPr>
          <w:rFonts w:hint="eastAsia" w:ascii="黑体" w:hAnsi="黑体" w:eastAsia="黑体" w:cs="黑体"/>
          <w:b w:val="0"/>
          <w:bCs/>
          <w:i w:val="0"/>
          <w:caps w:val="0"/>
          <w:color w:val="444444"/>
          <w:spacing w:val="0"/>
          <w:sz w:val="32"/>
          <w:szCs w:val="32"/>
          <w:lang w:val="en-US" w:eastAsia="zh-CN"/>
        </w:rPr>
        <w:t>一、提高政治站位，坚持问题导向，全面认识整改工作的重大意义</w:t>
      </w:r>
    </w:p>
    <w:p w14:paraId="07DA24CF">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lang w:val="en-US" w:eastAsia="zh-CN"/>
        </w:rPr>
        <w:t>严格按照县委巡察办反馈意见要求，坚定政治方向，坚持问题导向，全力以赴抓好聚焦贯彻落实党的路线方针政策和党中央及省、市、县委决策部署情况、聚焦群众身边腐败问题和不正之风情况、聚焦党组织领导班子和干部队伍建设情况、聚焦巡察整改和成果运用情况加强监督检查“四个聚焦”要求，切实把推进整改作为解决问题、堵塞漏洞、整章建制、推动工作的有力抓手，下大力气解决问题，把问题整改与深入学习贯彻习近平新时代中国特色社会主义思想、党的二十大精神和主题教育结合起来，与落实上级组织工作部署结合起来，与平型关镇各项工作结合起来。通过问题整改，建立健全长效机制，持续改进作风，主动担当作为，不断提高新形势下履行职责的能力和水平，全面推进经济社会各项工作更好更快发展。</w:t>
      </w:r>
    </w:p>
    <w:p w14:paraId="37E96AE6">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黑体" w:hAnsi="黑体" w:eastAsia="黑体" w:cs="黑体"/>
          <w:b w:val="0"/>
          <w:bCs/>
          <w:i w:val="0"/>
          <w:caps w:val="0"/>
          <w:color w:val="444444"/>
          <w:spacing w:val="0"/>
          <w:sz w:val="32"/>
          <w:szCs w:val="32"/>
          <w:lang w:val="en-US" w:eastAsia="zh-CN"/>
        </w:rPr>
      </w:pPr>
      <w:r>
        <w:rPr>
          <w:rFonts w:hint="eastAsia" w:ascii="黑体" w:hAnsi="黑体" w:eastAsia="黑体" w:cs="黑体"/>
          <w:b w:val="0"/>
          <w:bCs/>
          <w:i w:val="0"/>
          <w:caps w:val="0"/>
          <w:color w:val="444444"/>
          <w:spacing w:val="0"/>
          <w:sz w:val="32"/>
          <w:szCs w:val="32"/>
          <w:lang w:val="en-US" w:eastAsia="zh-CN"/>
        </w:rPr>
        <w:t>二、强化责任担当，坚持目标导向，</w:t>
      </w:r>
      <w:r>
        <w:rPr>
          <w:rFonts w:hint="eastAsia" w:ascii="黑体" w:hAnsi="黑体" w:eastAsia="黑体" w:cs="黑体"/>
          <w:b w:val="0"/>
          <w:bCs/>
          <w:i w:val="0"/>
          <w:caps w:val="0"/>
          <w:color w:val="444444"/>
          <w:spacing w:val="0"/>
          <w:sz w:val="32"/>
          <w:szCs w:val="32"/>
          <w:highlight w:val="none"/>
          <w:lang w:val="en-US" w:eastAsia="zh-CN"/>
        </w:rPr>
        <w:t>确保</w:t>
      </w:r>
      <w:r>
        <w:rPr>
          <w:rFonts w:hint="eastAsia" w:ascii="黑体" w:hAnsi="黑体" w:eastAsia="黑体" w:cs="黑体"/>
          <w:b w:val="0"/>
          <w:bCs/>
          <w:i w:val="0"/>
          <w:caps w:val="0"/>
          <w:color w:val="444444"/>
          <w:spacing w:val="0"/>
          <w:sz w:val="32"/>
          <w:szCs w:val="32"/>
          <w:lang w:val="en-US" w:eastAsia="zh-CN"/>
        </w:rPr>
        <w:t>各项整改任务落地见效</w:t>
      </w:r>
    </w:p>
    <w:p w14:paraId="5A293396">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（一）聚焦贯彻落实党的路线方针政策和党中央及省、市、县委决策部署情况</w:t>
      </w:r>
    </w:p>
    <w:p w14:paraId="4119340F">
      <w:pPr>
        <w:pStyle w:val="6"/>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left="0" w:leftChars="0"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问题1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产业扶贫项目带富效果不明显。</w:t>
      </w:r>
      <w:r>
        <w:rPr>
          <w:rFonts w:hint="eastAsia" w:ascii="仿宋_GB2312" w:hAnsi="仿宋_GB2312" w:eastAsia="仿宋_GB2312" w:cs="仿宋_GB2312"/>
          <w:b w:val="0"/>
          <w:bCs w:val="0"/>
          <w:kern w:val="2"/>
          <w:sz w:val="32"/>
          <w:szCs w:val="32"/>
          <w:lang w:val="en-US" w:eastAsia="zh-CN" w:bidi="ar-SA"/>
        </w:rPr>
        <w:t>巡察发现，各村产业扶贫项目效益不佳，对脱贫人口带动效应还不明显。乡镇党委、政府重产业投入，轻追踪问效，各村支部在项目建设过程中盲目决策、脱离实际。</w:t>
      </w:r>
    </w:p>
    <w:p w14:paraId="7AA3BB60">
      <w:pPr>
        <w:pStyle w:val="6"/>
        <w:keepNext w:val="0"/>
        <w:keepLines w:val="0"/>
        <w:pageBreakBefore w:val="0"/>
        <w:widowControl w:val="0"/>
        <w:kinsoku/>
        <w:wordWrap/>
        <w:overflowPunct/>
        <w:topLinePunct w:val="0"/>
        <w:autoSpaceDE/>
        <w:autoSpaceDN/>
        <w:bidi w:val="0"/>
        <w:adjustRightInd/>
        <w:snapToGrid/>
        <w:spacing w:after="0" w:line="550" w:lineRule="exact"/>
        <w:ind w:left="0" w:leftChars="0" w:firstLine="643" w:firstLineChars="200"/>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整改</w:t>
      </w:r>
      <w:r>
        <w:rPr>
          <w:rFonts w:hint="eastAsia" w:ascii="仿宋_GB2312" w:hAnsi="仿宋_GB2312" w:eastAsia="仿宋_GB2312" w:cs="仿宋_GB2312"/>
          <w:b/>
          <w:bCs w:val="0"/>
          <w:sz w:val="32"/>
          <w:szCs w:val="32"/>
          <w:lang w:val="en-US" w:eastAsia="zh-CN"/>
        </w:rPr>
        <w:t>情况</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val="0"/>
          <w:bCs w:val="0"/>
          <w:kern w:val="2"/>
          <w:sz w:val="32"/>
          <w:szCs w:val="32"/>
          <w:lang w:val="en-US" w:eastAsia="zh-CN" w:bidi="ar-SA"/>
        </w:rPr>
        <w:t>各村大力发展农村特色富民产业，</w:t>
      </w:r>
      <w:r>
        <w:rPr>
          <w:rFonts w:hint="eastAsia" w:ascii="仿宋_GB2312" w:hAnsi="仿宋_GB2312" w:eastAsia="仿宋_GB2312" w:cs="仿宋_GB2312"/>
          <w:b w:val="0"/>
          <w:bCs w:val="0"/>
          <w:kern w:val="2"/>
          <w:sz w:val="32"/>
          <w:szCs w:val="32"/>
          <w:lang w:val="en" w:eastAsia="zh-CN" w:bidi="ar-SA"/>
        </w:rPr>
        <w:t>健全</w:t>
      </w:r>
      <w:r>
        <w:rPr>
          <w:rFonts w:hint="eastAsia" w:ascii="仿宋_GB2312" w:hAnsi="仿宋_GB2312" w:eastAsia="仿宋_GB2312" w:cs="仿宋_GB2312"/>
          <w:b w:val="0"/>
          <w:bCs w:val="0"/>
          <w:kern w:val="2"/>
          <w:sz w:val="32"/>
          <w:szCs w:val="32"/>
          <w:lang w:val="en-US" w:eastAsia="zh-CN" w:bidi="ar-SA"/>
        </w:rPr>
        <w:t>脱贫户、监测户动态帮扶联动机制。推动农村特色产业辐射化发展，健全产业帮扶利益链接机制。</w:t>
      </w:r>
    </w:p>
    <w:p w14:paraId="5B2AEF93">
      <w:pPr>
        <w:pStyle w:val="6"/>
        <w:keepNext w:val="0"/>
        <w:keepLines w:val="0"/>
        <w:pageBreakBefore w:val="0"/>
        <w:widowControl w:val="0"/>
        <w:kinsoku/>
        <w:wordWrap/>
        <w:overflowPunct/>
        <w:topLinePunct w:val="0"/>
        <w:autoSpaceDE/>
        <w:autoSpaceDN/>
        <w:bidi w:val="0"/>
        <w:adjustRightInd/>
        <w:snapToGrid/>
        <w:spacing w:after="0" w:line="550" w:lineRule="exact"/>
        <w:ind w:left="0" w:leftChars="0" w:firstLine="643"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sz w:val="32"/>
          <w:szCs w:val="32"/>
          <w:lang w:val="en-US" w:eastAsia="zh-CN"/>
        </w:rPr>
        <w:t>问题2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扶贫资产闲置低效。</w:t>
      </w:r>
      <w:r>
        <w:rPr>
          <w:rFonts w:hint="eastAsia" w:ascii="仿宋_GB2312" w:hAnsi="仿宋_GB2312" w:eastAsia="仿宋_GB2312" w:cs="仿宋_GB2312"/>
          <w:b w:val="0"/>
          <w:bCs w:val="0"/>
          <w:kern w:val="2"/>
          <w:sz w:val="32"/>
          <w:szCs w:val="32"/>
          <w:lang w:val="en-US" w:eastAsia="zh-CN" w:bidi="ar-SA"/>
        </w:rPr>
        <w:t>巡察发现，个别村党支部对于盘活扶贫资产办法不多，能力不足，扶贫资产逐渐沦为“半死不活资产”，甚至是“死资产”。</w:t>
      </w:r>
    </w:p>
    <w:p w14:paraId="2063CCC3">
      <w:pPr>
        <w:pStyle w:val="3"/>
        <w:keepNext w:val="0"/>
        <w:keepLines w:val="0"/>
        <w:pageBreakBefore w:val="0"/>
        <w:widowControl w:val="0"/>
        <w:kinsoku/>
        <w:wordWrap/>
        <w:overflowPunct/>
        <w:topLinePunct w:val="0"/>
        <w:autoSpaceDE/>
        <w:autoSpaceDN/>
        <w:bidi w:val="0"/>
        <w:adjustRightInd/>
        <w:snapToGrid/>
        <w:spacing w:beforeAutospacing="0" w:afterAutospacing="0" w:line="550" w:lineRule="exact"/>
        <w:ind w:left="0" w:leftChars="0" w:firstLine="643"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val="0"/>
          <w:sz w:val="32"/>
          <w:szCs w:val="32"/>
        </w:rPr>
        <w:t>整改</w:t>
      </w:r>
      <w:r>
        <w:rPr>
          <w:rFonts w:hint="eastAsia" w:ascii="仿宋_GB2312" w:hAnsi="仿宋_GB2312" w:eastAsia="仿宋_GB2312" w:cs="仿宋_GB2312"/>
          <w:b/>
          <w:bCs w:val="0"/>
          <w:sz w:val="32"/>
          <w:szCs w:val="32"/>
          <w:lang w:val="en-US" w:eastAsia="zh-CN"/>
        </w:rPr>
        <w:t>情况</w:t>
      </w:r>
      <w:r>
        <w:rPr>
          <w:rFonts w:hint="eastAsia" w:ascii="仿宋_GB2312" w:hAnsi="仿宋_GB2312" w:eastAsia="仿宋_GB2312" w:cs="仿宋_GB2312"/>
          <w:b/>
          <w:bCs w:val="0"/>
          <w:sz w:val="32"/>
          <w:szCs w:val="32"/>
        </w:rPr>
        <w:t>：</w:t>
      </w:r>
      <w:r>
        <w:rPr>
          <w:rFonts w:hint="eastAsia" w:ascii="仿宋_GB2312" w:hAnsi="仿宋_GB2312" w:eastAsia="仿宋_GB2312" w:cs="仿宋_GB2312"/>
          <w:color w:val="auto"/>
          <w:sz w:val="32"/>
          <w:szCs w:val="32"/>
          <w:highlight w:val="none"/>
          <w:lang w:eastAsia="zh-CN"/>
        </w:rPr>
        <w:t>完</w:t>
      </w:r>
      <w:r>
        <w:rPr>
          <w:rFonts w:hint="eastAsia" w:ascii="仿宋_GB2312" w:hAnsi="仿宋_GB2312" w:eastAsia="仿宋_GB2312" w:cs="仿宋_GB2312"/>
          <w:color w:val="auto"/>
          <w:sz w:val="32"/>
          <w:szCs w:val="32"/>
          <w:highlight w:val="none"/>
        </w:rPr>
        <w:t>善扶贫项目资产后续管理机制，明确产权主体管护责任，探索多形式、多层次、多样化的管护模式。</w:t>
      </w:r>
      <w:r>
        <w:rPr>
          <w:rFonts w:hint="eastAsia" w:ascii="仿宋_GB2312" w:hAnsi="仿宋_GB2312" w:eastAsia="仿宋_GB2312" w:cs="仿宋_GB2312"/>
          <w:b w:val="0"/>
          <w:bCs/>
          <w:color w:val="auto"/>
          <w:sz w:val="32"/>
          <w:szCs w:val="32"/>
          <w:highlight w:val="none"/>
          <w:lang w:val="en" w:eastAsia="zh-CN"/>
        </w:rPr>
        <w:t>持续开展</w:t>
      </w:r>
      <w:r>
        <w:rPr>
          <w:rFonts w:hint="eastAsia" w:ascii="仿宋_GB2312" w:hAnsi="仿宋_GB2312" w:eastAsia="仿宋_GB2312" w:cs="仿宋_GB2312"/>
          <w:b w:val="0"/>
          <w:bCs/>
          <w:color w:val="auto"/>
          <w:sz w:val="32"/>
          <w:szCs w:val="32"/>
          <w:highlight w:val="none"/>
          <w:lang w:val="en-US" w:eastAsia="zh-CN"/>
        </w:rPr>
        <w:t>扶贫资金使用和项目资产管理贪腐问题排查整治专项行动，</w:t>
      </w:r>
      <w:r>
        <w:rPr>
          <w:rFonts w:hint="eastAsia" w:ascii="仿宋_GB2312" w:hAnsi="仿宋_GB2312" w:eastAsia="仿宋_GB2312" w:cs="仿宋_GB2312"/>
          <w:color w:val="auto"/>
          <w:sz w:val="32"/>
          <w:szCs w:val="32"/>
          <w:highlight w:val="none"/>
          <w:lang w:val="en-US" w:eastAsia="zh-CN"/>
        </w:rPr>
        <w:t>建立起责任明确、分工协作、保障有力的长效机制，规范提升经营性资产，管好用好公益性资产，依法维护到户类资产，盘活利用闲置资产，</w:t>
      </w:r>
      <w:r>
        <w:rPr>
          <w:rFonts w:hint="eastAsia" w:ascii="仿宋_GB2312" w:hAnsi="仿宋_GB2312" w:eastAsia="仿宋_GB2312" w:cs="仿宋_GB2312"/>
          <w:color w:val="auto"/>
          <w:sz w:val="32"/>
          <w:szCs w:val="32"/>
          <w:highlight w:val="none"/>
          <w:lang w:eastAsia="zh-CN"/>
        </w:rPr>
        <w:t>建立契约型、分红型、股份型利益联结机制，</w:t>
      </w:r>
      <w:r>
        <w:rPr>
          <w:rFonts w:hint="eastAsia" w:ascii="仿宋_GB2312" w:hAnsi="仿宋_GB2312" w:eastAsia="仿宋_GB2312" w:cs="仿宋_GB2312"/>
          <w:color w:val="auto"/>
          <w:sz w:val="32"/>
          <w:szCs w:val="32"/>
          <w:highlight w:val="none"/>
          <w:lang w:val="en-US" w:eastAsia="zh-CN"/>
        </w:rPr>
        <w:t>确保扶贫资产安全运行、保值增值。</w:t>
      </w:r>
    </w:p>
    <w:p w14:paraId="79203480">
      <w:pPr>
        <w:pStyle w:val="6"/>
        <w:keepNext w:val="0"/>
        <w:keepLines w:val="0"/>
        <w:pageBreakBefore w:val="0"/>
        <w:widowControl w:val="0"/>
        <w:kinsoku/>
        <w:wordWrap/>
        <w:overflowPunct/>
        <w:topLinePunct w:val="0"/>
        <w:autoSpaceDE/>
        <w:autoSpaceDN/>
        <w:bidi w:val="0"/>
        <w:adjustRightInd/>
        <w:snapToGrid/>
        <w:spacing w:after="0" w:line="550" w:lineRule="exact"/>
        <w:ind w:left="0" w:leftChars="0" w:firstLine="643"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sz w:val="32"/>
          <w:szCs w:val="32"/>
          <w:lang w:val="en-US" w:eastAsia="zh-CN"/>
        </w:rPr>
        <w:t>问题3</w:t>
      </w:r>
      <w:r>
        <w:rPr>
          <w:rFonts w:hint="eastAsia" w:ascii="仿宋_GB2312" w:hAnsi="仿宋_GB2312" w:eastAsia="仿宋_GB2312" w:cs="仿宋_GB2312"/>
          <w:b/>
          <w:bCs/>
          <w:sz w:val="32"/>
          <w:szCs w:val="32"/>
        </w:rPr>
        <w:t>：集体经济薄弱，创收方式单一。</w:t>
      </w:r>
      <w:r>
        <w:rPr>
          <w:rFonts w:hint="eastAsia" w:ascii="仿宋_GB2312" w:hAnsi="仿宋_GB2312" w:eastAsia="仿宋_GB2312" w:cs="仿宋_GB2312"/>
          <w:b w:val="0"/>
          <w:bCs w:val="0"/>
          <w:kern w:val="2"/>
          <w:sz w:val="32"/>
          <w:szCs w:val="32"/>
          <w:lang w:val="en-US" w:eastAsia="zh-CN" w:bidi="ar-SA"/>
        </w:rPr>
        <w:t>巡察发现，各村集体经济收入基本来源于各项补贴补偿，如退耕还林、光伏收益、土地租赁等，方式单一。</w:t>
      </w:r>
    </w:p>
    <w:p w14:paraId="27F901AC">
      <w:pPr>
        <w:pStyle w:val="8"/>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50" w:lineRule="exact"/>
        <w:ind w:left="0" w:leftChars="0"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整改</w:t>
      </w:r>
      <w:r>
        <w:rPr>
          <w:rFonts w:hint="eastAsia" w:ascii="仿宋_GB2312" w:hAnsi="仿宋_GB2312" w:eastAsia="仿宋_GB2312" w:cs="仿宋_GB2312"/>
          <w:b/>
          <w:bCs w:val="0"/>
          <w:sz w:val="32"/>
          <w:szCs w:val="32"/>
          <w:lang w:val="en-US" w:eastAsia="zh-CN"/>
        </w:rPr>
        <w:t>情况</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kern w:val="2"/>
          <w:sz w:val="32"/>
          <w:szCs w:val="32"/>
          <w:lang w:val="en-US" w:eastAsia="zh-CN" w:bidi="ar-SA"/>
        </w:rPr>
        <w:t>1.抢抓机遇。</w:t>
      </w:r>
      <w:r>
        <w:rPr>
          <w:rFonts w:hint="eastAsia" w:ascii="仿宋_GB2312" w:hAnsi="仿宋_GB2312" w:eastAsia="仿宋_GB2312" w:cs="仿宋_GB2312"/>
          <w:b w:val="0"/>
          <w:bCs w:val="0"/>
          <w:kern w:val="2"/>
          <w:sz w:val="32"/>
          <w:szCs w:val="32"/>
          <w:lang w:val="en-US" w:eastAsia="zh-CN" w:bidi="ar-SA"/>
        </w:rPr>
        <w:t>鼓励村集体结合土地复垦、低产田改造、中心村庄建设等相关政策，争取各项农业综合开发项目、配套扶持资金。以项目建设代替传统的资金扶持，变“输血”帮扶为“造血”帮扶，集中力量促进村级集体经济的健康持续发展。</w:t>
      </w:r>
    </w:p>
    <w:p w14:paraId="28B052D0">
      <w:pPr>
        <w:pStyle w:val="8"/>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50" w:lineRule="exact"/>
        <w:ind w:left="0" w:leftChars="0"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2.利用特色资源。</w:t>
      </w:r>
      <w:r>
        <w:rPr>
          <w:rFonts w:hint="eastAsia" w:ascii="仿宋_GB2312" w:hAnsi="仿宋_GB2312" w:eastAsia="仿宋_GB2312" w:cs="仿宋_GB2312"/>
          <w:b w:val="0"/>
          <w:bCs w:val="0"/>
          <w:kern w:val="2"/>
          <w:sz w:val="32"/>
          <w:szCs w:val="32"/>
          <w:lang w:val="en-US" w:eastAsia="zh-CN" w:bidi="ar-SA"/>
        </w:rPr>
        <w:t>鼓励村集体依托特</w:t>
      </w:r>
      <w:r>
        <w:rPr>
          <w:rFonts w:hint="eastAsia" w:ascii="仿宋_GB2312" w:hAnsi="仿宋_GB2312" w:cs="仿宋_GB2312"/>
          <w:b w:val="0"/>
          <w:bCs w:val="0"/>
          <w:kern w:val="2"/>
          <w:sz w:val="32"/>
          <w:szCs w:val="32"/>
          <w:highlight w:val="none"/>
          <w:lang w:val="en-US" w:eastAsia="zh-CN" w:bidi="ar-SA"/>
        </w:rPr>
        <w:t>色</w:t>
      </w:r>
      <w:r>
        <w:rPr>
          <w:rFonts w:hint="eastAsia" w:ascii="仿宋_GB2312" w:hAnsi="仿宋_GB2312" w:eastAsia="仿宋_GB2312" w:cs="仿宋_GB2312"/>
          <w:b w:val="0"/>
          <w:bCs w:val="0"/>
          <w:kern w:val="2"/>
          <w:sz w:val="32"/>
          <w:szCs w:val="32"/>
          <w:lang w:val="en-US" w:eastAsia="zh-CN" w:bidi="ar-SA"/>
        </w:rPr>
        <w:t>种植、特</w:t>
      </w:r>
      <w:r>
        <w:rPr>
          <w:rFonts w:hint="eastAsia" w:ascii="仿宋_GB2312" w:hAnsi="仿宋_GB2312" w:cs="仿宋_GB2312"/>
          <w:b w:val="0"/>
          <w:bCs w:val="0"/>
          <w:kern w:val="2"/>
          <w:sz w:val="32"/>
          <w:szCs w:val="32"/>
          <w:highlight w:val="none"/>
          <w:lang w:val="en-US" w:eastAsia="zh-CN" w:bidi="ar-SA"/>
        </w:rPr>
        <w:t>色</w:t>
      </w:r>
      <w:r>
        <w:rPr>
          <w:rFonts w:hint="eastAsia" w:ascii="仿宋_GB2312" w:hAnsi="仿宋_GB2312" w:eastAsia="仿宋_GB2312" w:cs="仿宋_GB2312"/>
          <w:b w:val="0"/>
          <w:bCs w:val="0"/>
          <w:kern w:val="2"/>
          <w:sz w:val="32"/>
          <w:szCs w:val="32"/>
          <w:lang w:val="en-US" w:eastAsia="zh-CN" w:bidi="ar-SA"/>
        </w:rPr>
        <w:t>养殖、高效农业、规模饲养等农业资源优势，采取入股、租赁等形式，带动农户或联动企业建设特色产业基地，发展现代农业。鼓励村集体依托水乡特色的资源优势，发展“农家乐”休闲旅游业和生态观光农业，实现旅游业与农业、文化有效对接，延伸产业链，拓宽村级集体经济收入来源。</w:t>
      </w:r>
    </w:p>
    <w:p w14:paraId="18F1930D">
      <w:pPr>
        <w:pStyle w:val="6"/>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left="0" w:leftChars="0"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问题4</w:t>
      </w:r>
      <w:r>
        <w:rPr>
          <w:rFonts w:hint="eastAsia" w:ascii="仿宋_GB2312" w:hAnsi="仿宋_GB2312" w:eastAsia="仿宋_GB2312" w:cs="仿宋_GB2312"/>
          <w:b/>
          <w:bCs/>
          <w:sz w:val="32"/>
          <w:szCs w:val="32"/>
        </w:rPr>
        <w:t>：</w:t>
      </w:r>
      <w:r>
        <w:rPr>
          <w:rFonts w:hint="eastAsia" w:ascii="仿宋" w:hAnsi="仿宋" w:eastAsia="仿宋" w:cs="仿宋"/>
          <w:b/>
          <w:bCs/>
          <w:sz w:val="32"/>
          <w:szCs w:val="32"/>
          <w:lang w:eastAsia="zh-CN"/>
        </w:rPr>
        <w:t>学习贯彻党的二十大精神及习近平新时代中国特色社会主义思想不深入，</w:t>
      </w:r>
      <w:r>
        <w:rPr>
          <w:rFonts w:hint="eastAsia" w:ascii="仿宋" w:hAnsi="仿宋" w:eastAsia="仿宋" w:cs="仿宋"/>
          <w:b/>
          <w:bCs/>
          <w:sz w:val="32"/>
          <w:szCs w:val="32"/>
          <w:lang w:val="en-US" w:eastAsia="zh-CN"/>
        </w:rPr>
        <w:t>宣传力度不够大</w:t>
      </w:r>
      <w:r>
        <w:rPr>
          <w:rFonts w:hint="eastAsia" w:ascii="仿宋" w:hAnsi="仿宋" w:eastAsia="仿宋" w:cs="仿宋"/>
          <w:b/>
          <w:bCs/>
          <w:sz w:val="32"/>
          <w:szCs w:val="32"/>
          <w:lang w:eastAsia="zh-CN"/>
        </w:rPr>
        <w:t>。</w:t>
      </w:r>
      <w:r>
        <w:rPr>
          <w:rFonts w:hint="eastAsia" w:ascii="仿宋_GB2312" w:hAnsi="仿宋_GB2312" w:eastAsia="仿宋_GB2312" w:cs="仿宋_GB2312"/>
          <w:sz w:val="32"/>
          <w:szCs w:val="32"/>
        </w:rPr>
        <w:t>各村党支部只在“双日双评”进行了学习和传达，但没有结合巩固拓展脱贫攻坚成果同乡村振兴有效衔接、壮大村集体经济等进行交流、讨论、开阔思路指导工作，解决村集体面临的困境和难题。同时各村支部在宣传二十大精神方面力度不够大，宣传标语、宣传专栏少。</w:t>
      </w:r>
    </w:p>
    <w:p w14:paraId="0F8C52EC">
      <w:pPr>
        <w:pStyle w:val="6"/>
        <w:keepNext w:val="0"/>
        <w:keepLines w:val="0"/>
        <w:pageBreakBefore w:val="0"/>
        <w:widowControl w:val="0"/>
        <w:kinsoku/>
        <w:wordWrap/>
        <w:overflowPunct/>
        <w:topLinePunct w:val="0"/>
        <w:autoSpaceDE/>
        <w:autoSpaceDN/>
        <w:bidi w:val="0"/>
        <w:adjustRightInd/>
        <w:snapToGrid/>
        <w:spacing w:after="0" w:line="550" w:lineRule="exact"/>
        <w:ind w:left="0" w:leftChars="0" w:firstLine="643" w:firstLineChars="200"/>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整改</w:t>
      </w:r>
      <w:r>
        <w:rPr>
          <w:rFonts w:hint="eastAsia" w:ascii="仿宋_GB2312" w:hAnsi="仿宋_GB2312" w:eastAsia="仿宋_GB2312" w:cs="仿宋_GB2312"/>
          <w:b/>
          <w:bCs w:val="0"/>
          <w:sz w:val="32"/>
          <w:szCs w:val="32"/>
          <w:lang w:val="en-US" w:eastAsia="zh-CN"/>
        </w:rPr>
        <w:t>情况</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val="0"/>
          <w:bCs w:val="0"/>
          <w:kern w:val="2"/>
          <w:sz w:val="32"/>
          <w:szCs w:val="32"/>
          <w:lang w:val="en-US" w:eastAsia="zh-CN" w:bidi="ar-SA"/>
        </w:rPr>
        <w:t>加强了对党的二十大精神及习近平新时代中国特色社会主义思想的宣传和学习，召开理论学习中心组学习会，认真学习党的二十大精神及习近平新时代中国特色社会主义思想，并开展集体学习和研讨交流，结合实际抓好贯彻交流。严格落实了“三会一课”、主题党日等制度，运用“学习强国”、共产党员网等平台，采取课堂教学、政策解读、现场体验等方式推动党的理论走深走实走心。</w:t>
      </w:r>
    </w:p>
    <w:p w14:paraId="4D1A491D">
      <w:pPr>
        <w:pStyle w:val="6"/>
        <w:keepNext w:val="0"/>
        <w:keepLines w:val="0"/>
        <w:pageBreakBefore w:val="0"/>
        <w:widowControl w:val="0"/>
        <w:kinsoku/>
        <w:wordWrap/>
        <w:overflowPunct/>
        <w:topLinePunct w:val="0"/>
        <w:autoSpaceDE/>
        <w:autoSpaceDN/>
        <w:bidi w:val="0"/>
        <w:adjustRightInd/>
        <w:snapToGrid/>
        <w:spacing w:after="0" w:line="550" w:lineRule="exact"/>
        <w:ind w:left="0" w:leftChars="0" w:firstLine="643"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sz w:val="32"/>
          <w:szCs w:val="32"/>
          <w:lang w:val="en-US" w:eastAsia="zh-CN"/>
        </w:rPr>
        <w:t>问题5</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环境卫生整治工作仍需加强。</w:t>
      </w:r>
      <w:r>
        <w:rPr>
          <w:rFonts w:hint="eastAsia" w:ascii="仿宋_GB2312" w:hAnsi="仿宋_GB2312" w:eastAsia="仿宋_GB2312" w:cs="仿宋_GB2312"/>
          <w:b w:val="0"/>
          <w:bCs w:val="0"/>
          <w:kern w:val="2"/>
          <w:sz w:val="32"/>
          <w:szCs w:val="32"/>
          <w:lang w:val="en-US" w:eastAsia="zh-CN" w:bidi="ar-SA"/>
        </w:rPr>
        <w:t>各村不同程度存在卫生死角，乱倒垃圾现象时有发生，垃圾清运不及时，环境卫生宣传不到位方面的问题依然存在。如：横涧村、前所村。</w:t>
      </w:r>
    </w:p>
    <w:p w14:paraId="734CC01F">
      <w:pPr>
        <w:pStyle w:val="3"/>
        <w:keepNext w:val="0"/>
        <w:keepLines w:val="0"/>
        <w:pageBreakBefore w:val="0"/>
        <w:widowControl w:val="0"/>
        <w:kinsoku/>
        <w:wordWrap/>
        <w:overflowPunct/>
        <w:topLinePunct w:val="0"/>
        <w:autoSpaceDE/>
        <w:autoSpaceDN/>
        <w:bidi w:val="0"/>
        <w:adjustRightInd/>
        <w:snapToGrid/>
        <w:spacing w:beforeAutospacing="0" w:afterAutospacing="0" w:line="550" w:lineRule="exact"/>
        <w:ind w:left="0" w:leftChars="0" w:firstLine="643"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val="0"/>
          <w:sz w:val="32"/>
          <w:szCs w:val="32"/>
        </w:rPr>
        <w:t>整改</w:t>
      </w:r>
      <w:r>
        <w:rPr>
          <w:rFonts w:hint="eastAsia" w:ascii="仿宋_GB2312" w:hAnsi="仿宋_GB2312" w:eastAsia="仿宋_GB2312" w:cs="仿宋_GB2312"/>
          <w:b/>
          <w:bCs w:val="0"/>
          <w:sz w:val="32"/>
          <w:szCs w:val="32"/>
          <w:lang w:val="en-US" w:eastAsia="zh-CN"/>
        </w:rPr>
        <w:t>情况</w:t>
      </w:r>
      <w:r>
        <w:rPr>
          <w:rFonts w:hint="eastAsia" w:ascii="仿宋_GB2312" w:hAnsi="仿宋_GB2312" w:eastAsia="仿宋_GB2312" w:cs="仿宋_GB2312"/>
          <w:b/>
          <w:bCs w:val="0"/>
          <w:sz w:val="32"/>
          <w:szCs w:val="32"/>
        </w:rPr>
        <w:t>：</w:t>
      </w:r>
      <w:r>
        <w:rPr>
          <w:rFonts w:hint="eastAsia" w:ascii="仿宋_GB2312" w:hAnsi="仿宋_GB2312" w:eastAsia="仿宋_GB2312" w:cs="仿宋_GB2312"/>
          <w:color w:val="auto"/>
          <w:kern w:val="2"/>
          <w:sz w:val="32"/>
          <w:szCs w:val="32"/>
          <w:highlight w:val="none"/>
          <w:lang w:val="en-US" w:eastAsia="zh-CN" w:bidi="ar-SA"/>
        </w:rPr>
        <w:t>1.各村常态化开展了乡村振兴人居环境改善工作，持续推动六乱治理；充分运用好公益性岗位中卫生清洁员的作用，建设公岗的考核机制；各村建立卫生整治长效工作机制；将垃圾清运工作开展市场化运行，对于清理运输不到位的及时整改；通过印制健康生活手册向村民发放转变村民随意倾倒垃圾的习惯，从源头上减轻垃圾清运的负担，将人居环境整治工作向纵深推进。</w:t>
      </w:r>
    </w:p>
    <w:p w14:paraId="17C1D0E3">
      <w:pPr>
        <w:pStyle w:val="3"/>
        <w:keepNext w:val="0"/>
        <w:keepLines w:val="0"/>
        <w:pageBreakBefore w:val="0"/>
        <w:widowControl w:val="0"/>
        <w:kinsoku/>
        <w:wordWrap/>
        <w:overflowPunct/>
        <w:topLinePunct w:val="0"/>
        <w:autoSpaceDE/>
        <w:autoSpaceDN/>
        <w:bidi w:val="0"/>
        <w:adjustRightInd/>
        <w:snapToGrid/>
        <w:spacing w:beforeAutospacing="0" w:afterAutospacing="0" w:line="55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2.加强宣传教育，转变思想观念。各村制定村规民约并张贴上墙，宣传相关移风易俗内容；积极宣传优秀先进典型。要做好先进典型选树关爱工作。</w:t>
      </w:r>
    </w:p>
    <w:p w14:paraId="0129996C">
      <w:pPr>
        <w:pStyle w:val="6"/>
        <w:keepNext w:val="0"/>
        <w:keepLines w:val="0"/>
        <w:pageBreakBefore w:val="0"/>
        <w:widowControl w:val="0"/>
        <w:kinsoku/>
        <w:wordWrap/>
        <w:overflowPunct/>
        <w:topLinePunct w:val="0"/>
        <w:autoSpaceDE/>
        <w:autoSpaceDN/>
        <w:bidi w:val="0"/>
        <w:adjustRightInd/>
        <w:snapToGrid/>
        <w:spacing w:after="0" w:line="550" w:lineRule="exact"/>
        <w:ind w:left="0" w:leftChars="0" w:firstLine="643"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sz w:val="32"/>
          <w:szCs w:val="32"/>
          <w:lang w:val="en-US" w:eastAsia="zh-CN"/>
        </w:rPr>
        <w:t>问题6</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落实耕地保护主体责任不到位。</w:t>
      </w:r>
      <w:r>
        <w:rPr>
          <w:rFonts w:hint="eastAsia" w:ascii="仿宋_GB2312" w:hAnsi="仿宋_GB2312" w:eastAsia="仿宋_GB2312" w:cs="仿宋_GB2312"/>
          <w:color w:val="auto"/>
          <w:kern w:val="2"/>
          <w:sz w:val="32"/>
          <w:szCs w:val="32"/>
          <w:highlight w:val="none"/>
          <w:lang w:val="en-US" w:eastAsia="zh-CN" w:bidi="ar-SA"/>
        </w:rPr>
        <w:t>东淤地村民张培生未经批准，私自协商占用村民张现国耕地0.45亩，建合作社厂房。2022年10月卫片执法时发现这一违法行为，村党支部对耕地日常监管不到位，未采取有效措施及时制止。</w:t>
      </w:r>
    </w:p>
    <w:p w14:paraId="1A3F183A">
      <w:pPr>
        <w:pStyle w:val="6"/>
        <w:keepNext w:val="0"/>
        <w:keepLines w:val="0"/>
        <w:pageBreakBefore w:val="0"/>
        <w:widowControl w:val="0"/>
        <w:kinsoku/>
        <w:wordWrap/>
        <w:overflowPunct/>
        <w:topLinePunct w:val="0"/>
        <w:autoSpaceDE/>
        <w:autoSpaceDN/>
        <w:bidi w:val="0"/>
        <w:adjustRightInd/>
        <w:snapToGrid/>
        <w:spacing w:after="0" w:line="550" w:lineRule="exact"/>
        <w:ind w:left="0" w:leftChars="0" w:firstLine="643"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val="0"/>
          <w:sz w:val="32"/>
          <w:szCs w:val="32"/>
        </w:rPr>
        <w:t>整改</w:t>
      </w:r>
      <w:r>
        <w:rPr>
          <w:rFonts w:hint="eastAsia" w:ascii="仿宋_GB2312" w:hAnsi="仿宋_GB2312" w:eastAsia="仿宋_GB2312" w:cs="仿宋_GB2312"/>
          <w:b/>
          <w:bCs w:val="0"/>
          <w:sz w:val="32"/>
          <w:szCs w:val="32"/>
          <w:lang w:val="en-US" w:eastAsia="zh-CN"/>
        </w:rPr>
        <w:t>情况</w:t>
      </w:r>
      <w:r>
        <w:rPr>
          <w:rFonts w:hint="eastAsia" w:ascii="仿宋_GB2312" w:hAnsi="仿宋_GB2312" w:eastAsia="仿宋_GB2312" w:cs="仿宋_GB2312"/>
          <w:b/>
          <w:bCs w:val="0"/>
          <w:sz w:val="32"/>
          <w:szCs w:val="32"/>
        </w:rPr>
        <w:t>：</w:t>
      </w:r>
      <w:r>
        <w:rPr>
          <w:rFonts w:hint="eastAsia" w:ascii="仿宋_GB2312" w:hAnsi="仿宋_GB2312" w:eastAsia="仿宋_GB2312" w:cs="仿宋_GB2312"/>
          <w:color w:val="auto"/>
          <w:kern w:val="2"/>
          <w:sz w:val="32"/>
          <w:szCs w:val="32"/>
          <w:highlight w:val="none"/>
          <w:lang w:val="en-US" w:eastAsia="zh-CN" w:bidi="ar-SA"/>
        </w:rPr>
        <w:t>1.积极落实耕地保护政策。切实加大耕地特别是基本农田保护力度，签订耕地及基本农田保护责任书，确保基本农田面积不减少、质量不降低，实现全镇耕地总量动态平衡。</w:t>
      </w:r>
    </w:p>
    <w:p w14:paraId="23A3B42A">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2.严格耕地使用制度。进一步严格落实耕地管理制度，强化土地利用总体规划及城乡建设规划的约束力，合理利用土地，实现现有耕地面积长期稳定，总体平衡。</w:t>
      </w:r>
    </w:p>
    <w:p w14:paraId="21D0A9EA">
      <w:pPr>
        <w:pStyle w:val="8"/>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5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3.积极推进节约集约用地。按照</w:t>
      </w:r>
      <w:r>
        <w:rPr>
          <w:rFonts w:hint="eastAsia" w:ascii="仿宋_GB2312" w:hAnsi="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有偿有序、供需平衡、结构优化、集约高效</w:t>
      </w:r>
      <w:r>
        <w:rPr>
          <w:rFonts w:hint="eastAsia" w:ascii="仿宋_GB2312" w:hAnsi="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的原则，大力推进“造地增粮富民</w:t>
      </w:r>
      <w:r>
        <w:rPr>
          <w:rFonts w:hint="eastAsia" w:ascii="仿宋_GB2312" w:hAnsi="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过程，有效增加耕地面积，提高土地利用效率和产出效益。</w:t>
      </w:r>
    </w:p>
    <w:p w14:paraId="4B31F0B3">
      <w:pPr>
        <w:pStyle w:val="8"/>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50" w:lineRule="exact"/>
        <w:ind w:left="0" w:leftChars="0"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color w:val="auto"/>
          <w:kern w:val="2"/>
          <w:sz w:val="32"/>
          <w:szCs w:val="32"/>
          <w:highlight w:val="none"/>
          <w:lang w:val="en-US" w:eastAsia="zh-CN" w:bidi="ar-SA"/>
        </w:rPr>
        <w:t>4.积极引导土地流转，有效</w:t>
      </w:r>
      <w:r>
        <w:rPr>
          <w:rFonts w:hint="eastAsia" w:ascii="仿宋_GB2312" w:hAnsi="仿宋_GB2312" w:cs="仿宋_GB2312"/>
          <w:color w:val="auto"/>
          <w:kern w:val="2"/>
          <w:sz w:val="32"/>
          <w:szCs w:val="32"/>
          <w:highlight w:val="none"/>
          <w:lang w:val="en-US" w:eastAsia="zh-CN" w:bidi="ar-SA"/>
        </w:rPr>
        <w:t>遏</w:t>
      </w:r>
      <w:r>
        <w:rPr>
          <w:rFonts w:hint="eastAsia" w:ascii="仿宋_GB2312" w:hAnsi="仿宋_GB2312" w:eastAsia="仿宋_GB2312" w:cs="仿宋_GB2312"/>
          <w:color w:val="auto"/>
          <w:kern w:val="2"/>
          <w:sz w:val="32"/>
          <w:szCs w:val="32"/>
          <w:highlight w:val="none"/>
          <w:lang w:val="en-US" w:eastAsia="zh-CN" w:bidi="ar-SA"/>
        </w:rPr>
        <w:t>制农村耕地弃耕、撂荒的现象发生。</w:t>
      </w:r>
    </w:p>
    <w:p w14:paraId="31BC62F1">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（二）聚焦群众身边腐败问题和不正之风情况</w:t>
      </w:r>
    </w:p>
    <w:p w14:paraId="0F4C2B64">
      <w:pPr>
        <w:pStyle w:val="6"/>
        <w:keepNext w:val="0"/>
        <w:keepLines w:val="0"/>
        <w:pageBreakBefore w:val="0"/>
        <w:widowControl w:val="0"/>
        <w:kinsoku/>
        <w:wordWrap/>
        <w:overflowPunct/>
        <w:topLinePunct w:val="0"/>
        <w:autoSpaceDE/>
        <w:autoSpaceDN/>
        <w:bidi w:val="0"/>
        <w:adjustRightInd/>
        <w:snapToGrid/>
        <w:spacing w:after="0" w:line="550" w:lineRule="exact"/>
        <w:ind w:left="0" w:leftChars="0"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问题1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color w:val="auto"/>
          <w:kern w:val="2"/>
          <w:sz w:val="32"/>
          <w:szCs w:val="32"/>
          <w:highlight w:val="none"/>
          <w:lang w:val="en-US" w:eastAsia="zh-CN" w:bidi="ar-SA"/>
        </w:rPr>
        <w:t>集体经营性资产管护不到位。</w:t>
      </w:r>
      <w:r>
        <w:rPr>
          <w:rFonts w:hint="eastAsia" w:ascii="仿宋_GB2312" w:hAnsi="仿宋_GB2312" w:eastAsia="仿宋_GB2312" w:cs="仿宋_GB2312"/>
          <w:b w:val="0"/>
          <w:bCs w:val="0"/>
          <w:kern w:val="2"/>
          <w:sz w:val="32"/>
          <w:szCs w:val="32"/>
          <w:lang w:val="en-US" w:eastAsia="zh-CN" w:bidi="ar-SA"/>
        </w:rPr>
        <w:t>巡察发现，个别村对集体经营性资产监督管理缺失，管护人员履职不到位。</w:t>
      </w:r>
    </w:p>
    <w:p w14:paraId="616380DB">
      <w:pPr>
        <w:pStyle w:val="8"/>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val="0"/>
          <w:sz w:val="32"/>
          <w:szCs w:val="32"/>
        </w:rPr>
        <w:t>整改</w:t>
      </w:r>
      <w:r>
        <w:rPr>
          <w:rFonts w:hint="eastAsia" w:ascii="仿宋_GB2312" w:hAnsi="仿宋_GB2312" w:eastAsia="仿宋_GB2312" w:cs="仿宋_GB2312"/>
          <w:b/>
          <w:bCs w:val="0"/>
          <w:sz w:val="32"/>
          <w:szCs w:val="32"/>
          <w:lang w:val="en-US" w:eastAsia="zh-CN"/>
        </w:rPr>
        <w:t>情况</w:t>
      </w:r>
      <w:r>
        <w:rPr>
          <w:rFonts w:hint="eastAsia" w:ascii="仿宋_GB2312" w:hAnsi="仿宋_GB2312" w:eastAsia="仿宋_GB2312" w:cs="仿宋_GB2312"/>
          <w:b/>
          <w:bCs w:val="0"/>
          <w:sz w:val="32"/>
          <w:szCs w:val="32"/>
        </w:rPr>
        <w:t>：</w:t>
      </w:r>
      <w:r>
        <w:rPr>
          <w:rFonts w:hint="eastAsia" w:ascii="仿宋_GB2312" w:hAnsi="仿宋_GB2312" w:eastAsia="仿宋_GB2312" w:cs="仿宋_GB2312"/>
          <w:color w:val="auto"/>
          <w:kern w:val="2"/>
          <w:sz w:val="32"/>
          <w:szCs w:val="32"/>
          <w:highlight w:val="none"/>
          <w:lang w:val="en-US" w:eastAsia="zh-CN" w:bidi="ar-SA"/>
        </w:rPr>
        <w:t>各村完善扶贫项目资产后续管理机制，明确产权主体管护责任，探索多形式、多层次、多样化的管护模式。</w:t>
      </w:r>
      <w:r>
        <w:rPr>
          <w:rFonts w:hint="eastAsia" w:ascii="仿宋_GB2312" w:hAnsi="仿宋_GB2312" w:eastAsia="仿宋_GB2312" w:cs="仿宋_GB2312"/>
          <w:color w:val="auto"/>
          <w:kern w:val="2"/>
          <w:sz w:val="32"/>
          <w:szCs w:val="32"/>
          <w:highlight w:val="none"/>
          <w:lang w:val="en" w:eastAsia="zh-CN" w:bidi="ar-SA"/>
        </w:rPr>
        <w:t>持续开展</w:t>
      </w:r>
      <w:r>
        <w:rPr>
          <w:rFonts w:hint="eastAsia" w:ascii="仿宋_GB2312" w:hAnsi="仿宋_GB2312" w:eastAsia="仿宋_GB2312" w:cs="仿宋_GB2312"/>
          <w:color w:val="auto"/>
          <w:kern w:val="2"/>
          <w:sz w:val="32"/>
          <w:szCs w:val="32"/>
          <w:highlight w:val="none"/>
          <w:lang w:val="en-US" w:eastAsia="zh-CN" w:bidi="ar-SA"/>
        </w:rPr>
        <w:t>扶贫资金使用和项目资产管理贪腐问题排查整治专项行动，建立起责任明确、分工协作、保障有力的长效机制，规范提升经营性资产，管好用好公益性资产，依法维护到户类资产，盘活利用闲置资产，建立契约型、分红型、股份型利益联结机制，确保扶贫资产安全运行、保值增值。</w:t>
      </w:r>
    </w:p>
    <w:p w14:paraId="4E8FEAEA">
      <w:pPr>
        <w:pStyle w:val="6"/>
        <w:keepNext w:val="0"/>
        <w:keepLines w:val="0"/>
        <w:pageBreakBefore w:val="0"/>
        <w:widowControl w:val="0"/>
        <w:kinsoku/>
        <w:wordWrap/>
        <w:overflowPunct/>
        <w:topLinePunct w:val="0"/>
        <w:autoSpaceDE/>
        <w:autoSpaceDN/>
        <w:bidi w:val="0"/>
        <w:adjustRightInd/>
        <w:snapToGrid/>
        <w:spacing w:after="0" w:line="550" w:lineRule="exact"/>
        <w:ind w:left="0" w:lef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问题2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村级财务管理不规范，财务支出审核把关不严。</w:t>
      </w:r>
      <w:r>
        <w:rPr>
          <w:rFonts w:hint="eastAsia" w:ascii="仿宋_GB2312" w:hAnsi="仿宋_GB2312" w:eastAsia="仿宋_GB2312" w:cs="仿宋_GB2312"/>
          <w:color w:val="auto"/>
          <w:kern w:val="2"/>
          <w:sz w:val="32"/>
          <w:szCs w:val="32"/>
          <w:highlight w:val="none"/>
          <w:lang w:val="en-US" w:eastAsia="zh-CN" w:bidi="ar-SA"/>
        </w:rPr>
        <w:t>巡察发现，个别乡镇便民服务中心审核把关不严，部分村执行《会计法》《村集体经济组织会计制度》等法律法规不严格，报账员业务水平低，责任心不强，普遍存在违反财经制度现象。</w:t>
      </w:r>
    </w:p>
    <w:p w14:paraId="5E7F53A1">
      <w:pPr>
        <w:pStyle w:val="6"/>
        <w:keepNext w:val="0"/>
        <w:keepLines w:val="0"/>
        <w:pageBreakBefore w:val="0"/>
        <w:widowControl w:val="0"/>
        <w:kinsoku/>
        <w:wordWrap/>
        <w:overflowPunct/>
        <w:topLinePunct w:val="0"/>
        <w:autoSpaceDE/>
        <w:autoSpaceDN/>
        <w:bidi w:val="0"/>
        <w:adjustRightInd/>
        <w:snapToGrid/>
        <w:spacing w:after="0" w:line="550" w:lineRule="exact"/>
        <w:ind w:left="0" w:leftChars="0" w:firstLine="643"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val="0"/>
          <w:sz w:val="32"/>
          <w:szCs w:val="32"/>
        </w:rPr>
        <w:t>整改</w:t>
      </w:r>
      <w:r>
        <w:rPr>
          <w:rFonts w:hint="eastAsia" w:ascii="仿宋_GB2312" w:hAnsi="仿宋_GB2312" w:eastAsia="仿宋_GB2312" w:cs="仿宋_GB2312"/>
          <w:b/>
          <w:bCs w:val="0"/>
          <w:sz w:val="32"/>
          <w:szCs w:val="32"/>
          <w:lang w:val="en-US" w:eastAsia="zh-CN"/>
        </w:rPr>
        <w:t>情况</w:t>
      </w:r>
      <w:r>
        <w:rPr>
          <w:rFonts w:hint="eastAsia" w:ascii="仿宋_GB2312" w:hAnsi="仿宋_GB2312" w:eastAsia="仿宋_GB2312" w:cs="仿宋_GB2312"/>
          <w:b/>
          <w:bCs w:val="0"/>
          <w:sz w:val="32"/>
          <w:szCs w:val="32"/>
        </w:rPr>
        <w:t>：</w:t>
      </w:r>
      <w:r>
        <w:rPr>
          <w:rFonts w:hint="eastAsia" w:ascii="仿宋_GB2312" w:hAnsi="仿宋_GB2312" w:eastAsia="仿宋_GB2312" w:cs="仿宋_GB2312"/>
          <w:color w:val="auto"/>
          <w:kern w:val="2"/>
          <w:sz w:val="32"/>
          <w:szCs w:val="32"/>
          <w:highlight w:val="none"/>
          <w:lang w:val="en-US" w:eastAsia="zh-CN" w:bidi="ar-SA"/>
        </w:rPr>
        <w:t>1. 建立健全村级财务管理规章制度，明确财务收支、核算、审批等程序和标准，规范村级财务管理行为。</w:t>
      </w:r>
    </w:p>
    <w:p w14:paraId="223133C9">
      <w:pPr>
        <w:pStyle w:val="6"/>
        <w:keepNext w:val="0"/>
        <w:keepLines w:val="0"/>
        <w:pageBreakBefore w:val="0"/>
        <w:widowControl w:val="0"/>
        <w:kinsoku/>
        <w:wordWrap/>
        <w:overflowPunct/>
        <w:topLinePunct w:val="0"/>
        <w:autoSpaceDE/>
        <w:autoSpaceDN/>
        <w:bidi w:val="0"/>
        <w:adjustRightInd/>
        <w:snapToGrid/>
        <w:spacing w:after="0" w:line="55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 加强对村级财务人员的培训和考核，提高财务人员的业务素质和财务管理能力。</w:t>
      </w:r>
    </w:p>
    <w:p w14:paraId="0714F6AF">
      <w:pPr>
        <w:pStyle w:val="6"/>
        <w:keepNext w:val="0"/>
        <w:keepLines w:val="0"/>
        <w:pageBreakBefore w:val="0"/>
        <w:widowControl w:val="0"/>
        <w:kinsoku/>
        <w:wordWrap/>
        <w:overflowPunct/>
        <w:topLinePunct w:val="0"/>
        <w:autoSpaceDE/>
        <w:autoSpaceDN/>
        <w:bidi w:val="0"/>
        <w:adjustRightInd/>
        <w:snapToGrid/>
        <w:spacing w:after="0" w:line="55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 实行财务公开制度，公开村级财务收支情况，增加透明度，接受村民监督。</w:t>
      </w:r>
    </w:p>
    <w:p w14:paraId="78086257">
      <w:pPr>
        <w:pStyle w:val="6"/>
        <w:keepNext w:val="0"/>
        <w:keepLines w:val="0"/>
        <w:pageBreakBefore w:val="0"/>
        <w:widowControl w:val="0"/>
        <w:kinsoku/>
        <w:wordWrap/>
        <w:overflowPunct/>
        <w:topLinePunct w:val="0"/>
        <w:autoSpaceDE/>
        <w:autoSpaceDN/>
        <w:bidi w:val="0"/>
        <w:adjustRightInd/>
        <w:snapToGrid/>
        <w:spacing w:after="0" w:line="55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 加强对村级财务支出的审核把关，严格按照财务制度进行审批，确保支出符合规定。</w:t>
      </w:r>
    </w:p>
    <w:p w14:paraId="300011A0">
      <w:pPr>
        <w:pStyle w:val="6"/>
        <w:keepNext w:val="0"/>
        <w:keepLines w:val="0"/>
        <w:pageBreakBefore w:val="0"/>
        <w:widowControl w:val="0"/>
        <w:kinsoku/>
        <w:wordWrap/>
        <w:overflowPunct/>
        <w:topLinePunct w:val="0"/>
        <w:autoSpaceDE/>
        <w:autoSpaceDN/>
        <w:bidi w:val="0"/>
        <w:adjustRightInd/>
        <w:snapToGrid/>
        <w:spacing w:after="0" w:line="55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 加强对村级固定资产的管理，建立固定资产管理制度，明确资产的购置、保管、处置等程序和标准。</w:t>
      </w:r>
    </w:p>
    <w:p w14:paraId="49C6F4A5">
      <w:pPr>
        <w:pStyle w:val="6"/>
        <w:keepNext w:val="0"/>
        <w:keepLines w:val="0"/>
        <w:pageBreakBefore w:val="0"/>
        <w:widowControl w:val="0"/>
        <w:kinsoku/>
        <w:wordWrap/>
        <w:overflowPunct/>
        <w:topLinePunct w:val="0"/>
        <w:autoSpaceDE/>
        <w:autoSpaceDN/>
        <w:bidi w:val="0"/>
        <w:adjustRightInd/>
        <w:snapToGrid/>
        <w:spacing w:after="0" w:line="55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 加强村级债务管理，建立债务管理制度，规范债务的借入、使用、偿还等程序和标准。</w:t>
      </w:r>
    </w:p>
    <w:p w14:paraId="195BE762">
      <w:pPr>
        <w:pStyle w:val="6"/>
        <w:keepNext w:val="0"/>
        <w:keepLines w:val="0"/>
        <w:pageBreakBefore w:val="0"/>
        <w:widowControl w:val="0"/>
        <w:kinsoku/>
        <w:wordWrap/>
        <w:overflowPunct/>
        <w:topLinePunct w:val="0"/>
        <w:autoSpaceDE/>
        <w:autoSpaceDN/>
        <w:bidi w:val="0"/>
        <w:adjustRightInd/>
        <w:snapToGrid/>
        <w:spacing w:after="0" w:line="550" w:lineRule="exact"/>
        <w:ind w:left="0" w:leftChars="0" w:firstLine="640" w:firstLineChars="200"/>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color w:val="auto"/>
          <w:kern w:val="2"/>
          <w:sz w:val="32"/>
          <w:szCs w:val="32"/>
          <w:highlight w:val="none"/>
          <w:lang w:val="en-US" w:eastAsia="zh-CN" w:bidi="ar-SA"/>
        </w:rPr>
        <w:t>7. 加强村级财务管理监督，定期开展内部审计和外部审计，及时发现和纠正财务管理中的问题和漏洞。</w:t>
      </w:r>
    </w:p>
    <w:p w14:paraId="54FBAA66">
      <w:pPr>
        <w:pStyle w:val="6"/>
        <w:keepNext w:val="0"/>
        <w:keepLines w:val="0"/>
        <w:pageBreakBefore w:val="0"/>
        <w:widowControl w:val="0"/>
        <w:kinsoku/>
        <w:wordWrap/>
        <w:overflowPunct/>
        <w:topLinePunct w:val="0"/>
        <w:autoSpaceDE/>
        <w:autoSpaceDN/>
        <w:bidi w:val="0"/>
        <w:adjustRightInd/>
        <w:snapToGrid/>
        <w:spacing w:after="0" w:line="550" w:lineRule="exact"/>
        <w:ind w:left="0" w:leftChars="0" w:firstLine="643"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sz w:val="32"/>
          <w:szCs w:val="32"/>
          <w:lang w:val="en-US" w:eastAsia="zh-CN"/>
        </w:rPr>
        <w:t>问题3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color w:val="auto"/>
          <w:kern w:val="2"/>
          <w:sz w:val="32"/>
          <w:szCs w:val="32"/>
          <w:highlight w:val="none"/>
          <w:lang w:val="en-US" w:eastAsia="zh-CN" w:bidi="ar-SA"/>
        </w:rPr>
        <w:t>光伏电站收益分配和公益岗位设置管理不严格。</w:t>
      </w:r>
      <w:r>
        <w:rPr>
          <w:rFonts w:hint="eastAsia" w:ascii="仿宋_GB2312" w:hAnsi="仿宋_GB2312" w:eastAsia="仿宋_GB2312" w:cs="仿宋_GB2312"/>
          <w:color w:val="auto"/>
          <w:kern w:val="2"/>
          <w:sz w:val="32"/>
          <w:szCs w:val="32"/>
          <w:highlight w:val="none"/>
          <w:lang w:val="en-US" w:eastAsia="zh-CN" w:bidi="ar-SA"/>
        </w:rPr>
        <w:t>巡察发现，各村党支部执行上级政策不严格，光伏收益发放普遍存在“泛福利化”现象。</w:t>
      </w:r>
    </w:p>
    <w:p w14:paraId="6F794D6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0" w:lineRule="exact"/>
        <w:ind w:left="0" w:leftChars="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val="0"/>
          <w:sz w:val="32"/>
          <w:szCs w:val="32"/>
        </w:rPr>
        <w:t>整改措施：</w:t>
      </w:r>
      <w:r>
        <w:rPr>
          <w:rFonts w:hint="eastAsia" w:ascii="仿宋_GB2312" w:hAnsi="仿宋_GB2312" w:eastAsia="仿宋_GB2312" w:cs="仿宋_GB2312"/>
          <w:color w:val="auto"/>
          <w:kern w:val="2"/>
          <w:sz w:val="32"/>
          <w:szCs w:val="32"/>
          <w:highlight w:val="none"/>
          <w:lang w:val="en-US" w:eastAsia="zh-CN" w:bidi="ar-SA"/>
        </w:rPr>
        <w:t>1.全面排查公益岗位设置问题，各村严格核实公益岗位对象资格，把握住准入门槛，对不符合年龄条件、设置条件的公益岗位人员要坚决取消，并立即整改，替换合适人选上岗。</w:t>
      </w:r>
    </w:p>
    <w:p w14:paraId="47C25E6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0" w:lineRule="exact"/>
        <w:ind w:left="0" w:lef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2.建立公益岗位工作库，各村严格按照省级公益岗位指导目录，明确规范岗位名称、人员数量、岗位职责、工作时间和工资标准等，坚决杜绝一人多岗、岗位目录繁多且重复的情况。</w:t>
      </w:r>
    </w:p>
    <w:p w14:paraId="550B1E08">
      <w:pPr>
        <w:pStyle w:val="6"/>
        <w:keepNext w:val="0"/>
        <w:keepLines w:val="0"/>
        <w:pageBreakBefore w:val="0"/>
        <w:widowControl w:val="0"/>
        <w:kinsoku/>
        <w:wordWrap/>
        <w:overflowPunct/>
        <w:topLinePunct w:val="0"/>
        <w:autoSpaceDE/>
        <w:autoSpaceDN/>
        <w:bidi w:val="0"/>
        <w:adjustRightInd/>
        <w:snapToGrid/>
        <w:spacing w:after="0" w:line="55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3.建立健全公益岗位管理制度，各村对设置的公益岗位要及时召开村民大会公示公开，各公益岗位按照村内需求履行各自工作职责，确保公益岗位不虚设；村委会要按照公示结果和工资标准向公益岗位人员按时支付工资，做到公开、透明</w:t>
      </w:r>
      <w:r>
        <w:rPr>
          <w:rFonts w:hint="eastAsia" w:ascii="仿宋_GB2312" w:hAnsi="仿宋_GB2312" w:eastAsia="仿宋_GB2312" w:cs="仿宋_GB2312"/>
          <w:color w:val="auto"/>
          <w:sz w:val="32"/>
          <w:szCs w:val="32"/>
          <w:highlight w:val="none"/>
          <w:lang w:val="en-US" w:eastAsia="zh-CN"/>
        </w:rPr>
        <w:t>。</w:t>
      </w:r>
    </w:p>
    <w:p w14:paraId="3EC52F01">
      <w:pPr>
        <w:pStyle w:val="6"/>
        <w:keepNext w:val="0"/>
        <w:keepLines w:val="0"/>
        <w:pageBreakBefore w:val="0"/>
        <w:widowControl w:val="0"/>
        <w:kinsoku/>
        <w:wordWrap/>
        <w:overflowPunct/>
        <w:topLinePunct w:val="0"/>
        <w:autoSpaceDE/>
        <w:autoSpaceDN/>
        <w:bidi w:val="0"/>
        <w:adjustRightInd/>
        <w:snapToGrid/>
        <w:spacing w:after="0" w:line="550" w:lineRule="exact"/>
        <w:ind w:left="0" w:leftChars="0"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问题4</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color w:val="auto"/>
          <w:kern w:val="2"/>
          <w:sz w:val="32"/>
          <w:szCs w:val="32"/>
          <w:highlight w:val="none"/>
          <w:lang w:val="en-US" w:eastAsia="zh-CN" w:bidi="ar-SA"/>
        </w:rPr>
        <w:t>巩固拓展脱贫攻坚成果同</w:t>
      </w:r>
      <w:bookmarkStart w:id="0" w:name="_GoBack"/>
      <w:bookmarkEnd w:id="0"/>
      <w:r>
        <w:rPr>
          <w:rFonts w:hint="eastAsia" w:ascii="仿宋_GB2312" w:hAnsi="仿宋_GB2312" w:eastAsia="仿宋_GB2312" w:cs="仿宋_GB2312"/>
          <w:b/>
          <w:bCs/>
          <w:color w:val="auto"/>
          <w:kern w:val="2"/>
          <w:sz w:val="32"/>
          <w:szCs w:val="32"/>
          <w:highlight w:val="none"/>
          <w:lang w:val="en-US" w:eastAsia="zh-CN" w:bidi="ar-SA"/>
        </w:rPr>
        <w:t>乡村振兴衔接工作亟需加强。</w:t>
      </w:r>
      <w:r>
        <w:rPr>
          <w:rFonts w:hint="eastAsia" w:ascii="仿宋_GB2312" w:hAnsi="仿宋_GB2312" w:eastAsia="仿宋_GB2312" w:cs="仿宋_GB2312"/>
          <w:color w:val="auto"/>
          <w:kern w:val="2"/>
          <w:sz w:val="32"/>
          <w:szCs w:val="32"/>
          <w:highlight w:val="none"/>
          <w:lang w:val="en-US" w:eastAsia="zh-CN" w:bidi="ar-SA"/>
        </w:rPr>
        <w:t>一是脱贫攻坚项目带动有所减弱。二是帮扶单位帮扶工作有所松懈。三是驻村干部驻村工作积极性有所下降。</w:t>
      </w:r>
    </w:p>
    <w:p w14:paraId="4D4B7CFD">
      <w:pPr>
        <w:pStyle w:val="6"/>
        <w:keepNext w:val="0"/>
        <w:keepLines w:val="0"/>
        <w:pageBreakBefore w:val="0"/>
        <w:widowControl w:val="0"/>
        <w:kinsoku/>
        <w:wordWrap/>
        <w:overflowPunct/>
        <w:topLinePunct w:val="0"/>
        <w:autoSpaceDE/>
        <w:autoSpaceDN/>
        <w:bidi w:val="0"/>
        <w:adjustRightInd/>
        <w:snapToGrid/>
        <w:spacing w:after="0" w:line="550" w:lineRule="exact"/>
        <w:ind w:left="0" w:lef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val="0"/>
          <w:sz w:val="32"/>
          <w:szCs w:val="32"/>
        </w:rPr>
        <w:t>整改</w:t>
      </w:r>
      <w:r>
        <w:rPr>
          <w:rFonts w:hint="eastAsia" w:ascii="仿宋_GB2312" w:hAnsi="仿宋_GB2312" w:eastAsia="仿宋_GB2312" w:cs="仿宋_GB2312"/>
          <w:b/>
          <w:bCs w:val="0"/>
          <w:sz w:val="32"/>
          <w:szCs w:val="32"/>
          <w:lang w:val="en-US" w:eastAsia="zh-CN"/>
        </w:rPr>
        <w:t>情况</w:t>
      </w:r>
      <w:r>
        <w:rPr>
          <w:rFonts w:hint="eastAsia" w:ascii="仿宋_GB2312" w:hAnsi="仿宋_GB2312" w:eastAsia="仿宋_GB2312" w:cs="仿宋_GB2312"/>
          <w:b/>
          <w:bCs w:val="0"/>
          <w:sz w:val="32"/>
          <w:szCs w:val="32"/>
        </w:rPr>
        <w:t>：</w:t>
      </w: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color w:val="auto"/>
          <w:sz w:val="32"/>
          <w:szCs w:val="32"/>
          <w:highlight w:val="none"/>
          <w:lang w:val="en-US" w:eastAsia="zh-CN"/>
        </w:rPr>
        <w:t>依据镇内现有帮扶产业台账对镇内产业进行实地走访调研，对于经营出现困难的产业项目开展分析研判会，针对遇到的问题及时解决处理。</w:t>
      </w:r>
    </w:p>
    <w:p w14:paraId="06F5ADD3">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2.配合县相关部门严格选人条件。严格按照省市选派驻村干部条件配合相关部门选派驻村干部，对不符合选派条件的，及时反馈派出单位，重新选派驻村干部。</w:t>
      </w:r>
    </w:p>
    <w:p w14:paraId="3CB37368">
      <w:pPr>
        <w:pStyle w:val="8"/>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highlight w:val="none"/>
          <w:lang w:val="en-US" w:eastAsia="zh-CN" w:bidi="ar-SA"/>
        </w:rPr>
        <w:t>3.严格</w:t>
      </w:r>
      <w:r>
        <w:rPr>
          <w:rFonts w:hint="eastAsia" w:ascii="仿宋_GB2312" w:hAnsi="仿宋_GB2312" w:cs="仿宋_GB2312"/>
          <w:color w:val="auto"/>
          <w:kern w:val="2"/>
          <w:sz w:val="32"/>
          <w:szCs w:val="32"/>
          <w:highlight w:val="none"/>
          <w:lang w:val="en-US" w:eastAsia="zh-CN" w:bidi="ar-SA"/>
        </w:rPr>
        <w:t>落实了</w:t>
      </w:r>
      <w:r>
        <w:rPr>
          <w:rFonts w:hint="eastAsia" w:ascii="仿宋_GB2312" w:hAnsi="仿宋_GB2312" w:eastAsia="仿宋_GB2312" w:cs="仿宋_GB2312"/>
          <w:color w:val="auto"/>
          <w:kern w:val="2"/>
          <w:sz w:val="32"/>
          <w:szCs w:val="32"/>
          <w:highlight w:val="none"/>
          <w:lang w:val="en-US" w:eastAsia="zh-CN" w:bidi="ar-SA"/>
        </w:rPr>
        <w:t>工作纪律。落实乡镇属地管理责任，加大考勤力度，督促驻村干部严格落实“五天四夜”驻村要求。对作风散漫、纪律松弛、工作不实的，及时批评教育、并报派出单位予以召回、调整。严格落实请销假制度，驻村干部因事因病不能到岗履职的，要履行请假手续，严格审批权限，并做好请销假登记。</w:t>
      </w:r>
    </w:p>
    <w:p w14:paraId="333DAC89">
      <w:pPr>
        <w:pStyle w:val="6"/>
        <w:keepNext w:val="0"/>
        <w:keepLines w:val="0"/>
        <w:pageBreakBefore w:val="0"/>
        <w:widowControl w:val="0"/>
        <w:kinsoku/>
        <w:wordWrap/>
        <w:overflowPunct/>
        <w:topLinePunct w:val="0"/>
        <w:autoSpaceDE/>
        <w:autoSpaceDN/>
        <w:bidi w:val="0"/>
        <w:adjustRightInd/>
        <w:snapToGrid/>
        <w:spacing w:after="0" w:line="550" w:lineRule="exact"/>
        <w:ind w:left="0" w:lef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问题5</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落实厕所革命有差距。</w:t>
      </w:r>
      <w:r>
        <w:rPr>
          <w:rFonts w:hint="eastAsia" w:ascii="仿宋_GB2312" w:hAnsi="仿宋_GB2312" w:eastAsia="仿宋_GB2312" w:cs="仿宋_GB2312"/>
          <w:color w:val="auto"/>
          <w:kern w:val="2"/>
          <w:sz w:val="32"/>
          <w:szCs w:val="32"/>
          <w:highlight w:val="none"/>
          <w:lang w:val="en-US" w:eastAsia="zh-CN" w:bidi="ar-SA"/>
        </w:rPr>
        <w:t>一是前所村村委没有带头改厕，宣传、引领、带动、示范作用发挥不够好；二是户厕改造存在改而未用情况。</w:t>
      </w:r>
    </w:p>
    <w:p w14:paraId="43A54C01">
      <w:pPr>
        <w:pStyle w:val="6"/>
        <w:keepNext w:val="0"/>
        <w:keepLines w:val="0"/>
        <w:pageBreakBefore w:val="0"/>
        <w:widowControl w:val="0"/>
        <w:kinsoku/>
        <w:wordWrap/>
        <w:overflowPunct/>
        <w:topLinePunct w:val="0"/>
        <w:autoSpaceDE/>
        <w:autoSpaceDN/>
        <w:bidi w:val="0"/>
        <w:adjustRightInd/>
        <w:snapToGrid/>
        <w:spacing w:after="0" w:line="550" w:lineRule="exact"/>
        <w:ind w:left="0" w:leftChars="0" w:firstLine="643" w:firstLineChars="200"/>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整改</w:t>
      </w:r>
      <w:r>
        <w:rPr>
          <w:rFonts w:hint="eastAsia" w:ascii="仿宋_GB2312" w:hAnsi="仿宋_GB2312" w:eastAsia="仿宋_GB2312" w:cs="仿宋_GB2312"/>
          <w:b/>
          <w:bCs w:val="0"/>
          <w:sz w:val="32"/>
          <w:szCs w:val="32"/>
          <w:lang w:val="en-US" w:eastAsia="zh-CN"/>
        </w:rPr>
        <w:t>情况</w:t>
      </w:r>
      <w:r>
        <w:rPr>
          <w:rFonts w:hint="eastAsia" w:ascii="仿宋_GB2312" w:hAnsi="仿宋_GB2312" w:eastAsia="仿宋_GB2312" w:cs="仿宋_GB2312"/>
          <w:b/>
          <w:bCs w:val="0"/>
          <w:sz w:val="32"/>
          <w:szCs w:val="32"/>
        </w:rPr>
        <w:t>：</w:t>
      </w:r>
      <w:r>
        <w:rPr>
          <w:rFonts w:hint="eastAsia" w:ascii="仿宋_GB2312" w:hAnsi="仿宋_GB2312" w:eastAsia="仿宋_GB2312" w:cs="仿宋_GB2312"/>
          <w:color w:val="auto"/>
          <w:kern w:val="2"/>
          <w:sz w:val="32"/>
          <w:szCs w:val="32"/>
          <w:highlight w:val="none"/>
          <w:lang w:val="en-US" w:eastAsia="zh-CN" w:bidi="ar-SA"/>
        </w:rPr>
        <w:t>稳步推进农村户厕改造。各村针对户厕现有问题，要注重效果、分类整改，立行立改和长期整改结合进行。要建立符合实际的农村改厕质量管控标准加强管控，保证质量，教育引导群众培养健康卫生的生活习惯。建立了有制度、有标准、有队伍、有经费、有督查的农村卫生厕所建设改造管护机制，切实抓好管理运行、维护维修等工作。</w:t>
      </w:r>
    </w:p>
    <w:p w14:paraId="7A65AC16">
      <w:pPr>
        <w:pStyle w:val="6"/>
        <w:keepNext w:val="0"/>
        <w:keepLines w:val="0"/>
        <w:pageBreakBefore w:val="0"/>
        <w:widowControl w:val="0"/>
        <w:kinsoku/>
        <w:wordWrap/>
        <w:overflowPunct/>
        <w:topLinePunct w:val="0"/>
        <w:autoSpaceDE/>
        <w:autoSpaceDN/>
        <w:bidi w:val="0"/>
        <w:adjustRightInd/>
        <w:snapToGrid/>
        <w:spacing w:after="0" w:line="550" w:lineRule="exact"/>
        <w:ind w:left="0" w:leftChars="0" w:firstLine="643"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sz w:val="32"/>
          <w:szCs w:val="32"/>
          <w:lang w:val="en-US" w:eastAsia="zh-CN"/>
        </w:rPr>
        <w:t>问题6</w:t>
      </w:r>
      <w:r>
        <w:rPr>
          <w:rFonts w:hint="eastAsia" w:ascii="仿宋_GB2312" w:hAnsi="仿宋_GB2312" w:eastAsia="仿宋_GB2312" w:cs="仿宋_GB2312"/>
          <w:b/>
          <w:bCs/>
          <w:sz w:val="32"/>
          <w:szCs w:val="32"/>
        </w:rPr>
        <w:t>：集体资产管理不严格</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color w:val="auto"/>
          <w:kern w:val="2"/>
          <w:sz w:val="32"/>
          <w:szCs w:val="32"/>
          <w:highlight w:val="none"/>
          <w:lang w:val="en-US" w:eastAsia="zh-CN" w:bidi="ar-SA"/>
        </w:rPr>
        <w:t>一是“清化收”工作不彻底。二是固定资产未入账。</w:t>
      </w:r>
    </w:p>
    <w:p w14:paraId="57776CE7">
      <w:pPr>
        <w:pStyle w:val="6"/>
        <w:keepNext w:val="0"/>
        <w:keepLines w:val="0"/>
        <w:pageBreakBefore w:val="0"/>
        <w:widowControl w:val="0"/>
        <w:kinsoku/>
        <w:wordWrap/>
        <w:overflowPunct/>
        <w:topLinePunct w:val="0"/>
        <w:autoSpaceDE/>
        <w:autoSpaceDN/>
        <w:bidi w:val="0"/>
        <w:adjustRightInd/>
        <w:snapToGrid/>
        <w:spacing w:after="0" w:line="550" w:lineRule="exact"/>
        <w:ind w:left="0" w:leftChars="0" w:firstLine="643"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val="0"/>
          <w:sz w:val="32"/>
          <w:szCs w:val="32"/>
        </w:rPr>
        <w:t>整改</w:t>
      </w:r>
      <w:r>
        <w:rPr>
          <w:rFonts w:hint="eastAsia" w:ascii="仿宋_GB2312" w:hAnsi="仿宋_GB2312" w:eastAsia="仿宋_GB2312" w:cs="仿宋_GB2312"/>
          <w:b/>
          <w:bCs w:val="0"/>
          <w:sz w:val="32"/>
          <w:szCs w:val="32"/>
          <w:lang w:val="en-US" w:eastAsia="zh-CN"/>
        </w:rPr>
        <w:t>情况</w:t>
      </w:r>
      <w:r>
        <w:rPr>
          <w:rFonts w:hint="eastAsia" w:ascii="仿宋_GB2312" w:hAnsi="仿宋_GB2312" w:eastAsia="仿宋_GB2312" w:cs="仿宋_GB2312"/>
          <w:b/>
          <w:bCs w:val="0"/>
          <w:sz w:val="32"/>
          <w:szCs w:val="32"/>
        </w:rPr>
        <w:t>：</w:t>
      </w:r>
      <w:r>
        <w:rPr>
          <w:rFonts w:hint="eastAsia" w:ascii="仿宋_GB2312" w:hAnsi="仿宋_GB2312" w:eastAsia="仿宋_GB2312" w:cs="仿宋_GB2312"/>
          <w:color w:val="auto"/>
          <w:kern w:val="2"/>
          <w:sz w:val="32"/>
          <w:szCs w:val="32"/>
          <w:highlight w:val="none"/>
          <w:lang w:val="en-US" w:eastAsia="zh-CN" w:bidi="ar-SA"/>
        </w:rPr>
        <w:t>1.镇党委加强了对各村“清化收”工作的开展力度。对各村合同签订的规范性进行了指导，对合同履行不规范情况要加强管理，避免集体资产的流失。</w:t>
      </w:r>
    </w:p>
    <w:p w14:paraId="14EE5556">
      <w:pPr>
        <w:pStyle w:val="6"/>
        <w:keepNext w:val="0"/>
        <w:keepLines w:val="0"/>
        <w:pageBreakBefore w:val="0"/>
        <w:widowControl w:val="0"/>
        <w:kinsoku/>
        <w:wordWrap/>
        <w:overflowPunct/>
        <w:topLinePunct w:val="0"/>
        <w:autoSpaceDE/>
        <w:autoSpaceDN/>
        <w:bidi w:val="0"/>
        <w:adjustRightInd/>
        <w:snapToGrid/>
        <w:spacing w:after="0" w:line="55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highlight w:val="none"/>
          <w:lang w:val="en-US" w:eastAsia="zh-CN" w:bidi="ar-SA"/>
        </w:rPr>
        <w:t>2.各村已经完善扶贫项目资产后续管理机制，明确产权主体管护责任，探索多形式、多层次、多样化的管护模式。</w:t>
      </w:r>
      <w:r>
        <w:rPr>
          <w:rFonts w:hint="eastAsia" w:ascii="仿宋_GB2312" w:hAnsi="仿宋_GB2312" w:eastAsia="仿宋_GB2312" w:cs="仿宋_GB2312"/>
          <w:color w:val="auto"/>
          <w:kern w:val="2"/>
          <w:sz w:val="32"/>
          <w:szCs w:val="32"/>
          <w:highlight w:val="none"/>
          <w:lang w:val="en" w:eastAsia="zh-CN" w:bidi="ar-SA"/>
        </w:rPr>
        <w:t>持续开展</w:t>
      </w:r>
      <w:r>
        <w:rPr>
          <w:rFonts w:hint="eastAsia" w:ascii="仿宋_GB2312" w:hAnsi="仿宋_GB2312" w:eastAsia="仿宋_GB2312" w:cs="仿宋_GB2312"/>
          <w:color w:val="auto"/>
          <w:kern w:val="2"/>
          <w:sz w:val="32"/>
          <w:szCs w:val="32"/>
          <w:highlight w:val="none"/>
          <w:lang w:val="en-US" w:eastAsia="zh-CN" w:bidi="ar-SA"/>
        </w:rPr>
        <w:t>扶贫资金使用和项目资产管理贪腐问题排查整治专项行动，建立起责任明确、分工协作、保障有力的长效机制，规范提升经营性资产，管好用好公益性资产，依法维护到户类资产，盘活利用闲置资产，建立契约型、分红型、股份型利益联结机制，确保扶贫资产安全运行、保值增值。</w:t>
      </w:r>
    </w:p>
    <w:p w14:paraId="6AC96DE7">
      <w:pPr>
        <w:pStyle w:val="6"/>
        <w:keepNext w:val="0"/>
        <w:keepLines w:val="0"/>
        <w:pageBreakBefore w:val="0"/>
        <w:widowControl w:val="0"/>
        <w:kinsoku/>
        <w:wordWrap/>
        <w:overflowPunct/>
        <w:topLinePunct w:val="0"/>
        <w:autoSpaceDE/>
        <w:autoSpaceDN/>
        <w:bidi w:val="0"/>
        <w:adjustRightInd/>
        <w:snapToGrid/>
        <w:spacing w:after="0" w:line="55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问题7</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“四议两公开”制度执行不严格。</w:t>
      </w:r>
    </w:p>
    <w:p w14:paraId="34751C05">
      <w:pPr>
        <w:pStyle w:val="6"/>
        <w:keepNext w:val="0"/>
        <w:keepLines w:val="0"/>
        <w:pageBreakBefore w:val="0"/>
        <w:widowControl w:val="0"/>
        <w:kinsoku/>
        <w:wordWrap/>
        <w:overflowPunct/>
        <w:topLinePunct w:val="0"/>
        <w:autoSpaceDE/>
        <w:autoSpaceDN/>
        <w:bidi w:val="0"/>
        <w:adjustRightInd/>
        <w:snapToGrid/>
        <w:spacing w:after="0" w:line="550" w:lineRule="exact"/>
        <w:ind w:left="0" w:leftChars="0" w:firstLine="643"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val="0"/>
          <w:sz w:val="32"/>
          <w:szCs w:val="32"/>
        </w:rPr>
        <w:t>整改</w:t>
      </w:r>
      <w:r>
        <w:rPr>
          <w:rFonts w:hint="eastAsia" w:ascii="仿宋_GB2312" w:hAnsi="仿宋_GB2312" w:eastAsia="仿宋_GB2312" w:cs="仿宋_GB2312"/>
          <w:b/>
          <w:bCs w:val="0"/>
          <w:sz w:val="32"/>
          <w:szCs w:val="32"/>
          <w:lang w:val="en-US" w:eastAsia="zh-CN"/>
        </w:rPr>
        <w:t>情况</w:t>
      </w:r>
      <w:r>
        <w:rPr>
          <w:rFonts w:hint="eastAsia" w:ascii="仿宋_GB2312" w:hAnsi="仿宋_GB2312" w:eastAsia="仿宋_GB2312" w:cs="仿宋_GB2312"/>
          <w:b/>
          <w:bCs w:val="0"/>
          <w:sz w:val="32"/>
          <w:szCs w:val="32"/>
        </w:rPr>
        <w:t>：</w:t>
      </w:r>
      <w:r>
        <w:rPr>
          <w:rFonts w:hint="eastAsia" w:ascii="仿宋_GB2312" w:hAnsi="仿宋_GB2312" w:eastAsia="仿宋_GB2312" w:cs="仿宋_GB2312"/>
          <w:color w:val="auto"/>
          <w:kern w:val="2"/>
          <w:sz w:val="32"/>
          <w:szCs w:val="32"/>
          <w:highlight w:val="none"/>
          <w:lang w:val="en-US" w:eastAsia="zh-CN" w:bidi="ar-SA"/>
        </w:rPr>
        <w:t>严格推进“四议两公开”制度的执行，一是强化管理，落实工作责任制，增强责任意识；二是建立明确的考核制度，定期对执行情况进行评估和考核，一旦发现有</w:t>
      </w:r>
    </w:p>
    <w:p w14:paraId="08E75C82">
      <w:pPr>
        <w:pStyle w:val="6"/>
        <w:keepNext w:val="0"/>
        <w:keepLines w:val="0"/>
        <w:pageBreakBefore w:val="0"/>
        <w:widowControl w:val="0"/>
        <w:kinsoku/>
        <w:wordWrap/>
        <w:overflowPunct/>
        <w:topLinePunct w:val="0"/>
        <w:autoSpaceDE/>
        <w:autoSpaceDN/>
        <w:bidi w:val="0"/>
        <w:adjustRightInd/>
        <w:snapToGrid/>
        <w:spacing w:after="0" w:line="550" w:lineRule="exact"/>
        <w:ind w:left="0" w:leftChars="0" w:firstLine="0" w:firstLineChars="0"/>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color w:val="auto"/>
          <w:kern w:val="2"/>
          <w:sz w:val="32"/>
          <w:szCs w:val="32"/>
          <w:highlight w:val="none"/>
          <w:lang w:val="en-US" w:eastAsia="zh-CN" w:bidi="ar-SA"/>
        </w:rPr>
        <w:t>“四议两公开”制度执行不严的情况，应及时依据制度内容给予必要的处置，以确保制度的落实；三是做好教育宣传，尤其要对四议两公开工作人员进行培训和教育，以提高其服从服务意识和执行能力。</w:t>
      </w:r>
    </w:p>
    <w:p w14:paraId="7DE9CFB5">
      <w:pPr>
        <w:pStyle w:val="6"/>
        <w:keepNext w:val="0"/>
        <w:keepLines w:val="0"/>
        <w:pageBreakBefore w:val="0"/>
        <w:widowControl w:val="0"/>
        <w:kinsoku/>
        <w:wordWrap/>
        <w:overflowPunct/>
        <w:topLinePunct w:val="0"/>
        <w:autoSpaceDE/>
        <w:autoSpaceDN/>
        <w:bidi w:val="0"/>
        <w:adjustRightInd/>
        <w:snapToGrid/>
        <w:spacing w:after="0" w:line="55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问题8</w:t>
      </w:r>
      <w:r>
        <w:rPr>
          <w:rFonts w:hint="eastAsia" w:ascii="仿宋_GB2312" w:hAnsi="仿宋_GB2312" w:eastAsia="仿宋_GB2312" w:cs="仿宋_GB2312"/>
          <w:b/>
          <w:bCs/>
          <w:sz w:val="32"/>
          <w:szCs w:val="32"/>
        </w:rPr>
        <w:t>：</w:t>
      </w:r>
      <w:r>
        <w:rPr>
          <w:rFonts w:hint="eastAsia" w:ascii="仿宋" w:hAnsi="仿宋" w:eastAsia="仿宋" w:cs="仿宋"/>
          <w:b/>
          <w:bCs/>
          <w:sz w:val="32"/>
          <w:szCs w:val="32"/>
          <w:lang w:val="en-US" w:eastAsia="zh-CN"/>
        </w:rPr>
        <w:t>日间照料中心运行有短板。</w:t>
      </w:r>
      <w:r>
        <w:rPr>
          <w:rFonts w:hint="eastAsia" w:ascii="仿宋_GB2312" w:hAnsi="仿宋_GB2312" w:eastAsia="仿宋_GB2312" w:cs="仿宋_GB2312"/>
          <w:sz w:val="32"/>
          <w:szCs w:val="32"/>
        </w:rPr>
        <w:t>一是运行时间短。二是运行不规范。</w:t>
      </w:r>
    </w:p>
    <w:p w14:paraId="61FA423B">
      <w:pPr>
        <w:pStyle w:val="6"/>
        <w:keepNext w:val="0"/>
        <w:keepLines w:val="0"/>
        <w:pageBreakBefore w:val="0"/>
        <w:widowControl w:val="0"/>
        <w:kinsoku/>
        <w:wordWrap/>
        <w:overflowPunct/>
        <w:topLinePunct w:val="0"/>
        <w:autoSpaceDE/>
        <w:autoSpaceDN/>
        <w:bidi w:val="0"/>
        <w:adjustRightInd/>
        <w:snapToGrid/>
        <w:spacing w:after="0" w:line="550" w:lineRule="exact"/>
        <w:ind w:left="0" w:leftChars="0" w:firstLine="643" w:firstLineChars="200"/>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整改</w:t>
      </w:r>
      <w:r>
        <w:rPr>
          <w:rFonts w:hint="eastAsia" w:ascii="仿宋_GB2312" w:hAnsi="仿宋_GB2312" w:eastAsia="仿宋_GB2312" w:cs="仿宋_GB2312"/>
          <w:b/>
          <w:bCs w:val="0"/>
          <w:sz w:val="32"/>
          <w:szCs w:val="32"/>
          <w:lang w:val="en-US" w:eastAsia="zh-CN"/>
        </w:rPr>
        <w:t>情况</w:t>
      </w:r>
      <w:r>
        <w:rPr>
          <w:rFonts w:hint="eastAsia" w:ascii="仿宋_GB2312" w:hAnsi="仿宋_GB2312" w:eastAsia="仿宋_GB2312" w:cs="仿宋_GB2312"/>
          <w:b/>
          <w:bCs w:val="0"/>
          <w:sz w:val="32"/>
          <w:szCs w:val="32"/>
        </w:rPr>
        <w:t>：</w:t>
      </w:r>
      <w:r>
        <w:rPr>
          <w:rFonts w:hint="eastAsia" w:ascii="仿宋_GB2312" w:hAnsi="仿宋_GB2312" w:eastAsia="仿宋_GB2312" w:cs="仿宋_GB2312"/>
          <w:color w:val="auto"/>
          <w:kern w:val="2"/>
          <w:sz w:val="32"/>
          <w:szCs w:val="32"/>
          <w:highlight w:val="none"/>
          <w:lang w:val="en-US" w:eastAsia="zh-CN" w:bidi="ar-SA"/>
        </w:rPr>
        <w:t>一是结合省市财政、民政部门《老年人日间照料中心建设补助资金管理办法》等有关制度，完善《老年人日间照料中心管理办法》，堵漏洞、补短板，提升日间照料中心制度化、规范化管理水平；二是已对各村日间照料中心的管理人员、财务人员开展定期培训，通过集中培训、以会代训、观摩交流等形式，提升管理人员的能力素质；三是镇民政办加强了对各村日间照料中心的指导和监督，确保各村日间照料中心的正常运行。</w:t>
      </w:r>
    </w:p>
    <w:p w14:paraId="2ABB3743">
      <w:pPr>
        <w:pStyle w:val="6"/>
        <w:keepNext w:val="0"/>
        <w:keepLines w:val="0"/>
        <w:pageBreakBefore w:val="0"/>
        <w:widowControl w:val="0"/>
        <w:kinsoku/>
        <w:wordWrap/>
        <w:overflowPunct/>
        <w:topLinePunct w:val="0"/>
        <w:autoSpaceDE/>
        <w:autoSpaceDN/>
        <w:bidi w:val="0"/>
        <w:adjustRightInd/>
        <w:snapToGrid/>
        <w:spacing w:after="0" w:line="55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问题9</w:t>
      </w:r>
      <w:r>
        <w:rPr>
          <w:rFonts w:hint="eastAsia" w:ascii="仿宋_GB2312" w:hAnsi="仿宋_GB2312" w:eastAsia="仿宋_GB2312" w:cs="仿宋_GB2312"/>
          <w:b/>
          <w:bCs/>
          <w:sz w:val="32"/>
          <w:szCs w:val="32"/>
        </w:rPr>
        <w:t>：公益岗位设置不合理。</w:t>
      </w:r>
      <w:r>
        <w:rPr>
          <w:rFonts w:hint="eastAsia" w:ascii="仿宋_GB2312" w:hAnsi="仿宋_GB2312" w:eastAsia="仿宋_GB2312" w:cs="仿宋_GB2312"/>
          <w:color w:val="auto"/>
          <w:kern w:val="2"/>
          <w:sz w:val="32"/>
          <w:szCs w:val="32"/>
          <w:highlight w:val="none"/>
          <w:lang w:val="en-US" w:eastAsia="zh-CN" w:bidi="ar-SA"/>
        </w:rPr>
        <w:t>2021年9月至2022年1月，前所村村民周美丽、魏丽芳、杨艳霞、李怀玉、张海粉分别设置为调解员、信息宣传员、党建管理员、宣传员，同时兼任吸草监管员、清洁员、资料员等岗位，工资（2100-3800元）明显偏高，且一人多岗。</w:t>
      </w:r>
    </w:p>
    <w:p w14:paraId="0BF9EC9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0" w:lineRule="exact"/>
        <w:ind w:left="0" w:lef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val="0"/>
          <w:sz w:val="32"/>
          <w:szCs w:val="32"/>
        </w:rPr>
        <w:t>整改</w:t>
      </w:r>
      <w:r>
        <w:rPr>
          <w:rFonts w:hint="eastAsia" w:ascii="仿宋_GB2312" w:hAnsi="仿宋_GB2312" w:eastAsia="仿宋_GB2312" w:cs="仿宋_GB2312"/>
          <w:b/>
          <w:bCs w:val="0"/>
          <w:sz w:val="32"/>
          <w:szCs w:val="32"/>
          <w:lang w:val="en-US" w:eastAsia="zh-CN"/>
        </w:rPr>
        <w:t>情况</w:t>
      </w:r>
      <w:r>
        <w:rPr>
          <w:rFonts w:hint="eastAsia" w:ascii="仿宋_GB2312" w:hAnsi="仿宋_GB2312" w:eastAsia="仿宋_GB2312" w:cs="仿宋_GB2312"/>
          <w:b/>
          <w:bCs w:val="0"/>
          <w:sz w:val="32"/>
          <w:szCs w:val="32"/>
        </w:rPr>
        <w:t>：</w:t>
      </w:r>
      <w:r>
        <w:rPr>
          <w:rFonts w:hint="eastAsia" w:ascii="仿宋_GB2312" w:hAnsi="仿宋_GB2312" w:eastAsia="仿宋_GB2312" w:cs="仿宋_GB2312"/>
          <w:color w:val="auto"/>
          <w:sz w:val="32"/>
          <w:szCs w:val="32"/>
          <w:highlight w:val="none"/>
          <w:lang w:val="en-US" w:eastAsia="zh-CN"/>
        </w:rPr>
        <w:t>1.全面排查公益岗位设置问题，各村严格核实公益岗位对象资格，把握住准入门槛，对不符合年龄条件、设置条件的公益岗位人员要坚决取消，并立即整改，替换合适人选上岗。</w:t>
      </w:r>
    </w:p>
    <w:p w14:paraId="4AA28CA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2.建立了公益岗位工作库，各村严格按照省级公益岗位指导目录，明确规范了岗位名称、人员数量、岗位职责、工作时间和工资标准等，坚决杜绝一人多岗、岗位目录繁多且重复的情况。</w:t>
      </w:r>
    </w:p>
    <w:p w14:paraId="5450D14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建立健全了公益岗位管理制度，各村对设置的公益岗位及时召开了村民大会公示公开，各公益岗位按照村内需求履行各自工作职责，确保公益岗位不虚设；村委会要按照公示结果和工资标准向公益岗位人员按时支付工资，做到公开、透明。</w:t>
      </w:r>
    </w:p>
    <w:p w14:paraId="7E3849BE">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43" w:firstLineChars="200"/>
        <w:textAlignment w:val="auto"/>
        <w:rPr>
          <w:rFonts w:hint="eastAsia" w:ascii="仿宋" w:hAnsi="仿宋" w:eastAsia="仿宋" w:cs="仿宋"/>
          <w:b/>
          <w:bCs/>
          <w:sz w:val="32"/>
          <w:szCs w:val="32"/>
          <w:lang w:val="en-US" w:eastAsia="zh-CN"/>
        </w:rPr>
      </w:pPr>
      <w:r>
        <w:rPr>
          <w:rFonts w:hint="eastAsia" w:ascii="楷体" w:hAnsi="楷体" w:eastAsia="楷体" w:cs="楷体"/>
          <w:b/>
          <w:bCs/>
          <w:sz w:val="32"/>
          <w:szCs w:val="32"/>
          <w:lang w:val="en-US" w:eastAsia="zh-CN"/>
        </w:rPr>
        <w:t>（三）聚焦党组织领导班子和队伍建设情况</w:t>
      </w:r>
    </w:p>
    <w:p w14:paraId="7C0AF723">
      <w:pPr>
        <w:pStyle w:val="6"/>
        <w:keepNext w:val="0"/>
        <w:keepLines w:val="0"/>
        <w:pageBreakBefore w:val="0"/>
        <w:widowControl w:val="0"/>
        <w:kinsoku/>
        <w:wordWrap/>
        <w:overflowPunct/>
        <w:topLinePunct w:val="0"/>
        <w:autoSpaceDE/>
        <w:autoSpaceDN/>
        <w:bidi w:val="0"/>
        <w:adjustRightInd/>
        <w:snapToGrid/>
        <w:spacing w:after="0" w:line="55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问题1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村两委班子战斗力、凝聚力不强。</w:t>
      </w:r>
    </w:p>
    <w:p w14:paraId="5D0692B3">
      <w:pPr>
        <w:pStyle w:val="6"/>
        <w:keepNext w:val="0"/>
        <w:keepLines w:val="0"/>
        <w:pageBreakBefore w:val="0"/>
        <w:widowControl w:val="0"/>
        <w:kinsoku/>
        <w:wordWrap/>
        <w:overflowPunct/>
        <w:topLinePunct w:val="0"/>
        <w:autoSpaceDE/>
        <w:autoSpaceDN/>
        <w:bidi w:val="0"/>
        <w:adjustRightInd/>
        <w:snapToGrid/>
        <w:spacing w:after="0" w:line="550" w:lineRule="exact"/>
        <w:ind w:left="0" w:leftChars="0" w:firstLine="643" w:firstLineChars="200"/>
        <w:textAlignment w:val="auto"/>
        <w:rPr>
          <w:rFonts w:hint="eastAsia" w:ascii="仿宋_GB2312" w:hAnsi="仿宋_GB2312" w:eastAsia="仿宋_GB2312" w:cs="仿宋_GB2312"/>
          <w:b w:val="0"/>
          <w:bCs w:val="0"/>
          <w:color w:val="auto"/>
          <w:spacing w:val="0"/>
          <w:kern w:val="2"/>
          <w:sz w:val="32"/>
          <w:szCs w:val="32"/>
          <w:highlight w:val="none"/>
          <w:u w:val="none"/>
          <w:lang w:val="en-US" w:eastAsia="zh-CN" w:bidi="ar-SA"/>
        </w:rPr>
      </w:pPr>
      <w:r>
        <w:rPr>
          <w:rFonts w:hint="eastAsia" w:ascii="仿宋_GB2312" w:hAnsi="仿宋_GB2312" w:eastAsia="仿宋_GB2312" w:cs="仿宋_GB2312"/>
          <w:b/>
          <w:bCs w:val="0"/>
          <w:sz w:val="32"/>
          <w:szCs w:val="32"/>
        </w:rPr>
        <w:t>整改</w:t>
      </w:r>
      <w:r>
        <w:rPr>
          <w:rFonts w:hint="eastAsia" w:ascii="仿宋_GB2312" w:hAnsi="仿宋_GB2312" w:eastAsia="仿宋_GB2312" w:cs="仿宋_GB2312"/>
          <w:b/>
          <w:bCs w:val="0"/>
          <w:sz w:val="32"/>
          <w:szCs w:val="32"/>
          <w:lang w:val="en-US" w:eastAsia="zh-CN"/>
        </w:rPr>
        <w:t>情况</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val="0"/>
          <w:bCs w:val="0"/>
          <w:color w:val="auto"/>
          <w:spacing w:val="0"/>
          <w:kern w:val="2"/>
          <w:sz w:val="32"/>
          <w:szCs w:val="32"/>
          <w:highlight w:val="none"/>
          <w:u w:val="none"/>
          <w:lang w:val="en-US" w:eastAsia="zh-CN" w:bidi="ar-SA"/>
        </w:rPr>
        <w:t>1.各村要积极参与县组织的村“两委”干部培训教育，提高培训实效；镇政府做好村党组织书记年度考核工作和村党组织书记星级评定等工作。</w:t>
      </w:r>
    </w:p>
    <w:p w14:paraId="0F3B0966">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u w:val="none"/>
          <w:lang w:val="en-US" w:eastAsia="zh-CN" w:bidi="ar-SA"/>
        </w:rPr>
      </w:pPr>
      <w:r>
        <w:rPr>
          <w:rFonts w:hint="eastAsia" w:ascii="仿宋_GB2312" w:hAnsi="仿宋_GB2312" w:eastAsia="仿宋_GB2312" w:cs="仿宋_GB2312"/>
          <w:b w:val="0"/>
          <w:bCs w:val="0"/>
          <w:color w:val="auto"/>
          <w:spacing w:val="0"/>
          <w:kern w:val="2"/>
          <w:sz w:val="32"/>
          <w:szCs w:val="32"/>
          <w:highlight w:val="none"/>
          <w:u w:val="none"/>
          <w:lang w:val="en-US" w:eastAsia="zh-CN" w:bidi="ar-SA"/>
        </w:rPr>
        <w:t>2.提升思想水平，镇村两级定期组织开展了“党支部主题活动”“双日双评”等，组织学习二十大精神，树立基层干部为民服务的意识，加提升党性修养。</w:t>
      </w:r>
    </w:p>
    <w:p w14:paraId="216469AF">
      <w:pPr>
        <w:pStyle w:val="6"/>
        <w:keepNext w:val="0"/>
        <w:keepLines w:val="0"/>
        <w:pageBreakBefore w:val="0"/>
        <w:widowControl w:val="0"/>
        <w:kinsoku/>
        <w:wordWrap/>
        <w:overflowPunct/>
        <w:topLinePunct w:val="0"/>
        <w:autoSpaceDE/>
        <w:autoSpaceDN/>
        <w:bidi w:val="0"/>
        <w:adjustRightInd/>
        <w:snapToGrid/>
        <w:spacing w:after="0" w:line="55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问题2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党内政治生活不规范。</w:t>
      </w:r>
    </w:p>
    <w:p w14:paraId="4C3039E2">
      <w:pPr>
        <w:pStyle w:val="6"/>
        <w:keepNext w:val="0"/>
        <w:keepLines w:val="0"/>
        <w:pageBreakBefore w:val="0"/>
        <w:widowControl w:val="0"/>
        <w:kinsoku/>
        <w:wordWrap/>
        <w:overflowPunct/>
        <w:topLinePunct w:val="0"/>
        <w:autoSpaceDE/>
        <w:autoSpaceDN/>
        <w:bidi w:val="0"/>
        <w:adjustRightInd/>
        <w:snapToGrid/>
        <w:spacing w:after="0" w:line="550" w:lineRule="exact"/>
        <w:ind w:left="0" w:leftChars="0" w:firstLine="643" w:firstLineChars="200"/>
        <w:textAlignment w:val="auto"/>
        <w:rPr>
          <w:rFonts w:hint="eastAsia" w:ascii="仿宋_GB2312" w:hAnsi="仿宋_GB2312" w:eastAsia="仿宋_GB2312" w:cs="仿宋_GB2312"/>
          <w:b w:val="0"/>
          <w:bCs w:val="0"/>
          <w:color w:val="auto"/>
          <w:spacing w:val="0"/>
          <w:kern w:val="2"/>
          <w:sz w:val="32"/>
          <w:szCs w:val="32"/>
          <w:highlight w:val="none"/>
          <w:u w:val="none"/>
          <w:lang w:val="en-US" w:eastAsia="zh-CN" w:bidi="ar-SA"/>
        </w:rPr>
      </w:pPr>
      <w:r>
        <w:rPr>
          <w:rFonts w:hint="eastAsia" w:ascii="仿宋_GB2312" w:hAnsi="仿宋_GB2312" w:eastAsia="仿宋_GB2312" w:cs="仿宋_GB2312"/>
          <w:b/>
          <w:bCs w:val="0"/>
          <w:sz w:val="32"/>
          <w:szCs w:val="32"/>
        </w:rPr>
        <w:t>整改措施：</w:t>
      </w:r>
      <w:r>
        <w:rPr>
          <w:rFonts w:hint="eastAsia" w:ascii="仿宋_GB2312" w:hAnsi="仿宋_GB2312" w:eastAsia="仿宋_GB2312" w:cs="仿宋_GB2312"/>
          <w:b w:val="0"/>
          <w:bCs w:val="0"/>
          <w:color w:val="auto"/>
          <w:spacing w:val="0"/>
          <w:kern w:val="2"/>
          <w:sz w:val="32"/>
          <w:szCs w:val="32"/>
          <w:highlight w:val="none"/>
          <w:u w:val="none"/>
          <w:lang w:val="en-US" w:eastAsia="zh-CN" w:bidi="ar-SA"/>
        </w:rPr>
        <w:t>1.通过以严肃党内政治生活和强化党内监督为重点，坚持问题导向，开展专项整治，着力解决基层党支部基本组织生活制度不规范、不落实、不到位，会风不实，资料短缺等问题；加强基层组织设置、班子建设、组织生活、党员管理、基层工作保障等方面的工作。</w:t>
      </w:r>
    </w:p>
    <w:p w14:paraId="20FACCB8">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default"/>
          <w:sz w:val="32"/>
          <w:szCs w:val="32"/>
          <w:lang w:val="en-US" w:eastAsia="zh-CN"/>
        </w:rPr>
      </w:pPr>
      <w:r>
        <w:rPr>
          <w:rFonts w:hint="eastAsia" w:ascii="仿宋_GB2312" w:hAnsi="仿宋_GB2312" w:eastAsia="仿宋_GB2312" w:cs="仿宋_GB2312"/>
          <w:b w:val="0"/>
          <w:bCs w:val="0"/>
          <w:color w:val="auto"/>
          <w:spacing w:val="0"/>
          <w:kern w:val="2"/>
          <w:sz w:val="32"/>
          <w:szCs w:val="32"/>
          <w:highlight w:val="none"/>
          <w:u w:val="none"/>
          <w:lang w:val="en-US" w:eastAsia="zh-CN" w:bidi="ar-SA"/>
        </w:rPr>
        <w:t>2.镇党委进一步加强对各村村务监督委员会建设的指导和监督工作，推行村务监督委员会定期报告制度，落实岗位分工回避、村务监督责任倒查制度，不断压实监督责任，推动村务监督委员会发挥作用。</w:t>
      </w:r>
    </w:p>
    <w:p w14:paraId="6AF13AC7">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43" w:firstLineChars="200"/>
        <w:textAlignment w:val="auto"/>
        <w:rPr>
          <w:rFonts w:hint="eastAsia" w:ascii="仿宋" w:hAnsi="仿宋" w:eastAsia="仿宋" w:cs="仿宋"/>
          <w:b/>
          <w:bCs/>
          <w:sz w:val="32"/>
          <w:szCs w:val="32"/>
          <w:lang w:val="en-US" w:eastAsia="zh-CN"/>
        </w:rPr>
      </w:pPr>
      <w:r>
        <w:rPr>
          <w:rFonts w:hint="eastAsia" w:ascii="楷体" w:hAnsi="楷体" w:eastAsia="楷体" w:cs="楷体"/>
          <w:b/>
          <w:bCs/>
          <w:sz w:val="32"/>
          <w:szCs w:val="32"/>
          <w:lang w:val="en-US" w:eastAsia="zh-CN"/>
        </w:rPr>
        <w:t>（四）聚焦巡察整改和成果应用情况</w:t>
      </w:r>
    </w:p>
    <w:p w14:paraId="720B6E52">
      <w:pPr>
        <w:pStyle w:val="6"/>
        <w:keepNext w:val="0"/>
        <w:keepLines w:val="0"/>
        <w:pageBreakBefore w:val="0"/>
        <w:widowControl w:val="0"/>
        <w:kinsoku/>
        <w:wordWrap/>
        <w:overflowPunct/>
        <w:topLinePunct w:val="0"/>
        <w:autoSpaceDE/>
        <w:autoSpaceDN/>
        <w:bidi w:val="0"/>
        <w:adjustRightInd/>
        <w:snapToGrid/>
        <w:spacing w:after="0" w:line="55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问题</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巡察整改不彻底。</w:t>
      </w:r>
    </w:p>
    <w:p w14:paraId="2FB0589C">
      <w:pPr>
        <w:pStyle w:val="6"/>
        <w:keepNext w:val="0"/>
        <w:keepLines w:val="0"/>
        <w:pageBreakBefore w:val="0"/>
        <w:widowControl w:val="0"/>
        <w:kinsoku/>
        <w:wordWrap/>
        <w:overflowPunct/>
        <w:topLinePunct w:val="0"/>
        <w:autoSpaceDE/>
        <w:autoSpaceDN/>
        <w:bidi w:val="0"/>
        <w:adjustRightInd/>
        <w:snapToGrid/>
        <w:spacing w:after="0" w:line="550" w:lineRule="exact"/>
        <w:ind w:left="0" w:leftChars="0" w:firstLine="643"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val="0"/>
          <w:sz w:val="32"/>
          <w:szCs w:val="32"/>
        </w:rPr>
        <w:t>整改</w:t>
      </w:r>
      <w:r>
        <w:rPr>
          <w:rFonts w:hint="eastAsia" w:ascii="仿宋_GB2312" w:hAnsi="仿宋_GB2312" w:eastAsia="仿宋_GB2312" w:cs="仿宋_GB2312"/>
          <w:b/>
          <w:bCs w:val="0"/>
          <w:sz w:val="32"/>
          <w:szCs w:val="32"/>
          <w:lang w:val="en-US" w:eastAsia="zh-CN"/>
        </w:rPr>
        <w:t>情况</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eastAsia="zh-CN"/>
        </w:rPr>
        <w:t>强化</w:t>
      </w:r>
      <w:r>
        <w:rPr>
          <w:rFonts w:hint="eastAsia" w:ascii="仿宋_GB2312" w:hAnsi="仿宋_GB2312" w:eastAsia="仿宋_GB2312" w:cs="仿宋_GB2312"/>
          <w:color w:val="auto"/>
          <w:kern w:val="2"/>
          <w:sz w:val="32"/>
          <w:szCs w:val="32"/>
          <w:highlight w:val="none"/>
          <w:lang w:val="en-US" w:eastAsia="zh-CN" w:bidi="ar-SA"/>
        </w:rPr>
        <w:t>责任担当，继续强化整改落实。继续坚持抓整改落实力度不减，对巡察组反馈的问题，一个也不放过，继续抓好整改、抓好落实，确保高质量、高标准全面完成整改任务。对需要一定时间整改到位的建立台账，逐个落实、逐个整改、逐个销号；对需要长期坚持的明确责任人、责任科室和完成时限，确保取得实实在在的效果。</w:t>
      </w:r>
    </w:p>
    <w:p w14:paraId="743985B8">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kern w:val="2"/>
          <w:sz w:val="32"/>
          <w:szCs w:val="32"/>
          <w:lang w:val="en-US" w:eastAsia="zh-CN" w:bidi="ar-SA"/>
        </w:rPr>
        <w:t>三、</w:t>
      </w:r>
      <w:r>
        <w:rPr>
          <w:rFonts w:hint="eastAsia" w:ascii="黑体" w:hAnsi="黑体" w:eastAsia="黑体" w:cs="黑体"/>
          <w:b w:val="0"/>
          <w:bCs w:val="0"/>
          <w:sz w:val="32"/>
          <w:szCs w:val="32"/>
          <w:lang w:val="en-US" w:eastAsia="zh-CN"/>
        </w:rPr>
        <w:t>建立长效机制，巩固巡察成果</w:t>
      </w:r>
    </w:p>
    <w:p w14:paraId="3F7883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在前一阶段努力下，我镇巡察情况反馈意见整改工作已取得良好成效，但整改工作还需继续用力、不断深化。下一步，要继续抓住县委巡察组反馈意见整改工作的重要契机，进一步巩固拓展、强化源头治理，按照标本兼治原则深化整改落实，不断推动全镇全面从严治党取得新成效。</w:t>
      </w:r>
    </w:p>
    <w:p w14:paraId="04DC02D8">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highlight w:val="none"/>
        </w:rPr>
      </w:pPr>
    </w:p>
    <w:p w14:paraId="7B6B7C89">
      <w:pPr>
        <w:pStyle w:val="6"/>
        <w:keepNext w:val="0"/>
        <w:keepLines w:val="0"/>
        <w:pageBreakBefore w:val="0"/>
        <w:widowControl w:val="0"/>
        <w:kinsoku/>
        <w:wordWrap w:val="0"/>
        <w:overflowPunct/>
        <w:topLinePunct w:val="0"/>
        <w:autoSpaceDE/>
        <w:autoSpaceDN/>
        <w:bidi w:val="0"/>
        <w:adjustRightInd/>
        <w:snapToGrid/>
        <w:spacing w:after="0" w:line="550" w:lineRule="exact"/>
        <w:ind w:left="0" w:leftChars="0" w:firstLine="0" w:firstLineChars="0"/>
        <w:jc w:val="both"/>
        <w:textAlignment w:val="auto"/>
        <w:rPr>
          <w:rFonts w:hint="eastAsia" w:ascii="仿宋_GB2312" w:hAnsi="仿宋_GB2312" w:eastAsia="仿宋_GB2312" w:cs="仿宋_GB2312"/>
          <w:color w:val="auto"/>
          <w:kern w:val="2"/>
          <w:sz w:val="32"/>
          <w:szCs w:val="32"/>
          <w:highlight w:val="none"/>
          <w:lang w:val="en-US" w:eastAsia="zh-CN" w:bidi="ar-SA"/>
        </w:rPr>
      </w:pPr>
    </w:p>
    <w:p w14:paraId="247CBC04">
      <w:pPr>
        <w:pStyle w:val="6"/>
        <w:keepNext w:val="0"/>
        <w:keepLines w:val="0"/>
        <w:pageBreakBefore w:val="0"/>
        <w:widowControl w:val="0"/>
        <w:kinsoku/>
        <w:wordWrap w:val="0"/>
        <w:overflowPunct/>
        <w:topLinePunct w:val="0"/>
        <w:autoSpaceDE/>
        <w:autoSpaceDN/>
        <w:bidi w:val="0"/>
        <w:adjustRightInd/>
        <w:snapToGrid/>
        <w:spacing w:after="0" w:line="550" w:lineRule="exact"/>
        <w:ind w:left="0" w:leftChars="0" w:firstLine="4838" w:firstLineChars="1512"/>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中共平型关镇委员会</w:t>
      </w:r>
    </w:p>
    <w:p w14:paraId="307EE049">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2024年5月6日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1EB69">
    <w:pPr>
      <w:pStyle w:val="9"/>
    </w:pPr>
    <w:r>
      <w:rPr>
        <w:sz w:val="18"/>
      </w:rPr>
      <mc:AlternateContent>
        <mc:Choice Requires="wps">
          <w:drawing>
            <wp:anchor distT="0" distB="0" distL="114300" distR="114300" simplePos="0" relativeHeight="251659264" behindDoc="0" locked="0" layoutInCell="1" allowOverlap="1">
              <wp:simplePos x="0" y="0"/>
              <wp:positionH relativeFrom="margin">
                <wp:posOffset>2601595</wp:posOffset>
              </wp:positionH>
              <wp:positionV relativeFrom="paragraph">
                <wp:posOffset>-12700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E68AEE">
                          <w:pPr>
                            <w:pStyle w:val="9"/>
                            <w:rPr>
                              <w:sz w:val="20"/>
                              <w:szCs w:val="28"/>
                            </w:rPr>
                          </w:pPr>
                          <w:r>
                            <w:rPr>
                              <w:sz w:val="20"/>
                              <w:szCs w:val="28"/>
                            </w:rPr>
                            <w:fldChar w:fldCharType="begin"/>
                          </w:r>
                          <w:r>
                            <w:rPr>
                              <w:sz w:val="20"/>
                              <w:szCs w:val="28"/>
                            </w:rPr>
                            <w:instrText xml:space="preserve"> PAGE  \* MERGEFORMAT </w:instrText>
                          </w:r>
                          <w:r>
                            <w:rPr>
                              <w:sz w:val="20"/>
                              <w:szCs w:val="28"/>
                            </w:rPr>
                            <w:fldChar w:fldCharType="separate"/>
                          </w:r>
                          <w:r>
                            <w:rPr>
                              <w:sz w:val="20"/>
                              <w:szCs w:val="28"/>
                            </w:rPr>
                            <w:t>1</w:t>
                          </w:r>
                          <w:r>
                            <w:rPr>
                              <w:sz w:val="20"/>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4.85pt;margin-top:-1pt;height:144pt;width:144pt;mso-position-horizontal-relative:margin;mso-wrap-style:none;z-index:251659264;mso-width-relative:page;mso-height-relative:page;" filled="f" stroked="f" coordsize="21600,21600" o:gfxdata="UEsDBAoAAAAAAIdO4kAAAAAAAAAAAAAAAAAEAAAAZHJzL1BLAwQUAAAACACHTuJA2AcSc9gAAAAK&#10;AQAADwAAAGRycy9kb3ducmV2LnhtbE2Py07DMBBF90j8gzVI7Fq7oUrbEKcSFWGJRMOCpRsPScCP&#10;yHbT8PcMK7qcmaM755b72Ro2YYiDdxJWSwEMXev14DoJ70292AKLSTmtjHco4Qcj7Kvbm1IV2l/c&#10;G07H1DEKcbFQEvqUxoLz2PZoVVz6ER3dPn2wKtEYOq6DulC4NTwTIudWDY4+9GrEQ4/t9/FsJRzq&#10;pgkTxmA+8KV++Hp9WuPzLOX93Uo8Aks4p38Y/vRJHSpyOvmz05EZCWux2xAqYZFRJwLy3YYWJwnZ&#10;NhfAq5JfV6h+AVBLAwQUAAAACACHTuJAf46tETICAABhBAAADgAAAGRycy9lMm9Eb2MueG1srVTN&#10;jtMwEL4j8Q6W7zRpUVd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eTtP2wtUDcKmRI5LoHhut&#10;0Oybntne5GcQc6brDG/5pkLyLfPhgTm0Ah6MYQn3WAppkMT0FiWlcV//dR7jUSF4KanRWhnVmCRK&#10;5AeNygEwDIYbjP1g6KO6M+jVMYbQ8tbEBRfkYBbOqC+YoFXMARfTHJkyGgbzLnTtjQnkYrVqg47W&#10;VYeyu4C+syxs9c7ymCYK6e3qGCBmq3EUqFOl1w2d11apn5LY2n/u26inP8P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gHEnPYAAAACgEAAA8AAAAAAAAAAQAgAAAAIgAAAGRycy9kb3ducmV2Lnht&#10;bFBLAQIUABQAAAAIAIdO4kB/jq0RMgIAAGEEAAAOAAAAAAAAAAEAIAAAACcBAABkcnMvZTJvRG9j&#10;LnhtbFBLBQYAAAAABgAGAFkBAADLBQAAAAA=&#10;">
              <v:fill on="f" focussize="0,0"/>
              <v:stroke on="f" weight="0.5pt"/>
              <v:imagedata o:title=""/>
              <o:lock v:ext="edit" aspectratio="f"/>
              <v:textbox inset="0mm,0mm,0mm,0mm" style="mso-fit-shape-to-text:t;">
                <w:txbxContent>
                  <w:p w14:paraId="7DE68AEE">
                    <w:pPr>
                      <w:pStyle w:val="9"/>
                      <w:rPr>
                        <w:sz w:val="20"/>
                        <w:szCs w:val="28"/>
                      </w:rPr>
                    </w:pPr>
                    <w:r>
                      <w:rPr>
                        <w:sz w:val="20"/>
                        <w:szCs w:val="28"/>
                      </w:rPr>
                      <w:fldChar w:fldCharType="begin"/>
                    </w:r>
                    <w:r>
                      <w:rPr>
                        <w:sz w:val="20"/>
                        <w:szCs w:val="28"/>
                      </w:rPr>
                      <w:instrText xml:space="preserve"> PAGE  \* MERGEFORMAT </w:instrText>
                    </w:r>
                    <w:r>
                      <w:rPr>
                        <w:sz w:val="20"/>
                        <w:szCs w:val="28"/>
                      </w:rPr>
                      <w:fldChar w:fldCharType="separate"/>
                    </w:r>
                    <w:r>
                      <w:rPr>
                        <w:sz w:val="20"/>
                        <w:szCs w:val="28"/>
                      </w:rPr>
                      <w:t>1</w:t>
                    </w:r>
                    <w:r>
                      <w:rPr>
                        <w:sz w:val="20"/>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OTM3M2Q2NDY2ZWFhZGMxNzhmOTcyN2M4MzdhYTcifQ=="/>
  </w:docVars>
  <w:rsids>
    <w:rsidRoot w:val="00000000"/>
    <w:rsid w:val="00524E89"/>
    <w:rsid w:val="00B71538"/>
    <w:rsid w:val="04353001"/>
    <w:rsid w:val="053F5B98"/>
    <w:rsid w:val="05EB00C3"/>
    <w:rsid w:val="0D3F1479"/>
    <w:rsid w:val="12A85236"/>
    <w:rsid w:val="12EA5498"/>
    <w:rsid w:val="1410235F"/>
    <w:rsid w:val="1597355E"/>
    <w:rsid w:val="1AFA1C55"/>
    <w:rsid w:val="1DB3762A"/>
    <w:rsid w:val="22280099"/>
    <w:rsid w:val="23FA00FA"/>
    <w:rsid w:val="24B15648"/>
    <w:rsid w:val="27D17500"/>
    <w:rsid w:val="2972397E"/>
    <w:rsid w:val="2C1D0DA8"/>
    <w:rsid w:val="304A596B"/>
    <w:rsid w:val="30AC6716"/>
    <w:rsid w:val="30BC57FC"/>
    <w:rsid w:val="32BF39F4"/>
    <w:rsid w:val="34125C3C"/>
    <w:rsid w:val="3793400F"/>
    <w:rsid w:val="37CC1D58"/>
    <w:rsid w:val="3B98787F"/>
    <w:rsid w:val="3DE76155"/>
    <w:rsid w:val="41BA6FF9"/>
    <w:rsid w:val="438318D0"/>
    <w:rsid w:val="4417533B"/>
    <w:rsid w:val="46422A3B"/>
    <w:rsid w:val="4C754819"/>
    <w:rsid w:val="4E7C16C5"/>
    <w:rsid w:val="4FFC0D0F"/>
    <w:rsid w:val="532163F8"/>
    <w:rsid w:val="58E22F9C"/>
    <w:rsid w:val="590E560F"/>
    <w:rsid w:val="5B3E0B0E"/>
    <w:rsid w:val="5D1507AE"/>
    <w:rsid w:val="5EB77C19"/>
    <w:rsid w:val="675F3C06"/>
    <w:rsid w:val="6CEB3588"/>
    <w:rsid w:val="74120E58"/>
    <w:rsid w:val="746F58A5"/>
    <w:rsid w:val="7471141F"/>
    <w:rsid w:val="7A6475D5"/>
    <w:rsid w:val="7D7B1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1"/>
    <w:rPr>
      <w:rFonts w:ascii="仿宋_GB2312" w:hAnsi="仿宋_GB2312" w:eastAsia="仿宋_GB2312" w:cs="仿宋_GB2312"/>
      <w:sz w:val="32"/>
      <w:szCs w:val="32"/>
      <w:lang w:val="zh-CN" w:eastAsia="zh-CN" w:bidi="zh-CN"/>
    </w:rPr>
  </w:style>
  <w:style w:type="paragraph" w:styleId="4">
    <w:name w:val="Body Text 2"/>
    <w:basedOn w:val="1"/>
    <w:qFormat/>
    <w:uiPriority w:val="0"/>
    <w:pPr>
      <w:spacing w:after="120" w:afterLines="0" w:line="480" w:lineRule="auto"/>
    </w:pPr>
    <w:rPr>
      <w:rFonts w:ascii="Times New Roman" w:hAnsi="Times New Roman" w:eastAsia="宋体" w:cs="Times New Roman"/>
    </w:rPr>
  </w:style>
  <w:style w:type="paragraph" w:styleId="5">
    <w:name w:val="Body Text Indent"/>
    <w:basedOn w:val="1"/>
    <w:next w:val="6"/>
    <w:qFormat/>
    <w:uiPriority w:val="0"/>
    <w:pPr>
      <w:spacing w:after="120"/>
      <w:ind w:left="420" w:leftChars="200"/>
    </w:pPr>
  </w:style>
  <w:style w:type="paragraph" w:styleId="6">
    <w:name w:val="Body Text First Indent 2"/>
    <w:basedOn w:val="5"/>
    <w:next w:val="1"/>
    <w:qFormat/>
    <w:uiPriority w:val="0"/>
    <w:pPr>
      <w:ind w:left="0" w:leftChars="0" w:firstLine="420" w:firstLineChars="200"/>
    </w:pPr>
    <w:rPr>
      <w:rFonts w:eastAsia="仿宋" w:asciiTheme="minorAscii" w:hAnsiTheme="minorAscii"/>
      <w:sz w:val="32"/>
    </w:rPr>
  </w:style>
  <w:style w:type="paragraph" w:styleId="7">
    <w:name w:val="toc 3"/>
    <w:basedOn w:val="1"/>
    <w:next w:val="1"/>
    <w:qFormat/>
    <w:uiPriority w:val="0"/>
    <w:pPr>
      <w:ind w:left="840" w:leftChars="400"/>
    </w:pPr>
  </w:style>
  <w:style w:type="paragraph" w:styleId="8">
    <w:name w:val="Body Text Indent 2"/>
    <w:basedOn w:val="1"/>
    <w:qFormat/>
    <w:uiPriority w:val="0"/>
    <w:pPr>
      <w:spacing w:line="240" w:lineRule="auto"/>
      <w:ind w:left="0" w:leftChars="0" w:firstLine="640" w:firstLineChars="200"/>
    </w:pPr>
    <w:rPr>
      <w:rFonts w:eastAsia="仿宋_GB2312"/>
      <w:sz w:val="3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Hyperlink"/>
    <w:basedOn w:val="1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5934</Words>
  <Characters>5995</Characters>
  <Lines>0</Lines>
  <Paragraphs>0</Paragraphs>
  <TotalTime>9</TotalTime>
  <ScaleCrop>false</ScaleCrop>
  <LinksUpToDate>false</LinksUpToDate>
  <CharactersWithSpaces>6002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2024-05-20T09:00:00Z</dcterms:created>
  <dc:creator>16737</dc:creator>
  <cp:lastModifiedBy>左</cp:lastModifiedBy>
  <cp:lastPrinted>2024-07-27T01:17:00Z</cp:lastPrinted>
  <dcterms:modified xsi:type="dcterms:W3CDTF">2024-07-30T09:16:42Z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0A1B7BF238DB4DA18D980B717F02727A_13</vt:lpwstr>
  </property>
</Properties>
</file>